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sz w:val="34"/>
          <w:szCs w:val="34"/>
        </w:rPr>
      </w:pPr>
      <w:bookmarkStart w:colFirst="0" w:colLast="0" w:name="_w0dqc85gp9g2" w:id="0"/>
      <w:bookmarkEnd w:id="0"/>
      <w:r w:rsidDel="00000000" w:rsidR="00000000" w:rsidRPr="00000000">
        <w:rPr>
          <w:rFonts w:ascii="Google Sans Text" w:cs="Google Sans Text" w:eastAsia="Google Sans Text" w:hAnsi="Google Sans Text"/>
          <w:sz w:val="34"/>
          <w:szCs w:val="34"/>
          <w:rtl w:val="0"/>
        </w:rPr>
        <w:t xml:space="preserve">Proposal: The National Energy Network (NEN)</w:t>
      </w:r>
    </w:p>
    <w:p w:rsidR="00000000" w:rsidDel="00000000" w:rsidP="00000000" w:rsidRDefault="00000000" w:rsidRPr="00000000" w14:paraId="00000002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sz w:val="26"/>
          <w:szCs w:val="26"/>
        </w:rPr>
      </w:pPr>
      <w:bookmarkStart w:colFirst="0" w:colLast="0" w:name="_m144extuluro" w:id="1"/>
      <w:bookmarkEnd w:id="1"/>
      <w:r w:rsidDel="00000000" w:rsidR="00000000" w:rsidRPr="00000000">
        <w:rPr>
          <w:rFonts w:ascii="Google Sans Text" w:cs="Google Sans Text" w:eastAsia="Google Sans Text" w:hAnsi="Google Sans Text"/>
          <w:sz w:val="26"/>
          <w:szCs w:val="26"/>
          <w:rtl w:val="0"/>
        </w:rPr>
        <w:t xml:space="preserve">Learning from the Past, Building for the Future</w:t>
      </w:r>
    </w:p>
    <w:p w:rsidR="00000000" w:rsidDel="00000000" w:rsidP="00000000" w:rsidRDefault="00000000" w:rsidRPr="00000000" w14:paraId="00000003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sz w:val="26"/>
          <w:szCs w:val="26"/>
        </w:rPr>
      </w:pPr>
      <w:bookmarkStart w:colFirst="0" w:colLast="0" w:name="_g0ivr0gu2y7r" w:id="2"/>
      <w:bookmarkEnd w:id="2"/>
      <w:r w:rsidDel="00000000" w:rsidR="00000000" w:rsidRPr="00000000">
        <w:rPr>
          <w:rFonts w:ascii="Google Sans Text" w:cs="Google Sans Text" w:eastAsia="Google Sans Text" w:hAnsi="Google Sans Text"/>
          <w:sz w:val="26"/>
          <w:szCs w:val="26"/>
          <w:rtl w:val="0"/>
        </w:rPr>
        <w:t xml:space="preserve">1. A New Standard in Public Project Planning</w:t>
      </w:r>
    </w:p>
    <w:p w:rsidR="00000000" w:rsidDel="00000000" w:rsidP="00000000" w:rsidRDefault="00000000" w:rsidRPr="00000000" w14:paraId="00000004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Australia has a history of nation-building projects plagued by mismanagement from the get-go. Projects like the National Broadband Network (NBN) were launched with a single, rigid, and overly optimistic plan. When faced with real-world challenges, the lack of a pre-planned contingency led to reactive policy changes, cost blowouts, and delays, damaging public trust.</w:t>
      </w:r>
    </w:p>
    <w:p w:rsidR="00000000" w:rsidDel="00000000" w:rsidP="00000000" w:rsidRDefault="00000000" w:rsidRPr="00000000" w14:paraId="00000005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National Energy Network (NEN) is designed to break this cycle. It is built on a more sophisticated and robust multi-trajectory framework that learns from the lessons of the past. This business-like approach de-risks the project from the outset by having pre-planned fallback and acceleration scenarios, ensuring its success is not dependent on a single best-case outcome.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Baseline Plan (Proof of Concept):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core proposal is built on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"realistic worst-case" financial model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It uses conservative, current-day costs to guarantee success, projecting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$70.1 billion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investment will deliver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~$23 billion national surplus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This is the benchmark for success.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Fallback Plan (Contingency):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project has pre-analysed slower timelines (e.g., 10 years) to manage unforeseen systemic delays without project failure. This built-in contingency is a lesson learned from the rigid planning of past projects.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Acceleration Plan (Opportunity):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project also allows a best-case scenario where efficiencies and economies of scale drive down costs, potentially doubling the national surplus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~$45 billion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This allows for the acceleration of Stage 2 initiatives, like the National Electrification Scheme.</w:t>
      </w:r>
    </w:p>
    <w:p w:rsidR="00000000" w:rsidDel="00000000" w:rsidP="00000000" w:rsidRDefault="00000000" w:rsidRPr="00000000" w14:paraId="00000009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transparent, multi-trajectory planning ensures the NEN is a responsible, credible, and achievable investment in Australia's future.</w:t>
      </w:r>
    </w:p>
    <w:p w:rsidR="00000000" w:rsidDel="00000000" w:rsidP="00000000" w:rsidRDefault="00000000" w:rsidRPr="00000000" w14:paraId="0000000A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sz w:val="26"/>
          <w:szCs w:val="26"/>
        </w:rPr>
      </w:pPr>
      <w:bookmarkStart w:colFirst="0" w:colLast="0" w:name="_hbrw2vbatqu4" w:id="3"/>
      <w:bookmarkEnd w:id="3"/>
      <w:r w:rsidDel="00000000" w:rsidR="00000000" w:rsidRPr="00000000">
        <w:rPr>
          <w:rFonts w:ascii="Google Sans Text" w:cs="Google Sans Text" w:eastAsia="Google Sans Text" w:hAnsi="Google Sans Text"/>
          <w:sz w:val="26"/>
          <w:szCs w:val="26"/>
          <w:rtl w:val="0"/>
        </w:rPr>
        <w:t xml:space="preserve">2. Vision &amp; Objectives</w:t>
      </w:r>
    </w:p>
    <w:p w:rsidR="00000000" w:rsidDel="00000000" w:rsidP="00000000" w:rsidRDefault="00000000" w:rsidRPr="00000000" w14:paraId="0000000B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NEN is a transformative infrastructure project designed to permanently eliminate residential electricity costs and establish Australia as a global leader in renewable energy and green industry.</w:t>
      </w:r>
    </w:p>
    <w:p w:rsidR="00000000" w:rsidDel="00000000" w:rsidP="00000000" w:rsidRDefault="00000000" w:rsidRPr="00000000" w14:paraId="0000000C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Key Objectives: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Eliminate Household Electricity Bills: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Install government-owned solar systems to provide free electricity to all Australian households.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Create a Smarter, Stronger Grid: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Build the world's largest distributed power station, using AI and community-level batteries to ensure grid stability.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Drive Economic Growth: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Create an estimated 150,000 direct and 300,000 indirect jobs in future-proof industries.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Guarantee Fiscal Success: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Implement a de-risked financial plan based on conservative cost projections to ensure the project is self-funding and generates a significant national surplus.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Foster Sovereign Capability: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Use the project's guaranteed success to underwrite the creation of a domestic manufacturing industry for key renewable technologies.</w:t>
      </w:r>
    </w:p>
    <w:p w:rsidR="00000000" w:rsidDel="00000000" w:rsidP="00000000" w:rsidRDefault="00000000" w:rsidRPr="00000000" w14:paraId="00000012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sz w:val="26"/>
          <w:szCs w:val="26"/>
        </w:rPr>
      </w:pPr>
      <w:bookmarkStart w:colFirst="0" w:colLast="0" w:name="_ymx6j048zcg5" w:id="4"/>
      <w:bookmarkEnd w:id="4"/>
      <w:r w:rsidDel="00000000" w:rsidR="00000000" w:rsidRPr="00000000">
        <w:rPr>
          <w:rFonts w:ascii="Google Sans Text" w:cs="Google Sans Text" w:eastAsia="Google Sans Text" w:hAnsi="Google Sans Text"/>
          <w:sz w:val="26"/>
          <w:szCs w:val="26"/>
          <w:rtl w:val="0"/>
        </w:rPr>
        <w:t xml:space="preserve">3. The Proposed Solution</w:t>
      </w:r>
    </w:p>
    <w:p w:rsidR="00000000" w:rsidDel="00000000" w:rsidP="00000000" w:rsidRDefault="00000000" w:rsidRPr="00000000" w14:paraId="00000013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NEN involves the mass installation of government-owned solar systems on approximately 10 million households, stabilised by 50,000 community-level batteries.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Implementation Timeline: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baseline plan uses a pragmatic 9-year timeline (2026-2034) to manage logistics, workforce scaling, and procurement effectively.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Transitional Subsidy Mechanism: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To deliver cost-of-living relief universally and early, a fully-costed subsidy will activate in 2030, paid for by the project's baseline surplus.</w:t>
      </w:r>
    </w:p>
    <w:p w:rsidR="00000000" w:rsidDel="00000000" w:rsidP="00000000" w:rsidRDefault="00000000" w:rsidRPr="00000000" w14:paraId="00000016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sz w:val="26"/>
          <w:szCs w:val="26"/>
        </w:rPr>
      </w:pPr>
      <w:bookmarkStart w:colFirst="0" w:colLast="0" w:name="_oc1kvyhnpn5" w:id="5"/>
      <w:bookmarkEnd w:id="5"/>
      <w:r w:rsidDel="00000000" w:rsidR="00000000" w:rsidRPr="00000000">
        <w:rPr>
          <w:rFonts w:ascii="Google Sans Text" w:cs="Google Sans Text" w:eastAsia="Google Sans Text" w:hAnsi="Google Sans Text"/>
          <w:sz w:val="26"/>
          <w:szCs w:val="26"/>
          <w:rtl w:val="0"/>
        </w:rPr>
        <w:t xml:space="preserve">4. Funding Model &amp; Economic Impact</w:t>
      </w:r>
    </w:p>
    <w:p w:rsidR="00000000" w:rsidDel="00000000" w:rsidP="00000000" w:rsidRDefault="00000000" w:rsidRPr="00000000" w14:paraId="00000017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project is designed to be self-funding by redirecting existing fossil fuel subsidies, requiring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 new taxes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Baseline National Surplus: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Even under the conservative "worst-case" cost model, the NEN is projected to cover all capital costs, fund the $10.52 billion transitional subsidy, and still generate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baseline national surplus of approximately $23.13 billion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NEN Infrastructure Trust Fund (NEN ITF):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This baseline surplus will be held in a legislated trust fund, with 50% allocated as a contingency buffer and 50% to co-invest in building sovereign manufacturing capabilities. The actual surplus is expected to be significantly larger.</w:t>
      </w:r>
    </w:p>
    <w:p w:rsidR="00000000" w:rsidDel="00000000" w:rsidP="00000000" w:rsidRDefault="00000000" w:rsidRPr="00000000" w14:paraId="0000001A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sz w:val="26"/>
          <w:szCs w:val="26"/>
        </w:rPr>
      </w:pPr>
      <w:bookmarkStart w:colFirst="0" w:colLast="0" w:name="_b72htfphawed" w:id="6"/>
      <w:bookmarkEnd w:id="6"/>
      <w:r w:rsidDel="00000000" w:rsidR="00000000" w:rsidRPr="00000000">
        <w:rPr>
          <w:rFonts w:ascii="Google Sans Text" w:cs="Google Sans Text" w:eastAsia="Google Sans Text" w:hAnsi="Google Sans Text"/>
          <w:sz w:val="26"/>
          <w:szCs w:val="26"/>
          <w:rtl w:val="0"/>
        </w:rPr>
        <w:t xml:space="preserve">5. Industrial Strategy: A Future Underwritten by Success</w:t>
      </w:r>
    </w:p>
    <w:p w:rsidR="00000000" w:rsidDel="00000000" w:rsidP="00000000" w:rsidRDefault="00000000" w:rsidRPr="00000000" w14:paraId="0000001B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NEN's guaranteed financial success is the engine for a new wave of sovereign manufacturing. The project's massive, certain demand provides the catalyst to build a domestic industry for key components like Sodium-Ion batteries and solar panels.</w:t>
      </w:r>
    </w:p>
    <w:p w:rsidR="00000000" w:rsidDel="00000000" w:rsidP="00000000" w:rsidRDefault="00000000" w:rsidRPr="00000000" w14:paraId="0000001C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sz w:val="26"/>
          <w:szCs w:val="26"/>
        </w:rPr>
      </w:pPr>
      <w:bookmarkStart w:colFirst="0" w:colLast="0" w:name="_ogmvdd6s27h4" w:id="7"/>
      <w:bookmarkEnd w:id="7"/>
      <w:r w:rsidDel="00000000" w:rsidR="00000000" w:rsidRPr="00000000">
        <w:rPr>
          <w:rFonts w:ascii="Google Sans Text" w:cs="Google Sans Text" w:eastAsia="Google Sans Text" w:hAnsi="Google Sans Text"/>
          <w:sz w:val="26"/>
          <w:szCs w:val="26"/>
          <w:rtl w:val="0"/>
        </w:rPr>
        <w:t xml:space="preserve">6. Stage 2: National Electrification</w:t>
      </w:r>
    </w:p>
    <w:p w:rsidR="00000000" w:rsidDel="00000000" w:rsidP="00000000" w:rsidRDefault="00000000" w:rsidRPr="00000000" w14:paraId="0000001D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proposal includes a fully-costed Stage 2 initiative,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National Electrification Subsidy Scheme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to help 5 million households get off fossil gas.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$37.5 billion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program will be funded entirely by the NEN's own financial returns. The larger-than-projected surplus from the acceleration plan could allow this program to be expanded or implemented faster.</w:t>
      </w:r>
    </w:p>
    <w:p w:rsidR="00000000" w:rsidDel="00000000" w:rsidP="00000000" w:rsidRDefault="00000000" w:rsidRPr="00000000" w14:paraId="0000001E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sz w:val="26"/>
          <w:szCs w:val="26"/>
        </w:rPr>
      </w:pPr>
      <w:bookmarkStart w:colFirst="0" w:colLast="0" w:name="_vdlmqsy11mx4" w:id="8"/>
      <w:bookmarkEnd w:id="8"/>
      <w:r w:rsidDel="00000000" w:rsidR="00000000" w:rsidRPr="00000000">
        <w:rPr>
          <w:rFonts w:ascii="Google Sans Text" w:cs="Google Sans Text" w:eastAsia="Google Sans Text" w:hAnsi="Google Sans Text"/>
          <w:sz w:val="26"/>
          <w:szCs w:val="26"/>
          <w:rtl w:val="0"/>
        </w:rPr>
        <w:t xml:space="preserve">7. Conclusion</w:t>
      </w:r>
    </w:p>
    <w:p w:rsidR="00000000" w:rsidDel="00000000" w:rsidP="00000000" w:rsidRDefault="00000000" w:rsidRPr="00000000" w14:paraId="0000001F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NEN is not just a vision; it's a meticulously planned and de-risked investment. By building its financial case on a prudent baseline and having pre-planned contingencies and opportunities, it sets a new standard for responsible nation-building. It turns a national liability into a permanent public asset that will pay a dividend to every Australian—in the form of free electricity and a share in a surplus that is poised to grow far beyond its conservative baseline.</w:t>
      </w:r>
    </w:p>
    <w:p w:rsidR="00000000" w:rsidDel="00000000" w:rsidP="00000000" w:rsidRDefault="00000000" w:rsidRPr="00000000" w14:paraId="00000020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