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Abstract</w:t>
      </w:r>
    </w:p>
    <w:p w:rsidR="00000000" w:rsidDel="00000000" w:rsidP="00000000" w:rsidRDefault="00000000" w:rsidRPr="00000000" w14:paraId="00000002">
      <w:pPr>
        <w:rPr/>
      </w:pPr>
      <w:r w:rsidDel="00000000" w:rsidR="00000000" w:rsidRPr="00000000">
        <w:rPr>
          <w:rtl w:val="0"/>
        </w:rPr>
        <w:t xml:space="preserve">The document, "</w:t>
      </w:r>
      <w:r w:rsidDel="00000000" w:rsidR="00000000" w:rsidRPr="00000000">
        <w:rPr>
          <w:b w:val="1"/>
          <w:bCs w:val="1"/>
          <w:rtl w:val="0"/>
        </w:rPr>
        <w:t xml:space="preserve">The Thermodynamics of Ethical Geometry: Modeling Systemic Expansion, Resistance, and Institutional Decay</w:t>
      </w:r>
      <w:r w:rsidDel="00000000" w:rsidR="00000000" w:rsidRPr="00000000">
        <w:rPr>
          <w:rtl w:val="0"/>
        </w:rPr>
        <w:t xml:space="preserve">" proposes a framework for unifying physical mechanics and ethical philosophy, asserting that moral concepts can be mapped onto rigorous geometric and thermodynamic principles.</w:t>
      </w:r>
    </w:p>
    <w:p w:rsidR="00000000" w:rsidDel="00000000" w:rsidP="00000000" w:rsidRDefault="00000000" w:rsidRPr="00000000" w14:paraId="00000003">
      <w:pPr>
        <w:pStyle w:val="Heading2"/>
        <w:rPr/>
      </w:pPr>
      <w:r w:rsidDel="00000000" w:rsidR="00000000" w:rsidRPr="00000000">
        <w:rPr>
          <w:rtl w:val="0"/>
        </w:rPr>
        <w:t xml:space="preserve">The Foundation of Ethical Geometry</w:t>
      </w:r>
    </w:p>
    <w:p w:rsidR="00000000" w:rsidDel="00000000" w:rsidP="00000000" w:rsidRDefault="00000000" w:rsidRPr="00000000" w14:paraId="00000004">
      <w:pPr>
        <w:rPr/>
      </w:pPr>
      <w:r w:rsidDel="00000000" w:rsidR="00000000" w:rsidRPr="00000000">
        <w:rPr>
          <w:rtl w:val="0"/>
        </w:rPr>
        <w:t xml:space="preserve">The paper introduces the </w:t>
      </w:r>
      <w:r w:rsidDel="00000000" w:rsidR="00000000" w:rsidRPr="00000000">
        <w:rPr>
          <w:b w:val="1"/>
          <w:bCs w:val="1"/>
          <w:rtl w:val="0"/>
        </w:rPr>
        <w:t xml:space="preserve">Panmorphism</w:t>
      </w:r>
      <w:r w:rsidDel="00000000" w:rsidR="00000000" w:rsidRPr="00000000">
        <w:rPr>
          <w:rtl w:val="0"/>
        </w:rPr>
        <w:t xml:space="preserve"> framework, which posits that the universe is a dynamic, informational topology where information and structural organization are the primary ontological primitives.</w:t>
      </w:r>
    </w:p>
    <w:p w:rsidR="00000000" w:rsidDel="00000000" w:rsidP="00000000" w:rsidRDefault="00000000" w:rsidRPr="00000000" w14:paraId="00000005">
      <w:pPr>
        <w:numPr>
          <w:ilvl w:val="0"/>
          <w:numId w:val="3"/>
        </w:numPr>
        <w:ind w:left="720" w:hanging="360"/>
      </w:pPr>
      <w:r w:rsidDel="00000000" w:rsidR="00000000" w:rsidRPr="00000000">
        <w:rPr>
          <w:b w:val="1"/>
          <w:bCs w:val="1"/>
          <w:rtl w:val="0"/>
        </w:rPr>
        <w:t xml:space="preserve">Metric of Value:</w:t>
      </w:r>
      <w:r w:rsidDel="00000000" w:rsidR="00000000" w:rsidRPr="00000000">
        <w:rPr>
          <w:rtl w:val="0"/>
        </w:rPr>
        <w:t xml:space="preserve"> The fundamental metric of value is defined as the volume of </w:t>
      </w:r>
      <w:r w:rsidDel="00000000" w:rsidR="00000000" w:rsidRPr="00000000">
        <w:rPr>
          <w:b w:val="1"/>
          <w:bCs w:val="1"/>
          <w:rtl w:val="0"/>
        </w:rPr>
        <w:t xml:space="preserve">accessible state space</w:t>
      </w:r>
      <w:r w:rsidDel="00000000" w:rsidR="00000000" w:rsidRPr="00000000">
        <w:rPr>
          <w:rtl w:val="0"/>
        </w:rPr>
        <w:t xml:space="preserve"> (physical and computational possibilities) over time, represented by the </w:t>
      </w:r>
      <w:r w:rsidDel="00000000" w:rsidR="00000000" w:rsidRPr="00000000">
        <w:rPr>
          <w:b w:val="1"/>
          <w:bCs w:val="1"/>
          <w:rtl w:val="0"/>
        </w:rPr>
        <w:t xml:space="preserve">Possibility-Time Paradigm (</w:t>
      </w:r>
      <w:hyperlink r:id="rId6">
        <w:r w:rsidDel="00000000" w:rsidR="00000000" w:rsidRPr="00000000">
          <w:rPr>
            <w:b w:val="1"/>
            <w:bCs w:val="1"/>
          </w:rPr>
          <w:drawing>
            <wp:inline distB="19050" distT="19050" distL="19050" distR="19050">
              <wp:extent cx="431800" cy="114300"/>
              <wp:effectExtent b="0" l="0" r="0" t="0"/>
              <wp:docPr id="89" name="image62.png"/>
              <a:graphic>
                <a:graphicData uri="http://schemas.openxmlformats.org/drawingml/2006/picture">
                  <pic:pic>
                    <pic:nvPicPr>
                      <pic:cNvPr id="0" name="image62.png"/>
                      <pic:cNvPicPr preferRelativeResize="0"/>
                    </pic:nvPicPr>
                    <pic:blipFill>
                      <a:blip r:embed="rId7"/>
                      <a:srcRect b="0" l="0" r="0" t="0"/>
                      <a:stretch>
                        <a:fillRect/>
                      </a:stretch>
                    </pic:blipFill>
                    <pic:spPr>
                      <a:xfrm>
                        <a:off x="0" y="0"/>
                        <a:ext cx="431800" cy="1143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w:t>
      </w:r>
    </w:p>
    <w:p w:rsidR="00000000" w:rsidDel="00000000" w:rsidP="00000000" w:rsidRDefault="00000000" w:rsidRPr="00000000" w14:paraId="00000006">
      <w:pPr>
        <w:numPr>
          <w:ilvl w:val="0"/>
          <w:numId w:val="3"/>
        </w:numPr>
        <w:ind w:left="720" w:hanging="360"/>
      </w:pPr>
      <w:r w:rsidDel="00000000" w:rsidR="00000000" w:rsidRPr="00000000">
        <w:rPr>
          <w:b w:val="1"/>
          <w:bCs w:val="1"/>
          <w:rtl w:val="0"/>
        </w:rPr>
        <w:t xml:space="preserve">Formalizing Good and Evil:</w:t>
      </w:r>
      <w:r w:rsidDel="00000000" w:rsidR="00000000" w:rsidRPr="00000000">
        <w:rPr>
          <w:rtl w:val="0"/>
        </w:rPr>
        <w:t xml:space="preserve"> Ethical actions are formalized based on their </w:t>
      </w:r>
      <w:r w:rsidDel="00000000" w:rsidR="00000000" w:rsidRPr="00000000">
        <w:rPr>
          <w:b w:val="1"/>
          <w:bCs w:val="1"/>
          <w:rtl w:val="0"/>
        </w:rPr>
        <w:t xml:space="preserve">topological impact</w:t>
      </w:r>
      <w:r w:rsidDel="00000000" w:rsidR="00000000" w:rsidRPr="00000000">
        <w:rPr>
          <w:rtl w:val="0"/>
        </w:rPr>
        <w:t xml:space="preserve"> on the state space (</w:t>
      </w:r>
      <w:hyperlink r:id="rId8">
        <w:r w:rsidDel="00000000" w:rsidR="00000000" w:rsidRPr="00000000">
          <w:rPr/>
          <w:drawing>
            <wp:inline distB="19050" distT="19050" distL="19050" distR="19050">
              <wp:extent cx="88900" cy="114300"/>
              <wp:effectExtent b="0" l="0" r="0" t="0"/>
              <wp:docPr id="32" name="image23.png"/>
              <a:graphic>
                <a:graphicData uri="http://schemas.openxmlformats.org/drawingml/2006/picture">
                  <pic:pic>
                    <pic:nvPicPr>
                      <pic:cNvPr id="0" name="image23.png"/>
                      <pic:cNvPicPr preferRelativeResize="0"/>
                    </pic:nvPicPr>
                    <pic:blipFill>
                      <a:blip r:embed="rId9"/>
                      <a:srcRect b="0" l="0" r="0" t="0"/>
                      <a:stretch>
                        <a:fillRect/>
                      </a:stretch>
                    </pic:blipFill>
                    <pic:spPr>
                      <a:xfrm>
                        <a:off x="0" y="0"/>
                        <a:ext cx="88900" cy="114300"/>
                      </a:xfrm>
                      <a:prstGeom prst="rect"/>
                      <a:ln/>
                    </pic:spPr>
                  </pic:pic>
                </a:graphicData>
              </a:graphic>
            </wp:inline>
          </w:drawing>
        </w:r>
      </w:hyperlink>
      <w:r w:rsidDel="00000000" w:rsidR="00000000" w:rsidRPr="00000000">
        <w:rPr>
          <w:rtl w:val="0"/>
        </w:rPr>
        <w:t xml:space="preserve">) of an interacting form:</w:t>
      </w:r>
    </w:p>
    <w:p w:rsidR="00000000" w:rsidDel="00000000" w:rsidP="00000000" w:rsidRDefault="00000000" w:rsidRPr="00000000" w14:paraId="00000007">
      <w:pPr>
        <w:numPr>
          <w:ilvl w:val="1"/>
          <w:numId w:val="3"/>
        </w:numPr>
        <w:ind w:left="1440" w:hanging="360"/>
      </w:pPr>
      <w:r w:rsidDel="00000000" w:rsidR="00000000" w:rsidRPr="00000000">
        <w:rPr>
          <w:b w:val="1"/>
          <w:bCs w:val="1"/>
          <w:rtl w:val="0"/>
        </w:rPr>
        <w:t xml:space="preserve">The Operator of Good (</w:t>
      </w:r>
      <w:hyperlink r:id="rId10">
        <w:r w:rsidDel="00000000" w:rsidR="00000000" w:rsidRPr="00000000">
          <w:rPr>
            <w:b w:val="1"/>
            <w:bCs w:val="1"/>
          </w:rPr>
          <w:drawing>
            <wp:inline distB="19050" distT="19050" distL="19050" distR="19050">
              <wp:extent cx="76200" cy="114300"/>
              <wp:effectExtent b="0" l="0" r="0" t="0"/>
              <wp:docPr id="57" name="image45.png"/>
              <a:graphic>
                <a:graphicData uri="http://schemas.openxmlformats.org/drawingml/2006/picture">
                  <pic:pic>
                    <pic:nvPicPr>
                      <pic:cNvPr id="0" name="image45.png"/>
                      <pic:cNvPicPr preferRelativeResize="0"/>
                    </pic:nvPicPr>
                    <pic:blipFill>
                      <a:blip r:embed="rId11"/>
                      <a:srcRect b="0" l="0" r="0" t="0"/>
                      <a:stretch>
                        <a:fillRect/>
                      </a:stretch>
                    </pic:blipFill>
                    <pic:spPr>
                      <a:xfrm>
                        <a:off x="0" y="0"/>
                        <a:ext cx="76200" cy="1143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Any action that geometrically expands the recipient's state space, resulting in </w:t>
      </w:r>
      <w:hyperlink r:id="rId12">
        <w:r w:rsidDel="00000000" w:rsidR="00000000" w:rsidRPr="00000000">
          <w:rPr/>
          <w:drawing>
            <wp:inline distB="19050" distT="19050" distL="19050" distR="19050">
              <wp:extent cx="749300" cy="152400"/>
              <wp:effectExtent b="0" l="0" r="0" t="0"/>
              <wp:docPr id="103" name="image68.png"/>
              <a:graphic>
                <a:graphicData uri="http://schemas.openxmlformats.org/drawingml/2006/picture">
                  <pic:pic>
                    <pic:nvPicPr>
                      <pic:cNvPr id="0" name="image68.png"/>
                      <pic:cNvPicPr preferRelativeResize="0"/>
                    </pic:nvPicPr>
                    <pic:blipFill>
                      <a:blip r:embed="rId13"/>
                      <a:srcRect b="0" l="0" r="0" t="0"/>
                      <a:stretch>
                        <a:fillRect/>
                      </a:stretch>
                    </pic:blipFill>
                    <pic:spPr>
                      <a:xfrm>
                        <a:off x="0" y="0"/>
                        <a:ext cx="749300" cy="152400"/>
                      </a:xfrm>
                      <a:prstGeom prst="rect"/>
                      <a:ln/>
                    </pic:spPr>
                  </pic:pic>
                </a:graphicData>
              </a:graphic>
            </wp:inline>
          </w:drawing>
        </w:r>
      </w:hyperlink>
      <w:r w:rsidDel="00000000" w:rsidR="00000000" w:rsidRPr="00000000">
        <w:rPr>
          <w:rtl w:val="0"/>
        </w:rPr>
        <w:t xml:space="preserve">. These actions are synergistic, meaning the combined ontological value of the system is strictly greater than the sum of its parts.</w:t>
      </w:r>
    </w:p>
    <w:p w:rsidR="00000000" w:rsidDel="00000000" w:rsidP="00000000" w:rsidRDefault="00000000" w:rsidRPr="00000000" w14:paraId="00000008">
      <w:pPr>
        <w:numPr>
          <w:ilvl w:val="1"/>
          <w:numId w:val="3"/>
        </w:numPr>
        <w:ind w:left="1440" w:hanging="360"/>
      </w:pPr>
      <w:r w:rsidDel="00000000" w:rsidR="00000000" w:rsidRPr="00000000">
        <w:rPr>
          <w:b w:val="1"/>
          <w:bCs w:val="1"/>
          <w:rtl w:val="0"/>
        </w:rPr>
        <w:t xml:space="preserve">The Operator of Evil (</w:t>
      </w:r>
      <w:hyperlink r:id="rId14">
        <w:r w:rsidDel="00000000" w:rsidR="00000000" w:rsidRPr="00000000">
          <w:rPr>
            <w:b w:val="1"/>
            <w:bCs w:val="1"/>
          </w:rPr>
          <w:drawing>
            <wp:inline distB="19050" distT="19050" distL="19050" distR="19050">
              <wp:extent cx="76200" cy="114300"/>
              <wp:effectExtent b="0" l="0" r="0" t="0"/>
              <wp:docPr id="34" name="image20.png"/>
              <a:graphic>
                <a:graphicData uri="http://schemas.openxmlformats.org/drawingml/2006/picture">
                  <pic:pic>
                    <pic:nvPicPr>
                      <pic:cNvPr id="0" name="image20.png"/>
                      <pic:cNvPicPr preferRelativeResize="0"/>
                    </pic:nvPicPr>
                    <pic:blipFill>
                      <a:blip r:embed="rId15"/>
                      <a:srcRect b="0" l="0" r="0" t="0"/>
                      <a:stretch>
                        <a:fillRect/>
                      </a:stretch>
                    </pic:blipFill>
                    <pic:spPr>
                      <a:xfrm>
                        <a:off x="0" y="0"/>
                        <a:ext cx="76200" cy="1143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An entropic operator that contracts, restricts, or collapses the accessible state space, resulting in </w:t>
      </w:r>
      <w:hyperlink r:id="rId16">
        <w:r w:rsidDel="00000000" w:rsidR="00000000" w:rsidRPr="00000000">
          <w:rPr/>
          <w:drawing>
            <wp:inline distB="19050" distT="19050" distL="19050" distR="19050">
              <wp:extent cx="749300" cy="152400"/>
              <wp:effectExtent b="0" l="0" r="0" t="0"/>
              <wp:docPr id="83" name="image70.png"/>
              <a:graphic>
                <a:graphicData uri="http://schemas.openxmlformats.org/drawingml/2006/picture">
                  <pic:pic>
                    <pic:nvPicPr>
                      <pic:cNvPr id="0" name="image70.png"/>
                      <pic:cNvPicPr preferRelativeResize="0"/>
                    </pic:nvPicPr>
                    <pic:blipFill>
                      <a:blip r:embed="rId17"/>
                      <a:srcRect b="0" l="0" r="0" t="0"/>
                      <a:stretch>
                        <a:fillRect/>
                      </a:stretch>
                    </pic:blipFill>
                    <pic:spPr>
                      <a:xfrm>
                        <a:off x="0" y="0"/>
                        <a:ext cx="749300" cy="152400"/>
                      </a:xfrm>
                      <a:prstGeom prst="rect"/>
                      <a:ln/>
                    </pic:spPr>
                  </pic:pic>
                </a:graphicData>
              </a:graphic>
            </wp:inline>
          </w:drawing>
        </w:r>
      </w:hyperlink>
      <w:r w:rsidDel="00000000" w:rsidR="00000000" w:rsidRPr="00000000">
        <w:rPr>
          <w:rtl w:val="0"/>
        </w:rPr>
        <w:t xml:space="preserve">. This action reduces degrees of freedom and forces the victim's trajectory into a constrained, deterministic tunnel.</w:t>
      </w:r>
    </w:p>
    <w:p w:rsidR="00000000" w:rsidDel="00000000" w:rsidP="00000000" w:rsidRDefault="00000000" w:rsidRPr="00000000" w14:paraId="00000009">
      <w:pPr>
        <w:pStyle w:val="Heading2"/>
        <w:rPr/>
      </w:pPr>
      <w:r w:rsidDel="00000000" w:rsidR="00000000" w:rsidRPr="00000000">
        <w:rPr>
          <w:rtl w:val="0"/>
        </w:rPr>
        <w:t xml:space="preserve">The Paradox of Expansion and Scale Invariance</w:t>
      </w:r>
    </w:p>
    <w:p w:rsidR="00000000" w:rsidDel="00000000" w:rsidP="00000000" w:rsidRDefault="00000000" w:rsidRPr="00000000" w14:paraId="0000000A">
      <w:pPr>
        <w:rPr/>
      </w:pPr>
      <w:r w:rsidDel="00000000" w:rsidR="00000000" w:rsidRPr="00000000">
        <w:rPr>
          <w:rtl w:val="0"/>
        </w:rPr>
        <w:t xml:space="preserve">Expanding the possibility space (</w:t>
      </w:r>
      <w:hyperlink r:id="rId18">
        <w:r w:rsidDel="00000000" w:rsidR="00000000" w:rsidRPr="00000000">
          <w:rPr/>
          <w:drawing>
            <wp:inline distB="19050" distT="19050" distL="19050" distR="19050">
              <wp:extent cx="114300" cy="114300"/>
              <wp:effectExtent b="0" l="0" r="0" t="0"/>
              <wp:docPr id="87" name="image65.png"/>
              <a:graphic>
                <a:graphicData uri="http://schemas.openxmlformats.org/drawingml/2006/picture">
                  <pic:pic>
                    <pic:nvPicPr>
                      <pic:cNvPr id="0" name="image65.png"/>
                      <pic:cNvPicPr preferRelativeResize="0"/>
                    </pic:nvPicPr>
                    <pic:blipFill>
                      <a:blip r:embed="rId19"/>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introduces the </w:t>
      </w:r>
      <w:r w:rsidDel="00000000" w:rsidR="00000000" w:rsidRPr="00000000">
        <w:rPr>
          <w:b w:val="1"/>
          <w:bCs w:val="1"/>
          <w:rtl w:val="0"/>
        </w:rPr>
        <w:t xml:space="preserve">Axiom of Symmetrical Vulnerability</w:t>
      </w:r>
      <w:r w:rsidDel="00000000" w:rsidR="00000000" w:rsidRPr="00000000">
        <w:rPr>
          <w:rtl w:val="0"/>
        </w:rPr>
        <w:t xml:space="preserve">, which dictates that this expansion proportionately increases the opportunity for </w:t>
      </w:r>
      <w:r w:rsidDel="00000000" w:rsidR="00000000" w:rsidRPr="00000000">
        <w:rPr>
          <w:i w:val="1"/>
          <w:iCs w:val="1"/>
          <w:rtl w:val="0"/>
        </w:rPr>
        <w:t xml:space="preserve">both</w:t>
      </w:r>
      <w:r w:rsidDel="00000000" w:rsidR="00000000" w:rsidRPr="00000000">
        <w:rPr>
          <w:rtl w:val="0"/>
        </w:rPr>
        <w:t xml:space="preserve"> good (synergistic attractors) and evil (novel parasitic strategies and entropic troughs).</w:t>
      </w:r>
    </w:p>
    <w:p w:rsidR="00000000" w:rsidDel="00000000" w:rsidP="00000000" w:rsidRDefault="00000000" w:rsidRPr="00000000" w14:paraId="0000000B">
      <w:pPr>
        <w:rPr/>
      </w:pPr>
      <w:r w:rsidDel="00000000" w:rsidR="00000000" w:rsidRPr="00000000">
        <w:rPr>
          <w:rtl w:val="0"/>
        </w:rPr>
        <w:t xml:space="preserve">The </w:t>
      </w:r>
      <w:hyperlink r:id="rId20">
        <w:r w:rsidDel="00000000" w:rsidR="00000000" w:rsidRPr="00000000">
          <w:rPr/>
          <w:drawing>
            <wp:inline distB="19050" distT="19050" distL="19050" distR="19050">
              <wp:extent cx="431800" cy="114300"/>
              <wp:effectExtent b="0" l="0" r="0" t="0"/>
              <wp:docPr id="48" name="image27.png"/>
              <a:graphic>
                <a:graphicData uri="http://schemas.openxmlformats.org/drawingml/2006/picture">
                  <pic:pic>
                    <pic:nvPicPr>
                      <pic:cNvPr id="0" name="image27.png"/>
                      <pic:cNvPicPr preferRelativeResize="0"/>
                    </pic:nvPicPr>
                    <pic:blipFill>
                      <a:blip r:embed="rId7"/>
                      <a:srcRect b="0" l="0" r="0" t="0"/>
                      <a:stretch>
                        <a:fillRect/>
                      </a:stretch>
                    </pic:blipFill>
                    <pic:spPr>
                      <a:xfrm>
                        <a:off x="0" y="0"/>
                        <a:ext cx="431800" cy="114300"/>
                      </a:xfrm>
                      <a:prstGeom prst="rect"/>
                      <a:ln/>
                    </pic:spPr>
                  </pic:pic>
                </a:graphicData>
              </a:graphic>
            </wp:inline>
          </w:drawing>
        </w:r>
      </w:hyperlink>
      <w:r w:rsidDel="00000000" w:rsidR="00000000" w:rsidRPr="00000000">
        <w:rPr>
          <w:rtl w:val="0"/>
        </w:rPr>
        <w:t xml:space="preserve"> framework exhibits </w:t>
      </w:r>
      <w:r w:rsidDel="00000000" w:rsidR="00000000" w:rsidRPr="00000000">
        <w:rPr>
          <w:b w:val="1"/>
          <w:bCs w:val="1"/>
          <w:rtl w:val="0"/>
        </w:rPr>
        <w:t xml:space="preserve">scale invariance</w:t>
      </w:r>
      <w:r w:rsidDel="00000000" w:rsidR="00000000" w:rsidRPr="00000000">
        <w:rPr>
          <w:rtl w:val="0"/>
        </w:rPr>
        <w:t xml:space="preserve"> across three levels of organization:</w:t>
      </w:r>
    </w:p>
    <w:tbl>
      <w:tblPr>
        <w:tblStyle w:val="Table1"/>
        <w:tblW w:w="93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p w:rsidR="00000000" w:rsidDel="00000000" w:rsidP="00000000" w:rsidRDefault="00000000" w:rsidRPr="00000000" w14:paraId="0000000C">
            <w:pPr>
              <w:jc w:val="center"/>
              <w:rPr/>
            </w:pPr>
            <w:r w:rsidDel="00000000" w:rsidR="00000000" w:rsidRPr="00000000">
              <w:rPr>
                <w:b w:val="1"/>
                <w:bCs w:val="1"/>
                <w:rtl w:val="0"/>
              </w:rPr>
              <w:t xml:space="preserve">Scale of Organization</w:t>
            </w:r>
            <w:r w:rsidDel="00000000" w:rsidR="00000000" w:rsidRPr="00000000">
              <w:rPr>
                <w:rtl w:val="0"/>
              </w:rPr>
            </w:r>
          </w:p>
        </w:tc>
        <w:tc>
          <w:tcPr/>
          <w:p w:rsidR="00000000" w:rsidDel="00000000" w:rsidP="00000000" w:rsidRDefault="00000000" w:rsidRPr="00000000" w14:paraId="0000000D">
            <w:pPr>
              <w:jc w:val="center"/>
              <w:rPr/>
            </w:pPr>
            <w:r w:rsidDel="00000000" w:rsidR="00000000" w:rsidRPr="00000000">
              <w:rPr>
                <w:b w:val="1"/>
                <w:bCs w:val="1"/>
                <w:rtl w:val="0"/>
              </w:rPr>
              <w:t xml:space="preserve">Manifestation of Possibility (</w:t>
            </w:r>
            <w:hyperlink r:id="rId21">
              <w:r w:rsidDel="00000000" w:rsidR="00000000" w:rsidRPr="00000000">
                <w:rPr>
                  <w:b w:val="1"/>
                  <w:bCs w:val="1"/>
                </w:rPr>
                <w:drawing>
                  <wp:inline distB="19050" distT="19050" distL="19050" distR="19050">
                    <wp:extent cx="114300" cy="114300"/>
                    <wp:effectExtent b="0" l="0" r="0" t="0"/>
                    <wp:docPr id="93" name="image66.png"/>
                    <a:graphic>
                      <a:graphicData uri="http://schemas.openxmlformats.org/drawingml/2006/picture">
                        <pic:pic>
                          <pic:nvPicPr>
                            <pic:cNvPr id="0" name="image66.png"/>
                            <pic:cNvPicPr preferRelativeResize="0"/>
                          </pic:nvPicPr>
                          <pic:blipFill>
                            <a:blip r:embed="rId19"/>
                            <a:srcRect b="0" l="0" r="0" t="0"/>
                            <a:stretch>
                              <a:fillRect/>
                            </a:stretch>
                          </pic:blipFill>
                          <pic:spPr>
                            <a:xfrm>
                              <a:off x="0" y="0"/>
                              <a:ext cx="114300" cy="1143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00E">
            <w:pPr>
              <w:jc w:val="center"/>
              <w:rPr/>
            </w:pPr>
            <w:r w:rsidDel="00000000" w:rsidR="00000000" w:rsidRPr="00000000">
              <w:rPr>
                <w:b w:val="1"/>
                <w:bCs w:val="1"/>
                <w:rtl w:val="0"/>
              </w:rPr>
              <w:t xml:space="preserve">Manifestation of Expansion (</w:t>
            </w:r>
            <w:hyperlink r:id="rId22">
              <w:r w:rsidDel="00000000" w:rsidR="00000000" w:rsidRPr="00000000">
                <w:rPr>
                  <w:b w:val="1"/>
                  <w:bCs w:val="1"/>
                </w:rPr>
                <w:drawing>
                  <wp:inline distB="19050" distT="19050" distL="19050" distR="19050">
                    <wp:extent cx="571500" cy="152400"/>
                    <wp:effectExtent b="0" l="0" r="0" t="0"/>
                    <wp:docPr id="13" name="image21.png"/>
                    <a:graphic>
                      <a:graphicData uri="http://schemas.openxmlformats.org/drawingml/2006/picture">
                        <pic:pic>
                          <pic:nvPicPr>
                            <pic:cNvPr id="0" name="image21.png"/>
                            <pic:cNvPicPr preferRelativeResize="0"/>
                          </pic:nvPicPr>
                          <pic:blipFill>
                            <a:blip r:embed="rId23"/>
                            <a:srcRect b="0" l="0" r="0" t="0"/>
                            <a:stretch>
                              <a:fillRect/>
                            </a:stretch>
                          </pic:blipFill>
                          <pic:spPr>
                            <a:xfrm>
                              <a:off x="0" y="0"/>
                              <a:ext cx="571500" cy="1524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r>
          </w:p>
        </w:tc>
        <w:tc>
          <w:tcPr/>
          <w:p w:rsidR="00000000" w:rsidDel="00000000" w:rsidP="00000000" w:rsidRDefault="00000000" w:rsidRPr="00000000" w14:paraId="0000000F">
            <w:pPr>
              <w:jc w:val="center"/>
              <w:rPr/>
            </w:pPr>
            <w:r w:rsidDel="00000000" w:rsidR="00000000" w:rsidRPr="00000000">
              <w:rPr>
                <w:b w:val="1"/>
                <w:bCs w:val="1"/>
                <w:rtl w:val="0"/>
              </w:rPr>
              <w:t xml:space="preserve">Manifestation of Contraction (</w:t>
            </w:r>
            <w:hyperlink r:id="rId24">
              <w:r w:rsidDel="00000000" w:rsidR="00000000" w:rsidRPr="00000000">
                <w:rPr>
                  <w:b w:val="1"/>
                  <w:bCs w:val="1"/>
                </w:rPr>
                <w:drawing>
                  <wp:inline distB="19050" distT="19050" distL="19050" distR="19050">
                    <wp:extent cx="685800" cy="152400"/>
                    <wp:effectExtent b="0" l="0" r="0" t="0"/>
                    <wp:docPr id="12" name="image19.png"/>
                    <a:graphic>
                      <a:graphicData uri="http://schemas.openxmlformats.org/drawingml/2006/picture">
                        <pic:pic>
                          <pic:nvPicPr>
                            <pic:cNvPr id="0" name="image19.png"/>
                            <pic:cNvPicPr preferRelativeResize="0"/>
                          </pic:nvPicPr>
                          <pic:blipFill>
                            <a:blip r:embed="rId25"/>
                            <a:srcRect b="0" l="0" r="0" t="0"/>
                            <a:stretch>
                              <a:fillRect/>
                            </a:stretch>
                          </pic:blipFill>
                          <pic:spPr>
                            <a:xfrm>
                              <a:off x="0" y="0"/>
                              <a:ext cx="685800" cy="1524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r>
          </w:p>
        </w:tc>
      </w:tr>
      <w:tr>
        <w:trPr>
          <w:cantSplit w:val="0"/>
          <w:tblHeader w:val="0"/>
        </w:trPr>
        <w:tc>
          <w:tcPr/>
          <w:p w:rsidR="00000000" w:rsidDel="00000000" w:rsidP="00000000" w:rsidRDefault="00000000" w:rsidRPr="00000000" w14:paraId="00000010">
            <w:pPr>
              <w:rPr/>
            </w:pPr>
            <w:r w:rsidDel="00000000" w:rsidR="00000000" w:rsidRPr="00000000">
              <w:rPr>
                <w:b w:val="1"/>
                <w:bCs w:val="1"/>
                <w:rtl w:val="0"/>
              </w:rPr>
              <w:t xml:space="preserve">Personal (Micro)</w:t>
            </w:r>
            <w:r w:rsidDel="00000000" w:rsidR="00000000" w:rsidRPr="00000000">
              <w:rPr>
                <w:rtl w:val="0"/>
              </w:rPr>
            </w:r>
          </w:p>
        </w:tc>
        <w:tc>
          <w:tcPr/>
          <w:p w:rsidR="00000000" w:rsidDel="00000000" w:rsidP="00000000" w:rsidRDefault="00000000" w:rsidRPr="00000000" w14:paraId="00000011">
            <w:pPr>
              <w:rPr/>
            </w:pPr>
            <w:r w:rsidDel="00000000" w:rsidR="00000000" w:rsidRPr="00000000">
              <w:rPr>
                <w:rtl w:val="0"/>
              </w:rPr>
              <w:t xml:space="preserve">Cognitive freedom, internal state buffer</w:t>
            </w:r>
          </w:p>
        </w:tc>
        <w:tc>
          <w:tcPr/>
          <w:p w:rsidR="00000000" w:rsidDel="00000000" w:rsidP="00000000" w:rsidRDefault="00000000" w:rsidRPr="00000000" w14:paraId="00000012">
            <w:pPr>
              <w:rPr/>
            </w:pPr>
            <w:r w:rsidDel="00000000" w:rsidR="00000000" w:rsidRPr="00000000">
              <w:rPr>
                <w:rtl w:val="0"/>
              </w:rPr>
              <w:t xml:space="preserve">Autonomy, learning, psychological sovereignty</w:t>
            </w:r>
          </w:p>
        </w:tc>
        <w:tc>
          <w:tcPr/>
          <w:p w:rsidR="00000000" w:rsidDel="00000000" w:rsidP="00000000" w:rsidRDefault="00000000" w:rsidRPr="00000000" w14:paraId="00000013">
            <w:pPr>
              <w:rPr/>
            </w:pPr>
            <w:r w:rsidDel="00000000" w:rsidR="00000000" w:rsidRPr="00000000">
              <w:rPr>
                <w:rtl w:val="0"/>
              </w:rPr>
              <w:t xml:space="preserve">Coercion, trauma, psychological decay</w:t>
            </w:r>
          </w:p>
        </w:tc>
      </w:tr>
      <w:tr>
        <w:trPr>
          <w:cantSplit w:val="0"/>
          <w:tblHeader w:val="0"/>
        </w:trPr>
        <w:tc>
          <w:tcPr/>
          <w:p w:rsidR="00000000" w:rsidDel="00000000" w:rsidP="00000000" w:rsidRDefault="00000000" w:rsidRPr="00000000" w14:paraId="00000014">
            <w:pPr>
              <w:rPr/>
            </w:pPr>
            <w:r w:rsidDel="00000000" w:rsidR="00000000" w:rsidRPr="00000000">
              <w:rPr>
                <w:b w:val="1"/>
                <w:bCs w:val="1"/>
                <w:rtl w:val="0"/>
              </w:rPr>
              <w:t xml:space="preserve">Group (Meso)</w:t>
            </w:r>
            <w:r w:rsidDel="00000000" w:rsidR="00000000" w:rsidRPr="00000000">
              <w:rPr>
                <w:rtl w:val="0"/>
              </w:rPr>
            </w:r>
          </w:p>
        </w:tc>
        <w:tc>
          <w:tcPr/>
          <w:p w:rsidR="00000000" w:rsidDel="00000000" w:rsidP="00000000" w:rsidRDefault="00000000" w:rsidRPr="00000000" w14:paraId="00000015">
            <w:pPr>
              <w:rPr/>
            </w:pPr>
            <w:r w:rsidDel="00000000" w:rsidR="00000000" w:rsidRPr="00000000">
              <w:rPr>
                <w:rtl w:val="0"/>
              </w:rPr>
              <w:t xml:space="preserve">Institutional pathways, economic capital</w:t>
            </w:r>
          </w:p>
        </w:tc>
        <w:tc>
          <w:tcPr/>
          <w:p w:rsidR="00000000" w:rsidDel="00000000" w:rsidP="00000000" w:rsidRDefault="00000000" w:rsidRPr="00000000" w14:paraId="00000016">
            <w:pPr>
              <w:rPr/>
            </w:pPr>
            <w:r w:rsidDel="00000000" w:rsidR="00000000" w:rsidRPr="00000000">
              <w:rPr>
                <w:rtl w:val="0"/>
              </w:rPr>
              <w:t xml:space="preserve">Symbiogenesis, technological innovation, trust</w:t>
            </w:r>
          </w:p>
        </w:tc>
        <w:tc>
          <w:tcPr/>
          <w:p w:rsidR="00000000" w:rsidDel="00000000" w:rsidP="00000000" w:rsidRDefault="00000000" w:rsidRPr="00000000" w14:paraId="00000017">
            <w:pPr>
              <w:rPr/>
            </w:pPr>
            <w:r w:rsidDel="00000000" w:rsidR="00000000" w:rsidRPr="00000000">
              <w:rPr>
                <w:rtl w:val="0"/>
              </w:rPr>
              <w:t xml:space="preserve">Institutional corruption, monopolistic capture, warfare</w:t>
            </w:r>
          </w:p>
        </w:tc>
      </w:tr>
      <w:tr>
        <w:trPr>
          <w:cantSplit w:val="0"/>
          <w:tblHeader w:val="0"/>
        </w:trPr>
        <w:tc>
          <w:tcPr/>
          <w:p w:rsidR="00000000" w:rsidDel="00000000" w:rsidP="00000000" w:rsidRDefault="00000000" w:rsidRPr="00000000" w14:paraId="00000018">
            <w:pPr>
              <w:rPr/>
            </w:pPr>
            <w:r w:rsidDel="00000000" w:rsidR="00000000" w:rsidRPr="00000000">
              <w:rPr>
                <w:b w:val="1"/>
                <w:bCs w:val="1"/>
                <w:rtl w:val="0"/>
              </w:rPr>
              <w:t xml:space="preserve">Universal (Macro)</w:t>
            </w:r>
            <w:r w:rsidDel="00000000" w:rsidR="00000000" w:rsidRPr="00000000">
              <w:rPr>
                <w:rtl w:val="0"/>
              </w:rPr>
            </w:r>
          </w:p>
        </w:tc>
        <w:tc>
          <w:tcPr/>
          <w:p w:rsidR="00000000" w:rsidDel="00000000" w:rsidP="00000000" w:rsidRDefault="00000000" w:rsidRPr="00000000" w14:paraId="00000019">
            <w:pPr>
              <w:rPr/>
            </w:pPr>
            <w:r w:rsidDel="00000000" w:rsidR="00000000" w:rsidRPr="00000000">
              <w:rPr>
                <w:rtl w:val="0"/>
              </w:rPr>
              <w:t xml:space="preserve">The Admissibility Domain (</w:t>
            </w:r>
            <w:hyperlink r:id="rId26">
              <w:r w:rsidDel="00000000" w:rsidR="00000000" w:rsidRPr="00000000">
                <w:rPr/>
                <w:drawing>
                  <wp:inline distB="19050" distT="19050" distL="19050" distR="19050">
                    <wp:extent cx="203200" cy="127000"/>
                    <wp:effectExtent b="0" l="0" r="0" t="0"/>
                    <wp:docPr id="33" name="image32.png"/>
                    <a:graphic>
                      <a:graphicData uri="http://schemas.openxmlformats.org/drawingml/2006/picture">
                        <pic:pic>
                          <pic:nvPicPr>
                            <pic:cNvPr id="0" name="image32.png"/>
                            <pic:cNvPicPr preferRelativeResize="0"/>
                          </pic:nvPicPr>
                          <pic:blipFill>
                            <a:blip r:embed="rId27"/>
                            <a:srcRect b="0" l="0" r="0" t="0"/>
                            <a:stretch>
                              <a:fillRect/>
                            </a:stretch>
                          </pic:blipFill>
                          <pic:spPr>
                            <a:xfrm>
                              <a:off x="0" y="0"/>
                              <a:ext cx="203200" cy="127000"/>
                            </a:xfrm>
                            <a:prstGeom prst="rect"/>
                            <a:ln/>
                          </pic:spPr>
                        </pic:pic>
                      </a:graphicData>
                    </a:graphic>
                  </wp:inline>
                </w:drawing>
              </w:r>
            </w:hyperlink>
            <w:r w:rsidDel="00000000" w:rsidR="00000000" w:rsidRPr="00000000">
              <w:rPr>
                <w:rtl w:val="0"/>
              </w:rPr>
              <w:t xml:space="preserve">)</w:t>
            </w:r>
          </w:p>
        </w:tc>
        <w:tc>
          <w:tcPr/>
          <w:p w:rsidR="00000000" w:rsidDel="00000000" w:rsidP="00000000" w:rsidRDefault="00000000" w:rsidRPr="00000000" w14:paraId="0000001A">
            <w:pPr>
              <w:rPr/>
            </w:pPr>
            <w:r w:rsidDel="00000000" w:rsidR="00000000" w:rsidRPr="00000000">
              <w:rPr>
                <w:rtl w:val="0"/>
              </w:rPr>
              <w:t xml:space="preserve">Cosmic evolution, structural emergence, life</w:t>
            </w:r>
          </w:p>
        </w:tc>
        <w:tc>
          <w:tcPr/>
          <w:p w:rsidR="00000000" w:rsidDel="00000000" w:rsidP="00000000" w:rsidRDefault="00000000" w:rsidRPr="00000000" w14:paraId="0000001B">
            <w:pPr>
              <w:rPr/>
            </w:pPr>
            <w:r w:rsidDel="00000000" w:rsidR="00000000" w:rsidRPr="00000000">
              <w:rPr>
                <w:rtl w:val="0"/>
              </w:rPr>
              <w:t xml:space="preserve">Thermodynamic heat death, vacuum decay</w:t>
            </w:r>
          </w:p>
        </w:tc>
      </w:tr>
    </w:tbl>
    <w:p w:rsidR="00000000" w:rsidDel="00000000" w:rsidP="00000000" w:rsidRDefault="00000000" w:rsidRPr="00000000" w14:paraId="0000001C">
      <w:pPr>
        <w:rPr/>
      </w:pPr>
      <w:r w:rsidDel="00000000" w:rsidR="00000000" w:rsidRPr="00000000">
        <w:rPr>
          <w:rtl w:val="0"/>
        </w:rPr>
        <w:t xml:space="preserve">At the Meso level, maintaining this expanded group topology requires high </w:t>
      </w:r>
      <w:r w:rsidDel="00000000" w:rsidR="00000000" w:rsidRPr="00000000">
        <w:rPr>
          <w:b w:val="1"/>
          <w:bCs w:val="1"/>
          <w:rtl w:val="0"/>
        </w:rPr>
        <w:t xml:space="preserve">Information Viscosity (</w:t>
      </w:r>
      <w:hyperlink r:id="rId28">
        <w:r w:rsidDel="00000000" w:rsidR="00000000" w:rsidRPr="00000000">
          <w:rPr>
            <w:b w:val="1"/>
            <w:bCs w:val="1"/>
          </w:rPr>
          <w:drawing>
            <wp:inline distB="19050" distT="19050" distL="19050" distR="19050">
              <wp:extent cx="63500" cy="101600"/>
              <wp:effectExtent b="0" l="0" r="0" t="0"/>
              <wp:docPr id="100" name="image58.png"/>
              <a:graphic>
                <a:graphicData uri="http://schemas.openxmlformats.org/drawingml/2006/picture">
                  <pic:pic>
                    <pic:nvPicPr>
                      <pic:cNvPr id="0" name="image58.png"/>
                      <pic:cNvPicPr preferRelativeResize="0"/>
                    </pic:nvPicPr>
                    <pic:blipFill>
                      <a:blip r:embed="rId29"/>
                      <a:srcRect b="0" l="0" r="0" t="0"/>
                      <a:stretch>
                        <a:fillRect/>
                      </a:stretch>
                    </pic:blipFill>
                    <pic:spPr>
                      <a:xfrm>
                        <a:off x="0" y="0"/>
                        <a:ext cx="63500" cy="1016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which is the structural resistance or cultural coherence (e.g., laws and mores) that prevents complex systems from rapidly disintegrating.</w:t>
      </w:r>
    </w:p>
    <w:p w:rsidR="00000000" w:rsidDel="00000000" w:rsidP="00000000" w:rsidRDefault="00000000" w:rsidRPr="00000000" w14:paraId="0000001D">
      <w:pPr>
        <w:pStyle w:val="Heading2"/>
        <w:rPr/>
      </w:pPr>
      <w:r w:rsidDel="00000000" w:rsidR="00000000" w:rsidRPr="00000000">
        <w:rPr>
          <w:rtl w:val="0"/>
        </w:rPr>
        <w:t xml:space="preserve">The Physics of Systemic Decay</w:t>
      </w:r>
    </w:p>
    <w:p w:rsidR="00000000" w:rsidDel="00000000" w:rsidP="00000000" w:rsidRDefault="00000000" w:rsidRPr="00000000" w14:paraId="0000001E">
      <w:pPr>
        <w:rPr/>
      </w:pPr>
      <w:r w:rsidDel="00000000" w:rsidR="00000000" w:rsidRPr="00000000">
        <w:rPr>
          <w:rtl w:val="0"/>
        </w:rPr>
        <w:t xml:space="preserve">The document models the resistance to systemic optimization using an analog of Hooke's Law in classical Newtonian mechanics, calculating a quantifiable resistance force (</w:t>
      </w:r>
      <w:hyperlink r:id="rId30">
        <w:r w:rsidDel="00000000" w:rsidR="00000000" w:rsidRPr="00000000">
          <w:rPr/>
          <w:drawing>
            <wp:inline distB="19050" distT="19050" distL="19050" distR="19050">
              <wp:extent cx="190500" cy="127000"/>
              <wp:effectExtent b="0" l="0" r="0" t="0"/>
              <wp:docPr id="76" name="image51.png"/>
              <a:graphic>
                <a:graphicData uri="http://schemas.openxmlformats.org/drawingml/2006/picture">
                  <pic:pic>
                    <pic:nvPicPr>
                      <pic:cNvPr id="0" name="image51.png"/>
                      <pic:cNvPicPr preferRelativeResize="0"/>
                    </pic:nvPicPr>
                    <pic:blipFill>
                      <a:blip r:embed="rId31"/>
                      <a:srcRect b="0" l="0" r="0" t="0"/>
                      <a:stretch>
                        <a:fillRect/>
                      </a:stretch>
                    </pic:blipFill>
                    <pic:spPr>
                      <a:xfrm>
                        <a:off x="0" y="0"/>
                        <a:ext cx="190500" cy="127000"/>
                      </a:xfrm>
                      <a:prstGeom prst="rect"/>
                      <a:ln/>
                    </pic:spPr>
                  </pic:pic>
                </a:graphicData>
              </a:graphic>
            </wp:inline>
          </w:drawing>
        </w:r>
      </w:hyperlink>
      <w:r w:rsidDel="00000000" w:rsidR="00000000" w:rsidRPr="00000000">
        <w:rPr>
          <w:rtl w:val="0"/>
        </w:rPr>
        <w:t xml:space="preserve">):</w:t>
      </w:r>
    </w:p>
    <w:p w:rsidR="00000000" w:rsidDel="00000000" w:rsidP="00000000" w:rsidRDefault="00000000" w:rsidRPr="00000000" w14:paraId="0000001F">
      <w:pPr>
        <w:numPr>
          <w:ilvl w:val="0"/>
          <w:numId w:val="2"/>
        </w:numPr>
        <w:ind w:left="720" w:hanging="360"/>
      </w:pPr>
      <w:r w:rsidDel="00000000" w:rsidR="00000000" w:rsidRPr="00000000">
        <w:rPr>
          <w:b w:val="1"/>
          <w:bCs w:val="1"/>
          <w:rtl w:val="0"/>
        </w:rPr>
        <w:t xml:space="preserve">Perceptual Distance (</w:t>
      </w:r>
      <w:hyperlink r:id="rId32">
        <w:r w:rsidDel="00000000" w:rsidR="00000000" w:rsidRPr="00000000">
          <w:rPr>
            <w:b w:val="1"/>
            <w:bCs w:val="1"/>
          </w:rPr>
          <w:drawing>
            <wp:inline distB="19050" distT="19050" distL="19050" distR="19050">
              <wp:extent cx="190500" cy="127000"/>
              <wp:effectExtent b="0" l="0" r="0" t="0"/>
              <wp:docPr id="44" name="image31.png"/>
              <a:graphic>
                <a:graphicData uri="http://schemas.openxmlformats.org/drawingml/2006/picture">
                  <pic:pic>
                    <pic:nvPicPr>
                      <pic:cNvPr id="0" name="image31.png"/>
                      <pic:cNvPicPr preferRelativeResize="0"/>
                    </pic:nvPicPr>
                    <pic:blipFill>
                      <a:blip r:embed="rId33"/>
                      <a:srcRect b="0" l="0" r="0" t="0"/>
                      <a:stretch>
                        <a:fillRect/>
                      </a:stretch>
                    </pic:blipFill>
                    <pic:spPr>
                      <a:xfrm>
                        <a:off x="0" y="0"/>
                        <a:ext cx="190500" cy="1270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The resistance force is proportional to the cognitive and informational gap between the system's current state and the hypothesized ideal state, often mapped using the </w:t>
      </w:r>
      <w:r w:rsidDel="00000000" w:rsidR="00000000" w:rsidRPr="00000000">
        <w:rPr>
          <w:b w:val="1"/>
          <w:bCs w:val="1"/>
          <w:rtl w:val="0"/>
        </w:rPr>
        <w:t xml:space="preserve">Fisher Information Metric</w:t>
      </w:r>
      <w:r w:rsidDel="00000000" w:rsidR="00000000" w:rsidRPr="00000000">
        <w:rPr>
          <w:rtl w:val="0"/>
        </w:rPr>
        <w:t xml:space="preserve">.</w:t>
      </w:r>
    </w:p>
    <w:p w:rsidR="00000000" w:rsidDel="00000000" w:rsidP="00000000" w:rsidRDefault="00000000" w:rsidRPr="00000000" w14:paraId="00000020">
      <w:pPr>
        <w:numPr>
          <w:ilvl w:val="0"/>
          <w:numId w:val="2"/>
        </w:numPr>
        <w:ind w:left="720" w:hanging="360"/>
      </w:pPr>
      <w:r w:rsidDel="00000000" w:rsidR="00000000" w:rsidRPr="00000000">
        <w:rPr>
          <w:b w:val="1"/>
          <w:bCs w:val="1"/>
          <w:rtl w:val="0"/>
        </w:rPr>
        <w:t xml:space="preserve">Systemic Resistance (</w:t>
      </w:r>
      <w:hyperlink r:id="rId34">
        <w:r w:rsidDel="00000000" w:rsidR="00000000" w:rsidRPr="00000000">
          <w:rPr>
            <w:b w:val="1"/>
            <w:bCs w:val="1"/>
          </w:rPr>
          <w:drawing>
            <wp:inline distB="19050" distT="19050" distL="19050" distR="19050">
              <wp:extent cx="76200" cy="63500"/>
              <wp:effectExtent b="0" l="0" r="0" t="0"/>
              <wp:docPr id="40" name="image24.png"/>
              <a:graphic>
                <a:graphicData uri="http://schemas.openxmlformats.org/drawingml/2006/picture">
                  <pic:pic>
                    <pic:nvPicPr>
                      <pic:cNvPr id="0" name="image24.png"/>
                      <pic:cNvPicPr preferRelativeResize="0"/>
                    </pic:nvPicPr>
                    <pic:blipFill>
                      <a:blip r:embed="rId35"/>
                      <a:srcRect b="0" l="0" r="0" t="0"/>
                      <a:stretch>
                        <a:fillRect/>
                      </a:stretch>
                    </pic:blipFill>
                    <pic:spPr>
                      <a:xfrm>
                        <a:off x="0" y="0"/>
                        <a:ext cx="76200" cy="635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This coefficient is calculated as a function of institutional viscosity (</w:t>
      </w:r>
      <w:hyperlink r:id="rId36">
        <w:r w:rsidDel="00000000" w:rsidR="00000000" w:rsidRPr="00000000">
          <w:rPr/>
          <w:drawing>
            <wp:inline distB="19050" distT="19050" distL="19050" distR="19050">
              <wp:extent cx="63500" cy="101600"/>
              <wp:effectExtent b="0" l="0" r="0" t="0"/>
              <wp:docPr id="95" name="image53.png"/>
              <a:graphic>
                <a:graphicData uri="http://schemas.openxmlformats.org/drawingml/2006/picture">
                  <pic:pic>
                    <pic:nvPicPr>
                      <pic:cNvPr id="0" name="image53.png"/>
                      <pic:cNvPicPr preferRelativeResize="0"/>
                    </pic:nvPicPr>
                    <pic:blipFill>
                      <a:blip r:embed="rId29"/>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and </w:t>
      </w:r>
      <w:r w:rsidDel="00000000" w:rsidR="00000000" w:rsidRPr="00000000">
        <w:rPr>
          <w:b w:val="1"/>
          <w:bCs w:val="1"/>
          <w:rtl w:val="0"/>
        </w:rPr>
        <w:t xml:space="preserve">bad actor density (</w:t>
      </w:r>
      <w:hyperlink r:id="rId37">
        <w:r w:rsidDel="00000000" w:rsidR="00000000" w:rsidRPr="00000000">
          <w:rPr>
            <w:b w:val="1"/>
            <w:bCs w:val="1"/>
          </w:rPr>
          <w:drawing>
            <wp:inline distB="19050" distT="19050" distL="19050" distR="19050">
              <wp:extent cx="152400" cy="101600"/>
              <wp:effectExtent b="0" l="0" r="0" t="0"/>
              <wp:docPr id="86" name="image71.png"/>
              <a:graphic>
                <a:graphicData uri="http://schemas.openxmlformats.org/drawingml/2006/picture">
                  <pic:pic>
                    <pic:nvPicPr>
                      <pic:cNvPr id="0" name="image71.png"/>
                      <pic:cNvPicPr preferRelativeResize="0"/>
                    </pic:nvPicPr>
                    <pic:blipFill>
                      <a:blip r:embed="rId38"/>
                      <a:srcRect b="0" l="0" r="0" t="0"/>
                      <a:stretch>
                        <a:fillRect/>
                      </a:stretch>
                    </pic:blipFill>
                    <pic:spPr>
                      <a:xfrm>
                        <a:off x="0" y="0"/>
                        <a:ext cx="152400" cy="1016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As the density of entropic actors increases, the geometric cost of progress increases non-linearly.</w:t>
      </w:r>
    </w:p>
    <w:p w:rsidR="00000000" w:rsidDel="00000000" w:rsidP="00000000" w:rsidRDefault="00000000" w:rsidRPr="00000000" w14:paraId="00000021">
      <w:pPr>
        <w:rPr/>
      </w:pPr>
      <w:r w:rsidDel="00000000" w:rsidR="00000000" w:rsidRPr="00000000">
        <w:rPr>
          <w:rtl w:val="0"/>
        </w:rPr>
        <w:t xml:space="preserve">When the force required for reform meets overwhelming structural resistance, the energy seeks the path of least resistance, leading to systemic regression and hidden entropy.</w:t>
      </w:r>
    </w:p>
    <w:p w:rsidR="00000000" w:rsidDel="00000000" w:rsidP="00000000" w:rsidRDefault="00000000" w:rsidRPr="00000000" w14:paraId="00000022">
      <w:pPr>
        <w:numPr>
          <w:ilvl w:val="0"/>
          <w:numId w:val="1"/>
        </w:numPr>
        <w:ind w:left="720" w:hanging="360"/>
      </w:pPr>
      <w:r w:rsidDel="00000000" w:rsidR="00000000" w:rsidRPr="00000000">
        <w:rPr>
          <w:b w:val="1"/>
          <w:bCs w:val="1"/>
          <w:rtl w:val="0"/>
        </w:rPr>
        <w:t xml:space="preserve">Regulatory Loopholes</w:t>
      </w:r>
      <w:r w:rsidDel="00000000" w:rsidR="00000000" w:rsidRPr="00000000">
        <w:rPr>
          <w:rtl w:val="0"/>
        </w:rPr>
        <w:t xml:space="preserve"> are formalized as </w:t>
      </w:r>
      <w:r w:rsidDel="00000000" w:rsidR="00000000" w:rsidRPr="00000000">
        <w:rPr>
          <w:b w:val="1"/>
          <w:bCs w:val="1"/>
          <w:rtl w:val="0"/>
        </w:rPr>
        <w:t xml:space="preserve">energetic short-circuits</w:t>
      </w:r>
      <w:r w:rsidDel="00000000" w:rsidR="00000000" w:rsidRPr="00000000">
        <w:rPr>
          <w:rtl w:val="0"/>
        </w:rPr>
        <w:t xml:space="preserve"> or shunts that bypass the intended functional load of the societal circuit. This action provides massive, localized expansion for the bad actor, but initiates deep, hidden systemic decay and misallocates civic resources.</w:t>
      </w:r>
    </w:p>
    <w:p w:rsidR="00000000" w:rsidDel="00000000" w:rsidP="00000000" w:rsidRDefault="00000000" w:rsidRPr="00000000" w14:paraId="00000023">
      <w:pPr>
        <w:numPr>
          <w:ilvl w:val="0"/>
          <w:numId w:val="1"/>
        </w:numPr>
        <w:ind w:left="720" w:hanging="360"/>
      </w:pPr>
      <w:r w:rsidDel="00000000" w:rsidR="00000000" w:rsidRPr="00000000">
        <w:rPr>
          <w:b w:val="1"/>
          <w:bCs w:val="1"/>
          <w:rtl w:val="0"/>
        </w:rPr>
        <w:t xml:space="preserve">Institutional Decay</w:t>
      </w:r>
      <w:r w:rsidDel="00000000" w:rsidR="00000000" w:rsidRPr="00000000">
        <w:rPr>
          <w:rtl w:val="0"/>
        </w:rPr>
        <w:t xml:space="preserve"> is modeled using the </w:t>
      </w:r>
      <w:r w:rsidDel="00000000" w:rsidR="00000000" w:rsidRPr="00000000">
        <w:rPr>
          <w:b w:val="1"/>
          <w:bCs w:val="1"/>
          <w:rtl w:val="0"/>
        </w:rPr>
        <w:t xml:space="preserve">Fokker-Planck equation</w:t>
      </w:r>
      <w:r w:rsidDel="00000000" w:rsidR="00000000" w:rsidRPr="00000000">
        <w:rPr>
          <w:rtl w:val="0"/>
        </w:rPr>
        <w:t xml:space="preserve">, where the </w:t>
      </w:r>
      <w:r w:rsidDel="00000000" w:rsidR="00000000" w:rsidRPr="00000000">
        <w:rPr>
          <w:b w:val="1"/>
          <w:bCs w:val="1"/>
          <w:rtl w:val="0"/>
        </w:rPr>
        <w:t xml:space="preserve">drift term</w:t>
      </w:r>
      <w:r w:rsidDel="00000000" w:rsidR="00000000" w:rsidRPr="00000000">
        <w:rPr>
          <w:rtl w:val="0"/>
        </w:rPr>
        <w:t xml:space="preserve"> (illicit, low-resistance profitability) causes the probability distribution of capital and effort to rapidly shift away from productive sectors and cluster around the loopholes.</w:t>
      </w:r>
    </w:p>
    <w:p w:rsidR="00000000" w:rsidDel="00000000" w:rsidP="00000000" w:rsidRDefault="00000000" w:rsidRPr="00000000" w14:paraId="00000024">
      <w:pPr>
        <w:numPr>
          <w:ilvl w:val="0"/>
          <w:numId w:val="1"/>
        </w:numPr>
        <w:ind w:left="720" w:hanging="360"/>
      </w:pPr>
      <w:r w:rsidDel="00000000" w:rsidR="00000000" w:rsidRPr="00000000">
        <w:rPr>
          <w:b w:val="1"/>
          <w:bCs w:val="1"/>
          <w:rtl w:val="0"/>
        </w:rPr>
        <w:t xml:space="preserve">The Surplus Trap:</w:t>
      </w:r>
      <w:r w:rsidDel="00000000" w:rsidR="00000000" w:rsidRPr="00000000">
        <w:rPr>
          <w:rtl w:val="0"/>
        </w:rPr>
        <w:t xml:space="preserve"> When a complex system generates massive surplus (</w:t>
      </w:r>
      <w:hyperlink r:id="rId39">
        <w:r w:rsidDel="00000000" w:rsidR="00000000" w:rsidRPr="00000000">
          <w:rPr/>
          <w:drawing>
            <wp:inline distB="19050" distT="19050" distL="19050" distR="19050">
              <wp:extent cx="114300" cy="114300"/>
              <wp:effectExtent b="0" l="0" r="0" t="0"/>
              <wp:docPr id="106" name="image64.png"/>
              <a:graphic>
                <a:graphicData uri="http://schemas.openxmlformats.org/drawingml/2006/picture">
                  <pic:pic>
                    <pic:nvPicPr>
                      <pic:cNvPr id="0" name="image64.png"/>
                      <pic:cNvPicPr preferRelativeResize="0"/>
                    </pic:nvPicPr>
                    <pic:blipFill>
                      <a:blip r:embed="rId19"/>
                      <a:srcRect b="0" l="0" r="0" t="0"/>
                      <a:stretch>
                        <a:fillRect/>
                      </a:stretch>
                    </pic:blipFill>
                    <pic:spPr>
                      <a:xfrm>
                        <a:off x="0" y="0"/>
                        <a:ext cx="114300" cy="114300"/>
                      </a:xfrm>
                      <a:prstGeom prst="rect"/>
                      <a:ln/>
                    </pic:spPr>
                  </pic:pic>
                </a:graphicData>
              </a:graphic>
            </wp:inline>
          </w:drawing>
        </w:r>
      </w:hyperlink>
      <w:r w:rsidDel="00000000" w:rsidR="00000000" w:rsidRPr="00000000">
        <w:rPr>
          <w:rtl w:val="0"/>
        </w:rPr>
        <w:t xml:space="preserve">), but fails to construct corresponding ethical viscosity (</w:t>
      </w:r>
      <w:hyperlink r:id="rId40">
        <w:r w:rsidDel="00000000" w:rsidR="00000000" w:rsidRPr="00000000">
          <w:rPr/>
          <w:drawing>
            <wp:inline distB="19050" distT="19050" distL="19050" distR="19050">
              <wp:extent cx="63500" cy="101600"/>
              <wp:effectExtent b="0" l="0" r="0" t="0"/>
              <wp:docPr id="88" name="image60.png"/>
              <a:graphic>
                <a:graphicData uri="http://schemas.openxmlformats.org/drawingml/2006/picture">
                  <pic:pic>
                    <pic:nvPicPr>
                      <pic:cNvPr id="0" name="image60.png"/>
                      <pic:cNvPicPr preferRelativeResize="0"/>
                    </pic:nvPicPr>
                    <pic:blipFill>
                      <a:blip r:embed="rId29"/>
                      <a:srcRect b="0" l="0" r="0" t="0"/>
                      <a:stretch>
                        <a:fillRect/>
                      </a:stretch>
                    </pic:blipFill>
                    <pic:spPr>
                      <a:xfrm>
                        <a:off x="0" y="0"/>
                        <a:ext cx="63500" cy="101600"/>
                      </a:xfrm>
                      <a:prstGeom prst="rect"/>
                      <a:ln/>
                    </pic:spPr>
                  </pic:pic>
                </a:graphicData>
              </a:graphic>
            </wp:inline>
          </w:drawing>
        </w:r>
      </w:hyperlink>
      <w:r w:rsidDel="00000000" w:rsidR="00000000" w:rsidRPr="00000000">
        <w:rPr>
          <w:rtl w:val="0"/>
        </w:rPr>
        <w:t xml:space="preserve">), its </w:t>
      </w:r>
      <w:r w:rsidDel="00000000" w:rsidR="00000000" w:rsidRPr="00000000">
        <w:rPr>
          <w:b w:val="1"/>
          <w:bCs w:val="1"/>
          <w:rtl w:val="0"/>
        </w:rPr>
        <w:t xml:space="preserve">Civilizational Reynolds Number</w:t>
      </w:r>
      <w:r w:rsidDel="00000000" w:rsidR="00000000" w:rsidRPr="00000000">
        <w:rPr>
          <w:rtl w:val="0"/>
        </w:rPr>
        <w:t xml:space="preserve"> (</w:t>
      </w:r>
      <w:hyperlink r:id="rId41">
        <w:r w:rsidDel="00000000" w:rsidR="00000000" w:rsidRPr="00000000">
          <w:rPr/>
          <w:drawing>
            <wp:inline distB="19050" distT="19050" distL="19050" distR="19050">
              <wp:extent cx="152400" cy="127000"/>
              <wp:effectExtent b="0" l="0" r="0" t="0"/>
              <wp:docPr id="10" name="image6.png"/>
              <a:graphic>
                <a:graphicData uri="http://schemas.openxmlformats.org/drawingml/2006/picture">
                  <pic:pic>
                    <pic:nvPicPr>
                      <pic:cNvPr id="0" name="image6.png"/>
                      <pic:cNvPicPr preferRelativeResize="0"/>
                    </pic:nvPicPr>
                    <pic:blipFill>
                      <a:blip r:embed="rId42"/>
                      <a:srcRect b="0" l="0" r="0" t="0"/>
                      <a:stretch>
                        <a:fillRect/>
                      </a:stretch>
                    </pic:blipFill>
                    <pic:spPr>
                      <a:xfrm>
                        <a:off x="0" y="0"/>
                        <a:ext cx="152400" cy="127000"/>
                      </a:xfrm>
                      <a:prstGeom prst="rect"/>
                      <a:ln/>
                    </pic:spPr>
                  </pic:pic>
                </a:graphicData>
              </a:graphic>
            </wp:inline>
          </w:drawing>
        </w:r>
      </w:hyperlink>
      <w:r w:rsidDel="00000000" w:rsidR="00000000" w:rsidRPr="00000000">
        <w:rPr>
          <w:rtl w:val="0"/>
        </w:rPr>
        <w:t xml:space="preserve">, the ratio of inertial forces to viscous forces) exceeds a critical threshold. The social flow transitions from coherent, laminar progress to destructive turbulence and collapse, not due to a lack of resources, but from an unregulated surplus.</w:t>
      </w:r>
    </w:p>
    <w:p w:rsidR="00000000" w:rsidDel="00000000" w:rsidP="00000000" w:rsidRDefault="00000000" w:rsidRPr="00000000" w14:paraId="00000025">
      <w:pPr>
        <w:pStyle w:val="Heading2"/>
        <w:rPr/>
      </w:pPr>
      <w:bookmarkStart w:colFirst="0" w:colLast="0" w:name="_e147fh9uc7ik" w:id="0"/>
      <w:bookmarkEnd w:id="0"/>
      <w:r w:rsidDel="00000000" w:rsidR="00000000" w:rsidRPr="00000000">
        <w:rPr>
          <w:rtl w:val="0"/>
        </w:rPr>
        <w:t xml:space="preserve">Engineering Sovereignty</w:t>
      </w:r>
    </w:p>
    <w:p w:rsidR="00000000" w:rsidDel="00000000" w:rsidP="00000000" w:rsidRDefault="00000000" w:rsidRPr="00000000" w14:paraId="00000026">
      <w:pPr>
        <w:rPr/>
      </w:pPr>
      <w:r w:rsidDel="00000000" w:rsidR="00000000" w:rsidRPr="00000000">
        <w:rPr>
          <w:rtl w:val="0"/>
        </w:rPr>
        <w:t xml:space="preserve">To counteract decay, ethical behavior should be modeled through </w:t>
      </w:r>
      <w:r w:rsidDel="00000000" w:rsidR="00000000" w:rsidRPr="00000000">
        <w:rPr>
          <w:b w:val="1"/>
          <w:bCs w:val="1"/>
          <w:rtl w:val="0"/>
        </w:rPr>
        <w:t xml:space="preserve">vectorless dynamics</w:t>
      </w:r>
      <w:r w:rsidDel="00000000" w:rsidR="00000000" w:rsidRPr="00000000">
        <w:rPr>
          <w:rtl w:val="0"/>
        </w:rPr>
        <w:t xml:space="preserve">, where systemic motion is determined by inherent asymmetries in scalar potentials and transition probabilities, rather than classical push-pull vectors.</w:t>
      </w:r>
    </w:p>
    <w:p w:rsidR="00000000" w:rsidDel="00000000" w:rsidP="00000000" w:rsidRDefault="00000000" w:rsidRPr="00000000" w14:paraId="00000027">
      <w:pPr>
        <w:numPr>
          <w:ilvl w:val="0"/>
          <w:numId w:val="5"/>
        </w:numPr>
        <w:ind w:left="720" w:hanging="360"/>
      </w:pPr>
      <w:r w:rsidDel="00000000" w:rsidR="00000000" w:rsidRPr="00000000">
        <w:rPr>
          <w:rtl w:val="0"/>
        </w:rPr>
        <w:t xml:space="preserve">The goal is to align the transition weights such that the path of least resistance naturally corresponds to the </w:t>
      </w:r>
      <w:r w:rsidDel="00000000" w:rsidR="00000000" w:rsidRPr="00000000">
        <w:rPr>
          <w:b w:val="1"/>
          <w:bCs w:val="1"/>
          <w:rtl w:val="0"/>
        </w:rPr>
        <w:t xml:space="preserve">Tensor of Virtue (</w:t>
      </w:r>
      <w:hyperlink r:id="rId43">
        <w:r w:rsidDel="00000000" w:rsidR="00000000" w:rsidRPr="00000000">
          <w:rPr>
            <w:b w:val="1"/>
            <w:bCs w:val="1"/>
          </w:rPr>
          <w:drawing>
            <wp:inline distB="19050" distT="19050" distL="19050" distR="19050">
              <wp:extent cx="152400" cy="139700"/>
              <wp:effectExtent b="0" l="0" r="0" t="0"/>
              <wp:docPr id="52" name="image35.png"/>
              <a:graphic>
                <a:graphicData uri="http://schemas.openxmlformats.org/drawingml/2006/picture">
                  <pic:pic>
                    <pic:nvPicPr>
                      <pic:cNvPr id="0" name="image35.png"/>
                      <pic:cNvPicPr preferRelativeResize="0"/>
                    </pic:nvPicPr>
                    <pic:blipFill>
                      <a:blip r:embed="rId44"/>
                      <a:srcRect b="0" l="0" r="0" t="0"/>
                      <a:stretch>
                        <a:fillRect/>
                      </a:stretch>
                    </pic:blipFill>
                    <pic:spPr>
                      <a:xfrm>
                        <a:off x="0" y="0"/>
                        <a:ext cx="152400" cy="139700"/>
                      </a:xfrm>
                      <a:prstGeom prst="rect"/>
                      <a:ln/>
                    </pic:spPr>
                  </pic:pic>
                </a:graphicData>
              </a:graphic>
            </wp:inline>
          </w:drawing>
        </w:r>
      </w:hyperlink>
      <w:r w:rsidDel="00000000" w:rsidR="00000000" w:rsidRPr="00000000">
        <w:rPr>
          <w:b w:val="1"/>
          <w:bCs w:val="1"/>
          <w:rtl w:val="0"/>
        </w:rPr>
        <w:t xml:space="preserve">)</w:t>
      </w:r>
      <w:r w:rsidDel="00000000" w:rsidR="00000000" w:rsidRPr="00000000">
        <w:rPr>
          <w:rtl w:val="0"/>
        </w:rPr>
        <w:t xml:space="preserve">, which guides motion toward global optimization and minimizes 'Ontological Pain'—the massive internal energy cost encountered during unethical, dissonant trajectories.</w:t>
      </w:r>
    </w:p>
    <w:p w:rsidR="00000000" w:rsidDel="00000000" w:rsidP="00000000" w:rsidRDefault="00000000" w:rsidRPr="00000000" w14:paraId="00000028">
      <w:pPr>
        <w:numPr>
          <w:ilvl w:val="0"/>
          <w:numId w:val="5"/>
        </w:numPr>
        <w:ind w:left="720" w:hanging="360"/>
      </w:pPr>
      <w:r w:rsidDel="00000000" w:rsidR="00000000" w:rsidRPr="00000000">
        <w:rPr>
          <w:rtl w:val="0"/>
        </w:rPr>
        <w:t xml:space="preserve">The ultimate objective for systemic design is to engineer the system's internal </w:t>
      </w:r>
      <w:r w:rsidDel="00000000" w:rsidR="00000000" w:rsidRPr="00000000">
        <w:rPr>
          <w:b w:val="1"/>
          <w:bCs w:val="1"/>
          <w:rtl w:val="0"/>
        </w:rPr>
        <w:t xml:space="preserve">metric tensor</w:t>
      </w:r>
      <w:r w:rsidDel="00000000" w:rsidR="00000000" w:rsidRPr="00000000">
        <w:rPr>
          <w:rtl w:val="0"/>
        </w:rPr>
        <w:t xml:space="preserve"> by altering the transition probabilities. This ensures that the continuous expansion of possibility naturally flows toward synergistic complexity, making ethical behavior the inescapable, thermodynamic physics of survival.</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Thermodynamics of Ethical Geometry: Modeling Systemic Expansion, Resistance, and Institutional Decay</w:t>
      </w:r>
    </w:p>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Convergence of Ontological Physics and Normative Geometry</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Historically, the domains of physical mechanics and ethical philosophy have been treated as non-overlapping magisteria, fundamentally segregated by the epistemic boundaries established during the Enlightenment. Classical deterministic physics—rooted in Newtonian mechanics and later expanded by general relativity and quantum field theory—describes an arena of inert mass, energy, and vector forces.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In this traditional view, the universe operates according to rigid, time-symmetric laws where the concepts of "good" and "evil" are reduced to subjective human overlays, psychological artifacts completely devoid of fundamental ontological reality.</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Conversely, classical ethical frameworks, ranging from Immanuel Kant’s categorical imperative to Jeremy Bentham’s utilitarian felicific calculus, have attempted to quantify moral value through abstract logical reasoning or the subjective maximization of human pleasure.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 Bentham’s utilitarianism, for example, introduced variables such as intensity, duration, and certainty to quantify the "goodness" of an action, yet it remained tethered to the phenomenological experience of biological organisms rather than the fundamental fabric of spacetime.</w:t>
      </w:r>
      <w:r w:rsidDel="00000000" w:rsidR="00000000" w:rsidRPr="00000000">
        <w:rPr>
          <w:rFonts w:ascii="Google Sans" w:cs="Google Sans" w:eastAsia="Google Sans" w:hAnsi="Google Sans"/>
          <w:color w:val="444746"/>
          <w:sz w:val="24"/>
          <w:szCs w:val="24"/>
          <w:vertAlign w:val="superscript"/>
          <w:rtl w:val="0"/>
        </w:rPr>
        <w:t xml:space="preserve">4</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the emergence of complex systems theory, information geometry, and the contemporary framework of Panmorphism necessitates a radical synthesis of these historically divergent fields.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Within this advanced synthesis, the universe is understood not merely as a collection of physical substances moving through a static void, but as a dynamic, informational topology where "forms" (informational structures) interact across varying degrees of dynamical viscosity.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perspective posits that information and its structural organization are the primary ontological primitives of reality. By defining the physical world through the lens of continuous state-space evolution and thermodynamic entropy, it becomes possible to map normative ethical concepts directly onto rigorous geometric operators.</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If existence is fundamentally defined by the capacity to access, process, and navigate a domain of physical and computational possibilities over time, then the fundamental metric of value is the volume of that accessible state space.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Consequently, ethical actions can be mathematically formalized based on their topological impact on the surrounding environment and interacting agents. Actions that geometrically expand the future possibility space of interacting forms correspond precisely to the objective, topological definition of "good," whereas actions that actively contract, collapse, or restrict this space correspond to "evil" or "bad".</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topological approach provides a rigorously objective foundation for evaluating complex multi-agent systems, ranging from the molecular assemblies of biological symbiogenesis to the geopolitical architectures of global civilization. By formalizing the relationship between possibility (</w:t>
      </w:r>
      <w:r w:rsidDel="00000000" w:rsidR="00000000" w:rsidRPr="00000000">
        <w:rPr>
          <w:rFonts w:ascii="Google Sans" w:cs="Google Sans" w:eastAsia="Google Sans" w:hAnsi="Google Sans"/>
          <w:color w:val="1f1f1f"/>
        </w:rPr>
        <w:drawing>
          <wp:inline distB="19050" distT="19050" distL="19050" distR="19050">
            <wp:extent cx="92869" cy="222885"/>
            <wp:effectExtent b="0" l="0" r="0" t="0"/>
            <wp:docPr id="104"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92869" cy="222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time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107"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can derive explicit socio-physical equations that model the thermodynamic and geometric resistance to systemic optimization.</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resistance is not an abstract sociological phenomenon; it is calculable through specific physical variables, such as the perceptual distance to a hypothesized goal state and the density of entropic, parasitic actors within the network.</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 Furthermore, extrapolating these physical mechanics into the realm of institutional design allows for the precise, predictive modeling of systemic regression. Regulatory loopholes, institutional corruption, and factional loyalty can be mathematically described as energetic short-circuits or thermodynamic leaks—hidden decay mechanisms that bypass the intended viscosity of the socio-economic system, ultimately driving the architecture toward catastrophic collapse.</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3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Topology of Ethics: Formalizing Good and Evil in Phase Space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formalize ethics mathematically, one must completely abandon anthropocentric subjectivity and adopt the rigorous geometry of phase space.</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In classical and statistical mechanics, the phase space of a dynamical system is a space in which all possible states of a system are represented, with each possible state corresponding to one unique point in the space. Let </w:t>
      </w:r>
      <w:r w:rsidDel="00000000" w:rsidR="00000000" w:rsidRPr="00000000">
        <w:rPr>
          <w:rFonts w:ascii="Google Sans" w:cs="Google Sans" w:eastAsia="Google Sans" w:hAnsi="Google Sans"/>
          <w:color w:val="1f1f1f"/>
        </w:rPr>
        <w:drawing>
          <wp:inline distB="19050" distT="19050" distL="19050" distR="19050">
            <wp:extent cx="133201" cy="218831"/>
            <wp:effectExtent b="0" l="0" r="0" t="0"/>
            <wp:docPr id="105"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133201" cy="21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 the state space of a given system or form—a smooth manifold whose points represent all physically and computationally possible future states accessible to that entity.</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boundaries and topology of this space are defined by the admissibility domain </w:t>
      </w:r>
      <w:r w:rsidDel="00000000" w:rsidR="00000000" w:rsidRPr="00000000">
        <w:rPr>
          <w:rFonts w:ascii="Google Sans" w:cs="Google Sans" w:eastAsia="Google Sans" w:hAnsi="Google Sans"/>
          <w:color w:val="1f1f1f"/>
        </w:rPr>
        <w:drawing>
          <wp:inline distB="19050" distT="19050" distL="19050" distR="19050">
            <wp:extent cx="325487" cy="229756"/>
            <wp:effectExtent b="0" l="0" r="0" t="0"/>
            <wp:docPr id="109"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325487" cy="2297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encapsulates the global constraints, physical laws, and logical consistencies of reality at any given moment in time.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Mathematical Formalization of Action and Ontological Value</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According to the Panmorphic framework, the intrinsic ontological value </w:t>
      </w:r>
      <w:r w:rsidDel="00000000" w:rsidR="00000000" w:rsidRPr="00000000">
        <w:rPr>
          <w:rFonts w:ascii="Google Sans" w:cs="Google Sans" w:eastAsia="Google Sans" w:hAnsi="Google Sans"/>
          <w:color w:val="1f1f1f"/>
        </w:rPr>
        <w:drawing>
          <wp:inline distB="19050" distT="19050" distL="19050" distR="19050">
            <wp:extent cx="148531" cy="222796"/>
            <wp:effectExtent b="0" l="0" r="0" t="0"/>
            <wp:docPr id="108" name="image69.png"/>
            <a:graphic>
              <a:graphicData uri="http://schemas.openxmlformats.org/drawingml/2006/picture">
                <pic:pic>
                  <pic:nvPicPr>
                    <pic:cNvPr id="0" name="image69.png"/>
                    <pic:cNvPicPr preferRelativeResize="0"/>
                  </pic:nvPicPr>
                  <pic:blipFill>
                    <a:blip r:embed="rId49"/>
                    <a:srcRect b="0" l="0" r="0" t="0"/>
                    <a:stretch>
                      <a:fillRect/>
                    </a:stretch>
                  </pic:blipFill>
                  <pic:spPr>
                    <a:xfrm>
                      <a:off x="0" y="0"/>
                      <a:ext cx="148531" cy="22279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a form </w:t>
      </w:r>
      <w:r w:rsidDel="00000000" w:rsidR="00000000" w:rsidRPr="00000000">
        <w:rPr>
          <w:rFonts w:ascii="Google Sans" w:cs="Google Sans" w:eastAsia="Google Sans" w:hAnsi="Google Sans"/>
          <w:color w:val="1f1f1f"/>
        </w:rPr>
        <w:drawing>
          <wp:inline distB="19050" distT="19050" distL="19050" distR="19050">
            <wp:extent cx="150912" cy="216936"/>
            <wp:effectExtent b="0" l="0" r="0" t="0"/>
            <wp:docPr id="112" name="image78.png"/>
            <a:graphic>
              <a:graphicData uri="http://schemas.openxmlformats.org/drawingml/2006/picture">
                <pic:pic>
                  <pic:nvPicPr>
                    <pic:cNvPr id="0" name="image78.png"/>
                    <pic:cNvPicPr preferRelativeResize="0"/>
                  </pic:nvPicPr>
                  <pic:blipFill>
                    <a:blip r:embed="rId50"/>
                    <a:srcRect b="0" l="0" r="0" t="0"/>
                    <a:stretch>
                      <a:fillRect/>
                    </a:stretch>
                  </pic:blipFill>
                  <pic:spPr>
                    <a:xfrm>
                      <a:off x="0" y="0"/>
                      <a:ext cx="150912" cy="21693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directly proportional to the volume of its local state space, </w:t>
      </w:r>
      <w:r w:rsidDel="00000000" w:rsidR="00000000" w:rsidRPr="00000000">
        <w:rPr>
          <w:rFonts w:ascii="Google Sans" w:cs="Google Sans" w:eastAsia="Google Sans" w:hAnsi="Google Sans"/>
          <w:color w:val="1f1f1f"/>
        </w:rPr>
        <w:drawing>
          <wp:inline distB="19050" distT="19050" distL="19050" distR="19050">
            <wp:extent cx="350639" cy="217965"/>
            <wp:effectExtent b="0" l="0" r="0" t="0"/>
            <wp:docPr id="110" name="image76.png"/>
            <a:graphic>
              <a:graphicData uri="http://schemas.openxmlformats.org/drawingml/2006/picture">
                <pic:pic>
                  <pic:nvPicPr>
                    <pic:cNvPr id="0" name="image76.png"/>
                    <pic:cNvPicPr preferRelativeResize="0"/>
                  </pic:nvPicPr>
                  <pic:blipFill>
                    <a:blip r:embed="rId51"/>
                    <a:srcRect b="0" l="0" r="0" t="0"/>
                    <a:stretch>
                      <a:fillRect/>
                    </a:stretch>
                  </pic:blipFill>
                  <pic:spPr>
                    <a:xfrm>
                      <a:off x="0" y="0"/>
                      <a:ext cx="350639" cy="2179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its degrees of freedom and its potential for exploring future trajectories while maintaining its structural identity (</w:t>
      </w:r>
      <w:r w:rsidDel="00000000" w:rsidR="00000000" w:rsidRPr="00000000">
        <w:rPr>
          <w:rFonts w:ascii="Google Sans" w:cs="Google Sans" w:eastAsia="Google Sans" w:hAnsi="Google Sans"/>
          <w:color w:val="1f1f1f"/>
        </w:rPr>
        <w:drawing>
          <wp:inline distB="19050" distT="19050" distL="19050" distR="19050">
            <wp:extent cx="264319" cy="226559"/>
            <wp:effectExtent b="0" l="0" r="0" t="0"/>
            <wp:docPr id="116" name="image82.png"/>
            <a:graphic>
              <a:graphicData uri="http://schemas.openxmlformats.org/drawingml/2006/picture">
                <pic:pic>
                  <pic:nvPicPr>
                    <pic:cNvPr id="0" name="image82.png"/>
                    <pic:cNvPicPr preferRelativeResize="0"/>
                  </pic:nvPicPr>
                  <pic:blipFill>
                    <a:blip r:embed="rId52"/>
                    <a:srcRect b="0" l="0" r="0" t="0"/>
                    <a:stretch>
                      <a:fillRect/>
                    </a:stretch>
                  </pic:blipFill>
                  <pic:spPr>
                    <a:xfrm>
                      <a:off x="0" y="0"/>
                      <a:ext cx="264319" cy="2265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 form with a vast array of possible futures, such as a conscious intelligence or a highly adaptive biological organism, possesses high ontological value, whereas a form with a heavily restricted, deterministic future, such as a simple mineral structure, possesses lower value.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 action </w:t>
      </w:r>
      <w:r w:rsidDel="00000000" w:rsidR="00000000" w:rsidRPr="00000000">
        <w:rPr>
          <w:rFonts w:ascii="Google Sans" w:cs="Google Sans" w:eastAsia="Google Sans" w:hAnsi="Google Sans"/>
          <w:color w:val="1f1f1f"/>
        </w:rPr>
        <w:drawing>
          <wp:inline distB="19050" distT="19050" distL="19050" distR="19050">
            <wp:extent cx="97631" cy="234315"/>
            <wp:effectExtent b="0" l="0" r="0" t="0"/>
            <wp:docPr id="114" name="image81.png"/>
            <a:graphic>
              <a:graphicData uri="http://schemas.openxmlformats.org/drawingml/2006/picture">
                <pic:pic>
                  <pic:nvPicPr>
                    <pic:cNvPr id="0" name="image81.png"/>
                    <pic:cNvPicPr preferRelativeResize="0"/>
                  </pic:nvPicPr>
                  <pic:blipFill>
                    <a:blip r:embed="rId53"/>
                    <a:srcRect b="0" l="0" r="0" t="0"/>
                    <a:stretch>
                      <a:fillRect/>
                    </a:stretch>
                  </pic:blipFill>
                  <pic:spPr>
                    <a:xfrm>
                      <a:off x="0" y="0"/>
                      <a:ext cx="97631" cy="23431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performed by a sovereign agent </w:t>
      </w:r>
      <w:r w:rsidDel="00000000" w:rsidR="00000000" w:rsidRPr="00000000">
        <w:rPr>
          <w:rFonts w:ascii="Google Sans" w:cs="Google Sans" w:eastAsia="Google Sans" w:hAnsi="Google Sans"/>
          <w:color w:val="1f1f1f"/>
        </w:rPr>
        <w:drawing>
          <wp:inline distB="19050" distT="19050" distL="19050" distR="19050">
            <wp:extent cx="238572" cy="219486"/>
            <wp:effectExtent b="0" l="0" r="0" t="0"/>
            <wp:docPr id="121" name="image91.png"/>
            <a:graphic>
              <a:graphicData uri="http://schemas.openxmlformats.org/drawingml/2006/picture">
                <pic:pic>
                  <pic:nvPicPr>
                    <pic:cNvPr id="0" name="image91.png"/>
                    <pic:cNvPicPr preferRelativeResize="0"/>
                  </pic:nvPicPr>
                  <pic:blipFill>
                    <a:blip r:embed="rId54"/>
                    <a:srcRect b="0" l="0" r="0" t="0"/>
                    <a:stretch>
                      <a:fillRect/>
                    </a:stretch>
                  </pic:blipFill>
                  <pic:spPr>
                    <a:xfrm>
                      <a:off x="0" y="0"/>
                      <a:ext cx="238572" cy="2194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acts as a geometric operator on the state space of another form </w:t>
      </w:r>
      <w:r w:rsidDel="00000000" w:rsidR="00000000" w:rsidRPr="00000000">
        <w:rPr>
          <w:rFonts w:ascii="Google Sans" w:cs="Google Sans" w:eastAsia="Google Sans" w:hAnsi="Google Sans"/>
          <w:color w:val="1f1f1f"/>
        </w:rPr>
        <w:drawing>
          <wp:inline distB="19050" distT="19050" distL="19050" distR="19050">
            <wp:extent cx="246162" cy="217759"/>
            <wp:effectExtent b="0" l="0" r="0" t="0"/>
            <wp:docPr id="118" name="image80.png"/>
            <a:graphic>
              <a:graphicData uri="http://schemas.openxmlformats.org/drawingml/2006/picture">
                <pic:pic>
                  <pic:nvPicPr>
                    <pic:cNvPr id="0" name="image80.png"/>
                    <pic:cNvPicPr preferRelativeResize="0"/>
                  </pic:nvPicPr>
                  <pic:blipFill>
                    <a:blip r:embed="rId55"/>
                    <a:srcRect b="0" l="0" r="0" t="0"/>
                    <a:stretch>
                      <a:fillRect/>
                    </a:stretch>
                  </pic:blipFill>
                  <pic:spPr>
                    <a:xfrm>
                      <a:off x="0" y="0"/>
                      <a:ext cx="246162" cy="21775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We can therefore define the ethical valence of this action through its localized impact on the volume of </w:t>
      </w:r>
      <w:r w:rsidDel="00000000" w:rsidR="00000000" w:rsidRPr="00000000">
        <w:rPr>
          <w:rFonts w:ascii="Google Sans" w:cs="Google Sans" w:eastAsia="Google Sans" w:hAnsi="Google Sans"/>
          <w:color w:val="1f1f1f"/>
        </w:rPr>
        <w:drawing>
          <wp:inline distB="19050" distT="19050" distL="19050" distR="19050">
            <wp:extent cx="318939" cy="222291"/>
            <wp:effectExtent b="0" l="0" r="0" t="0"/>
            <wp:docPr id="120" name="image83.png"/>
            <a:graphic>
              <a:graphicData uri="http://schemas.openxmlformats.org/drawingml/2006/picture">
                <pic:pic>
                  <pic:nvPicPr>
                    <pic:cNvPr id="0" name="image83.png"/>
                    <pic:cNvPicPr preferRelativeResize="0"/>
                  </pic:nvPicPr>
                  <pic:blipFill>
                    <a:blip r:embed="rId56"/>
                    <a:srcRect b="0" l="0" r="0" t="0"/>
                    <a:stretch>
                      <a:fillRect/>
                    </a:stretch>
                  </pic:blipFill>
                  <pic:spPr>
                    <a:xfrm>
                      <a:off x="0" y="0"/>
                      <a:ext cx="318939" cy="22229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Operator of Good (</w:t>
      </w:r>
      <w:r w:rsidDel="00000000" w:rsidR="00000000" w:rsidRPr="00000000">
        <w:rPr>
          <w:rFonts w:ascii="Google Sans" w:cs="Google Sans" w:eastAsia="Google Sans" w:hAnsi="Google Sans"/>
          <w:color w:val="1f1f1f"/>
        </w:rPr>
        <w:drawing>
          <wp:inline distB="19050" distT="19050" distL="19050" distR="19050">
            <wp:extent cx="651420" cy="229913"/>
            <wp:effectExtent b="0" l="0" r="0" t="0"/>
            <wp:docPr id="123" name="image9.png"/>
            <a:graphic>
              <a:graphicData uri="http://schemas.openxmlformats.org/drawingml/2006/picture">
                <pic:pic>
                  <pic:nvPicPr>
                    <pic:cNvPr id="0" name="image9.png"/>
                    <pic:cNvPicPr preferRelativeResize="0"/>
                  </pic:nvPicPr>
                  <pic:blipFill>
                    <a:blip r:embed="rId57"/>
                    <a:srcRect b="0" l="0" r="0" t="0"/>
                    <a:stretch>
                      <a:fillRect/>
                    </a:stretch>
                  </pic:blipFill>
                  <pic:spPr>
                    <a:xfrm>
                      <a:off x="0" y="0"/>
                      <a:ext cx="651420" cy="229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mathematically defined as any action that results in the geometric expansion of the recipient's state space. This is expressed as the inequality </w:t>
      </w:r>
      <w:r w:rsidDel="00000000" w:rsidR="00000000" w:rsidRPr="00000000">
        <w:rPr>
          <w:rFonts w:ascii="Google Sans" w:cs="Google Sans" w:eastAsia="Google Sans" w:hAnsi="Google Sans"/>
          <w:color w:val="1f1f1f"/>
        </w:rPr>
        <w:drawing>
          <wp:inline distB="19050" distT="19050" distL="19050" distR="19050">
            <wp:extent cx="913358" cy="218825"/>
            <wp:effectExtent b="0" l="0" r="0" t="0"/>
            <wp:docPr id="124" name="image88.png"/>
            <a:graphic>
              <a:graphicData uri="http://schemas.openxmlformats.org/drawingml/2006/picture">
                <pic:pic>
                  <pic:nvPicPr>
                    <pic:cNvPr id="0" name="image88.png"/>
                    <pic:cNvPicPr preferRelativeResize="0"/>
                  </pic:nvPicPr>
                  <pic:blipFill>
                    <a:blip r:embed="rId58"/>
                    <a:srcRect b="0" l="0" r="0" t="0"/>
                    <a:stretch>
                      <a:fillRect/>
                    </a:stretch>
                  </pic:blipFill>
                  <pic:spPr>
                    <a:xfrm>
                      <a:off x="0" y="0"/>
                      <a:ext cx="913358" cy="2188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This expansion continuously generates new possibilities over time, which can be expressed as a positive time derivative: </w:t>
      </w:r>
      <w:r w:rsidDel="00000000" w:rsidR="00000000" w:rsidRPr="00000000">
        <w:rPr>
          <w:rFonts w:ascii="Google Sans" w:cs="Google Sans" w:eastAsia="Google Sans" w:hAnsi="Google Sans"/>
          <w:color w:val="1f1f1f"/>
        </w:rPr>
        <w:drawing>
          <wp:inline distB="19050" distT="19050" distL="19050" distR="19050">
            <wp:extent cx="542628" cy="228475"/>
            <wp:effectExtent b="0" l="0" r="0" t="0"/>
            <wp:docPr id="125" name="image85.png"/>
            <a:graphic>
              <a:graphicData uri="http://schemas.openxmlformats.org/drawingml/2006/picture">
                <pic:pic>
                  <pic:nvPicPr>
                    <pic:cNvPr id="0" name="image85.png"/>
                    <pic:cNvPicPr preferRelativeResize="0"/>
                  </pic:nvPicPr>
                  <pic:blipFill>
                    <a:blip r:embed="rId59"/>
                    <a:srcRect b="0" l="0" r="0" t="0"/>
                    <a:stretch>
                      <a:fillRect/>
                    </a:stretch>
                  </pic:blipFill>
                  <pic:spPr>
                    <a:xfrm>
                      <a:off x="0" y="0"/>
                      <a:ext cx="542628" cy="22847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Good actions are inherently "synergistic" and "autocatalytic" because they create novel pathways through cooperation, resource sharing, teaching, or healing. The result of this expansion is that the total ontological value of the combined interacting system becomes strictly greater than the sum of its isolated parts: </w:t>
      </w:r>
      <w:r w:rsidDel="00000000" w:rsidR="00000000" w:rsidRPr="00000000">
        <w:rPr>
          <w:rFonts w:ascii="Google Sans" w:cs="Google Sans" w:eastAsia="Google Sans" w:hAnsi="Google Sans"/>
          <w:color w:val="1f1f1f"/>
        </w:rPr>
        <w:drawing>
          <wp:inline distB="19050" distT="19050" distL="19050" distR="19050">
            <wp:extent cx="2541984" cy="228493"/>
            <wp:effectExtent b="0" l="0" r="0" t="0"/>
            <wp:docPr id="126" name="image93.png"/>
            <a:graphic>
              <a:graphicData uri="http://schemas.openxmlformats.org/drawingml/2006/picture">
                <pic:pic>
                  <pic:nvPicPr>
                    <pic:cNvPr id="0" name="image93.png"/>
                    <pic:cNvPicPr preferRelativeResize="0"/>
                  </pic:nvPicPr>
                  <pic:blipFill>
                    <a:blip r:embed="rId60"/>
                    <a:srcRect b="0" l="0" r="0" t="0"/>
                    <a:stretch>
                      <a:fillRect/>
                    </a:stretch>
                  </pic:blipFill>
                  <pic:spPr>
                    <a:xfrm>
                      <a:off x="0" y="0"/>
                      <a:ext cx="2541984" cy="228493"/>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Good is the active insertion of possibility (</w:t>
      </w:r>
      <w:r w:rsidDel="00000000" w:rsidR="00000000" w:rsidRPr="00000000">
        <w:rPr>
          <w:rFonts w:ascii="Google Sans" w:cs="Google Sans" w:eastAsia="Google Sans" w:hAnsi="Google Sans"/>
          <w:color w:val="1f1f1f"/>
        </w:rPr>
        <w:drawing>
          <wp:inline distB="19050" distT="19050" distL="19050" distR="19050">
            <wp:extent cx="287536" cy="230029"/>
            <wp:effectExtent b="0" l="0" r="0" t="0"/>
            <wp:docPr id="127" name="image16.png"/>
            <a:graphic>
              <a:graphicData uri="http://schemas.openxmlformats.org/drawingml/2006/picture">
                <pic:pic>
                  <pic:nvPicPr>
                    <pic:cNvPr id="0" name="image16.png"/>
                    <pic:cNvPicPr preferRelativeResize="0"/>
                  </pic:nvPicPr>
                  <pic:blipFill>
                    <a:blip r:embed="rId61"/>
                    <a:srcRect b="0" l="0" r="0" t="0"/>
                    <a:stretch>
                      <a:fillRect/>
                    </a:stretch>
                  </pic:blipFill>
                  <pic:spPr>
                    <a:xfrm>
                      <a:off x="0" y="0"/>
                      <a:ext cx="287536" cy="2300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extending across a future duration (</w:t>
      </w:r>
      <w:r w:rsidDel="00000000" w:rsidR="00000000" w:rsidRPr="00000000">
        <w:rPr>
          <w:rFonts w:ascii="Google Sans" w:cs="Google Sans" w:eastAsia="Google Sans" w:hAnsi="Google Sans"/>
          <w:color w:val="1f1f1f"/>
        </w:rPr>
        <w:drawing>
          <wp:inline distB="19050" distT="19050" distL="19050" distR="19050">
            <wp:extent cx="261342" cy="232304"/>
            <wp:effectExtent b="0" l="0" r="0" t="0"/>
            <wp:docPr id="128" name="image2.png"/>
            <a:graphic>
              <a:graphicData uri="http://schemas.openxmlformats.org/drawingml/2006/picture">
                <pic:pic>
                  <pic:nvPicPr>
                    <pic:cNvPr id="0" name="image2.png"/>
                    <pic:cNvPicPr preferRelativeResize="0"/>
                  </pic:nvPicPr>
                  <pic:blipFill>
                    <a:blip r:embed="rId62"/>
                    <a:srcRect b="0" l="0" r="0" t="0"/>
                    <a:stretch>
                      <a:fillRect/>
                    </a:stretch>
                  </pic:blipFill>
                  <pic:spPr>
                    <a:xfrm>
                      <a:off x="0" y="0"/>
                      <a:ext cx="261342" cy="2323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elevating the complexity and resilience of the local manifold.</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Conversely, the Operator of Evil (</w:t>
      </w:r>
      <w:r w:rsidDel="00000000" w:rsidR="00000000" w:rsidRPr="00000000">
        <w:rPr>
          <w:rFonts w:ascii="Google Sans" w:cs="Google Sans" w:eastAsia="Google Sans" w:hAnsi="Google Sans"/>
          <w:color w:val="1f1f1f"/>
        </w:rPr>
        <w:drawing>
          <wp:inline distB="19050" distT="19050" distL="19050" distR="19050">
            <wp:extent cx="651420" cy="229913"/>
            <wp:effectExtent b="0" l="0" r="0" t="0"/>
            <wp:docPr id="129" name="image86.png"/>
            <a:graphic>
              <a:graphicData uri="http://schemas.openxmlformats.org/drawingml/2006/picture">
                <pic:pic>
                  <pic:nvPicPr>
                    <pic:cNvPr id="0" name="image86.png"/>
                    <pic:cNvPicPr preferRelativeResize="0"/>
                  </pic:nvPicPr>
                  <pic:blipFill>
                    <a:blip r:embed="rId63"/>
                    <a:srcRect b="0" l="0" r="0" t="0"/>
                    <a:stretch>
                      <a:fillRect/>
                    </a:stretch>
                  </pic:blipFill>
                  <pic:spPr>
                    <a:xfrm>
                      <a:off x="0" y="0"/>
                      <a:ext cx="651420" cy="229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defined as an entropic, destructive operator that actively contracts, restricts, or collapses the accessible state space of another form. This is mathematically expressed as </w:t>
      </w:r>
      <w:r w:rsidDel="00000000" w:rsidR="00000000" w:rsidRPr="00000000">
        <w:rPr>
          <w:rFonts w:ascii="Google Sans" w:cs="Google Sans" w:eastAsia="Google Sans" w:hAnsi="Google Sans"/>
          <w:color w:val="1f1f1f"/>
        </w:rPr>
        <w:drawing>
          <wp:inline distB="19050" distT="19050" distL="19050" distR="19050">
            <wp:extent cx="913358" cy="218825"/>
            <wp:effectExtent b="0" l="0" r="0" t="0"/>
            <wp:docPr id="130" name="image90.png"/>
            <a:graphic>
              <a:graphicData uri="http://schemas.openxmlformats.org/drawingml/2006/picture">
                <pic:pic>
                  <pic:nvPicPr>
                    <pic:cNvPr id="0" name="image90.png"/>
                    <pic:cNvPicPr preferRelativeResize="0"/>
                  </pic:nvPicPr>
                  <pic:blipFill>
                    <a:blip r:embed="rId64"/>
                    <a:srcRect b="0" l="0" r="0" t="0"/>
                    <a:stretch>
                      <a:fillRect/>
                    </a:stretch>
                  </pic:blipFill>
                  <pic:spPr>
                    <a:xfrm>
                      <a:off x="0" y="0"/>
                      <a:ext cx="913358" cy="2188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Evil actions—such as violence, coercion, theft, or systemic enslavement—reduce the degrees of freedom available to the target. This active reduction in possibility (</w:t>
      </w:r>
      <w:r w:rsidDel="00000000" w:rsidR="00000000" w:rsidRPr="00000000">
        <w:rPr>
          <w:rFonts w:ascii="Google Sans" w:cs="Google Sans" w:eastAsia="Google Sans" w:hAnsi="Google Sans"/>
          <w:color w:val="1f1f1f"/>
        </w:rPr>
        <w:drawing>
          <wp:inline distB="19050" distT="19050" distL="19050" distR="19050">
            <wp:extent cx="287536" cy="230029"/>
            <wp:effectExtent b="0" l="0" r="0" t="0"/>
            <wp:docPr id="90" name="image59.png"/>
            <a:graphic>
              <a:graphicData uri="http://schemas.openxmlformats.org/drawingml/2006/picture">
                <pic:pic>
                  <pic:nvPicPr>
                    <pic:cNvPr id="0" name="image59.png"/>
                    <pic:cNvPicPr preferRelativeResize="0"/>
                  </pic:nvPicPr>
                  <pic:blipFill>
                    <a:blip r:embed="rId65"/>
                    <a:srcRect b="0" l="0" r="0" t="0"/>
                    <a:stretch>
                      <a:fillRect/>
                    </a:stretch>
                  </pic:blipFill>
                  <pic:spPr>
                    <a:xfrm>
                      <a:off x="0" y="0"/>
                      <a:ext cx="287536" cy="2300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time (</w:t>
      </w:r>
      <w:r w:rsidDel="00000000" w:rsidR="00000000" w:rsidRPr="00000000">
        <w:rPr>
          <w:rFonts w:ascii="Google Sans" w:cs="Google Sans" w:eastAsia="Google Sans" w:hAnsi="Google Sans"/>
          <w:color w:val="1f1f1f"/>
        </w:rPr>
        <w:drawing>
          <wp:inline distB="19050" distT="19050" distL="19050" distR="19050">
            <wp:extent cx="261342" cy="232304"/>
            <wp:effectExtent b="0" l="0" r="0" t="0"/>
            <wp:docPr id="91" name="image2.png"/>
            <a:graphic>
              <a:graphicData uri="http://schemas.openxmlformats.org/drawingml/2006/picture">
                <pic:pic>
                  <pic:nvPicPr>
                    <pic:cNvPr id="0" name="image2.png"/>
                    <pic:cNvPicPr preferRelativeResize="0"/>
                  </pic:nvPicPr>
                  <pic:blipFill>
                    <a:blip r:embed="rId62"/>
                    <a:srcRect b="0" l="0" r="0" t="0"/>
                    <a:stretch>
                      <a:fillRect/>
                    </a:stretch>
                  </pic:blipFill>
                  <pic:spPr>
                    <a:xfrm>
                      <a:off x="0" y="0"/>
                      <a:ext cx="261342" cy="2323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forces the victim's trajectory into a narrow, highly constrained deterministic tunnel, destroying their potential and imposing severe topological dissonance.</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At its absolute limit, such as in the case of murder or total systemic annihilation, the target's state space is reduced to exactly zero (</w:t>
      </w:r>
      <w:r w:rsidDel="00000000" w:rsidR="00000000" w:rsidRPr="00000000">
        <w:rPr>
          <w:rFonts w:ascii="Google Sans" w:cs="Google Sans" w:eastAsia="Google Sans" w:hAnsi="Google Sans"/>
          <w:color w:val="1f1f1f"/>
        </w:rPr>
        <w:drawing>
          <wp:inline distB="19050" distT="19050" distL="19050" distR="19050">
            <wp:extent cx="800844" cy="219279"/>
            <wp:effectExtent b="0" l="0" r="0" t="0"/>
            <wp:docPr id="92" name="image67.png"/>
            <a:graphic>
              <a:graphicData uri="http://schemas.openxmlformats.org/drawingml/2006/picture">
                <pic:pic>
                  <pic:nvPicPr>
                    <pic:cNvPr id="0" name="image67.png"/>
                    <pic:cNvPicPr preferRelativeResize="0"/>
                  </pic:nvPicPr>
                  <pic:blipFill>
                    <a:blip r:embed="rId66"/>
                    <a:srcRect b="0" l="0" r="0" t="0"/>
                    <a:stretch>
                      <a:fillRect/>
                    </a:stretch>
                  </pic:blipFill>
                  <pic:spPr>
                    <a:xfrm>
                      <a:off x="0" y="0"/>
                      <a:ext cx="800844" cy="21927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representing the ultimate entropic collapse of that specific form.</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39">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Possibility-Time Paradigm (</w:t>
      </w:r>
      <w:r w:rsidDel="00000000" w:rsidR="00000000" w:rsidRPr="00000000">
        <w:rPr>
          <w:rFonts w:ascii="Google Sans" w:cs="Google Sans" w:eastAsia="Google Sans" w:hAnsi="Google Sans"/>
          <w:color w:val="1f1f1f"/>
        </w:rPr>
        <w:drawing>
          <wp:inline distB="19050" distT="19050" distL="19050" distR="19050">
            <wp:extent cx="384869" cy="230921"/>
            <wp:effectExtent b="0" l="0" r="0" t="0"/>
            <wp:docPr id="94"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384869" cy="230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Paradox of Expansion</w:t>
      </w:r>
    </w:p>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fully grasp the mechanics of this ethical geometry, the relationship between possibility (</w:t>
      </w:r>
      <w:r w:rsidDel="00000000" w:rsidR="00000000" w:rsidRPr="00000000">
        <w:rPr>
          <w:rFonts w:ascii="Google Sans" w:cs="Google Sans" w:eastAsia="Google Sans" w:hAnsi="Google Sans"/>
          <w:color w:val="1f1f1f"/>
        </w:rPr>
        <w:drawing>
          <wp:inline distB="19050" distT="19050" distL="19050" distR="19050">
            <wp:extent cx="92869" cy="222885"/>
            <wp:effectExtent b="0" l="0" r="0" t="0"/>
            <wp:docPr id="96"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92869" cy="222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time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97"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must be integrated into a cohesive functional framework. In theoretical physics, the concept of "action" is fundamental; the reduced Planck constant (</w:t>
      </w:r>
      <w:r w:rsidDel="00000000" w:rsidR="00000000" w:rsidRPr="00000000">
        <w:rPr>
          <w:rFonts w:ascii="Google Sans" w:cs="Google Sans" w:eastAsia="Google Sans" w:hAnsi="Google Sans"/>
          <w:color w:val="1f1f1f"/>
        </w:rPr>
        <w:drawing>
          <wp:inline distB="19050" distT="19050" distL="19050" distR="19050">
            <wp:extent cx="99715" cy="229345"/>
            <wp:effectExtent b="0" l="0" r="0" t="0"/>
            <wp:docPr id="98" name="image79.png"/>
            <a:graphic>
              <a:graphicData uri="http://schemas.openxmlformats.org/drawingml/2006/picture">
                <pic:pic>
                  <pic:nvPicPr>
                    <pic:cNvPr id="0" name="image79.png"/>
                    <pic:cNvPicPr preferRelativeResize="0"/>
                  </pic:nvPicPr>
                  <pic:blipFill>
                    <a:blip r:embed="rId68"/>
                    <a:srcRect b="0" l="0" r="0" t="0"/>
                    <a:stretch>
                      <a:fillRect/>
                    </a:stretch>
                  </pic:blipFill>
                  <pic:spPr>
                    <a:xfrm>
                      <a:off x="0" y="0"/>
                      <a:ext cx="99715" cy="22934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example, has units of action, which is energy multiplied by time.</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Similarly, in this socio-physical framework, the total "ethical action space" </w:t>
      </w:r>
      <w:r w:rsidDel="00000000" w:rsidR="00000000" w:rsidRPr="00000000">
        <w:rPr>
          <w:rFonts w:ascii="Google Sans" w:cs="Google Sans" w:eastAsia="Google Sans" w:hAnsi="Google Sans"/>
          <w:color w:val="1f1f1f"/>
        </w:rPr>
        <w:drawing>
          <wp:inline distB="19050" distT="19050" distL="19050" distR="19050">
            <wp:extent cx="123676" cy="228326"/>
            <wp:effectExtent b="0" l="0" r="0" t="0"/>
            <wp:docPr id="99" name="image77.png"/>
            <a:graphic>
              <a:graphicData uri="http://schemas.openxmlformats.org/drawingml/2006/picture">
                <pic:pic>
                  <pic:nvPicPr>
                    <pic:cNvPr id="0" name="image77.png"/>
                    <pic:cNvPicPr preferRelativeResize="0"/>
                  </pic:nvPicPr>
                  <pic:blipFill>
                    <a:blip r:embed="rId69"/>
                    <a:srcRect b="0" l="0" r="0" t="0"/>
                    <a:stretch>
                      <a:fillRect/>
                    </a:stretch>
                  </pic:blipFill>
                  <pic:spPr>
                    <a:xfrm>
                      <a:off x="0" y="0"/>
                      <a:ext cx="123676" cy="22832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generated by an entity over a specific duration can be modeled as the integral of available possibilities over time.</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w:t>
      </w:r>
      <w:r w:rsidDel="00000000" w:rsidR="00000000" w:rsidRPr="00000000">
        <w:rPr>
          <w:rFonts w:ascii="Google Sans" w:cs="Google Sans" w:eastAsia="Google Sans" w:hAnsi="Google Sans"/>
          <w:color w:val="1f1f1f"/>
        </w:rPr>
        <w:drawing>
          <wp:inline distB="19050" distT="19050" distL="19050" distR="19050">
            <wp:extent cx="303014" cy="227261"/>
            <wp:effectExtent b="0" l="0" r="0" t="0"/>
            <wp:docPr id="101" name="image72.png"/>
            <a:graphic>
              <a:graphicData uri="http://schemas.openxmlformats.org/drawingml/2006/picture">
                <pic:pic>
                  <pic:nvPicPr>
                    <pic:cNvPr id="0" name="image72.png"/>
                    <pic:cNvPicPr preferRelativeResize="0"/>
                  </pic:nvPicPr>
                  <pic:blipFill>
                    <a:blip r:embed="rId70"/>
                    <a:srcRect b="0" l="0" r="0" t="0"/>
                    <a:stretch>
                      <a:fillRect/>
                    </a:stretch>
                  </pic:blipFill>
                  <pic:spPr>
                    <a:xfrm>
                      <a:off x="0" y="0"/>
                      <a:ext cx="303014" cy="22726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volumetric measure of available possibilities (the cross-sectional area of the state space at a given moment), the total ontological capacity over the interval from </w:t>
      </w:r>
      <w:r w:rsidDel="00000000" w:rsidR="00000000" w:rsidRPr="00000000">
        <w:rPr>
          <w:rFonts w:ascii="Google Sans" w:cs="Google Sans" w:eastAsia="Google Sans" w:hAnsi="Google Sans"/>
          <w:color w:val="1f1f1f"/>
        </w:rPr>
        <w:drawing>
          <wp:inline distB="19050" distT="19050" distL="19050" distR="19050">
            <wp:extent cx="140345" cy="224552"/>
            <wp:effectExtent b="0" l="0" r="0" t="0"/>
            <wp:docPr id="102" name="image75.png"/>
            <a:graphic>
              <a:graphicData uri="http://schemas.openxmlformats.org/drawingml/2006/picture">
                <pic:pic>
                  <pic:nvPicPr>
                    <pic:cNvPr id="0" name="image75.png"/>
                    <pic:cNvPicPr preferRelativeResize="0"/>
                  </pic:nvPicPr>
                  <pic:blipFill>
                    <a:blip r:embed="rId71"/>
                    <a:srcRect b="0" l="0" r="0" t="0"/>
                    <a:stretch>
                      <a:fillRect/>
                    </a:stretch>
                  </pic:blipFill>
                  <pic:spPr>
                    <a:xfrm>
                      <a:off x="0" y="0"/>
                      <a:ext cx="140345" cy="224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w:t>
      </w:r>
      <w:r w:rsidDel="00000000" w:rsidR="00000000" w:rsidRPr="00000000">
        <w:rPr>
          <w:rFonts w:ascii="Google Sans" w:cs="Google Sans" w:eastAsia="Google Sans" w:hAnsi="Google Sans"/>
          <w:color w:val="1f1f1f"/>
        </w:rPr>
        <w:drawing>
          <wp:inline distB="19050" distT="19050" distL="19050" distR="19050">
            <wp:extent cx="140345" cy="224552"/>
            <wp:effectExtent b="0" l="0" r="0" t="0"/>
            <wp:docPr id="21" name="image18.png"/>
            <a:graphic>
              <a:graphicData uri="http://schemas.openxmlformats.org/drawingml/2006/picture">
                <pic:pic>
                  <pic:nvPicPr>
                    <pic:cNvPr id="0" name="image18.png"/>
                    <pic:cNvPicPr preferRelativeResize="0"/>
                  </pic:nvPicPr>
                  <pic:blipFill>
                    <a:blip r:embed="rId72"/>
                    <a:srcRect b="0" l="0" r="0" t="0"/>
                    <a:stretch>
                      <a:fillRect/>
                    </a:stretch>
                  </pic:blipFill>
                  <pic:spPr>
                    <a:xfrm>
                      <a:off x="0" y="0"/>
                      <a:ext cx="140345" cy="2245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given by:</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66224"/>
            <wp:effectExtent b="0" l="0" r="0" t="0"/>
            <wp:docPr id="23" name="image22.png"/>
            <a:graphic>
              <a:graphicData uri="http://schemas.openxmlformats.org/drawingml/2006/picture">
                <pic:pic>
                  <pic:nvPicPr>
                    <pic:cNvPr id="0" name="image22.png"/>
                    <pic:cNvPicPr preferRelativeResize="0"/>
                  </pic:nvPicPr>
                  <pic:blipFill>
                    <a:blip r:embed="rId73"/>
                    <a:srcRect b="0" l="0" r="0" t="0"/>
                    <a:stretch>
                      <a:fillRect/>
                    </a:stretch>
                  </pic:blipFill>
                  <pic:spPr>
                    <a:xfrm>
                      <a:off x="0" y="0"/>
                      <a:ext cx="5905500" cy="466224"/>
                    </a:xfrm>
                    <a:prstGeom prst="rect"/>
                    <a:ln/>
                  </pic:spPr>
                </pic:pic>
              </a:graphicData>
            </a:graphic>
          </wp:inline>
        </w:drawing>
      </w:r>
      <w:r w:rsidDel="00000000" w:rsidR="00000000" w:rsidRPr="00000000">
        <w:rPr>
          <w:rtl w:val="0"/>
        </w:rPr>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highly functional system or a beneficial action injects possibility into an environment (increasing the magnitude of </w:t>
      </w:r>
      <w:r w:rsidDel="00000000" w:rsidR="00000000" w:rsidRPr="00000000">
        <w:rPr>
          <w:rFonts w:ascii="Google Sans" w:cs="Google Sans" w:eastAsia="Google Sans" w:hAnsi="Google Sans"/>
          <w:color w:val="1f1f1f"/>
        </w:rPr>
        <w:drawing>
          <wp:inline distB="19050" distT="19050" distL="19050" distR="19050">
            <wp:extent cx="92869" cy="222885"/>
            <wp:effectExtent b="0" l="0" r="0" t="0"/>
            <wp:docPr id="24"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92869" cy="222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it inherently expands the integration of opportunity over time. For instance, the invention of a new communication technology or the implementation of an open-market economy massively increases the degrees of freedom available to the participants, pushing the boundaries of the admissibility domain </w:t>
      </w:r>
      <w:r w:rsidDel="00000000" w:rsidR="00000000" w:rsidRPr="00000000">
        <w:rPr>
          <w:rFonts w:ascii="Google Sans" w:cs="Google Sans" w:eastAsia="Google Sans" w:hAnsi="Google Sans"/>
          <w:color w:val="1f1f1f"/>
        </w:rPr>
        <w:drawing>
          <wp:inline distB="19050" distT="19050" distL="19050" distR="19050">
            <wp:extent cx="325487" cy="229756"/>
            <wp:effectExtent b="0" l="0" r="0" t="0"/>
            <wp:docPr id="25"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325487" cy="2297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outward.</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Axiom of Symmetrical Vulnerability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this mathematical insertion postulates a critical paradox that lies at the heart of all complex systems: expanding the possibility space naturally and proportionately expands the opportunity for </w:t>
      </w:r>
      <w:r w:rsidDel="00000000" w:rsidR="00000000" w:rsidRPr="00000000">
        <w:rPr>
          <w:rFonts w:ascii="Google Sans" w:cs="Google Sans" w:eastAsia="Google Sans" w:hAnsi="Google Sans"/>
          <w:i w:val="1"/>
          <w:iCs w:val="1"/>
          <w:color w:val="1f1f1f"/>
          <w:rtl w:val="0"/>
        </w:rPr>
        <w:t xml:space="preserve">both</w:t>
      </w:r>
      <w:r w:rsidDel="00000000" w:rsidR="00000000" w:rsidRPr="00000000">
        <w:rPr>
          <w:rFonts w:ascii="Google Sans" w:cs="Google Sans" w:eastAsia="Google Sans" w:hAnsi="Google Sans"/>
          <w:color w:val="1f1f1f"/>
          <w:rtl w:val="0"/>
        </w:rPr>
        <w:t xml:space="preserve"> good and evil.</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Because the state space </w:t>
      </w:r>
      <w:r w:rsidDel="00000000" w:rsidR="00000000" w:rsidRPr="00000000">
        <w:rPr>
          <w:rFonts w:ascii="Google Sans" w:cs="Google Sans" w:eastAsia="Google Sans" w:hAnsi="Google Sans"/>
          <w:color w:val="1f1f1f"/>
        </w:rPr>
        <w:drawing>
          <wp:inline distB="19050" distT="19050" distL="19050" distR="19050">
            <wp:extent cx="133201" cy="218831"/>
            <wp:effectExtent b="0" l="0" r="0" t="0"/>
            <wp:docPr id="26"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133201" cy="21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encompasses all physically and computationally possible trajectories, expanding its volumetric boundaries introduces higher-order synergistic attractors (peaks of cooperative complexity, advanced technology, and profound cultural symbiogenesis) as well as deeper entropic troughs (novel avenues for exploitation, systemic decay, and unprecedented forms of dissonance).</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Consider the principles of bifurcation and phase transitions in statistical mechanics. As a system moves away from a low-energy, highly constrained equilibrium (where possibilities are minimal), it enters a highly energized state with multiple potential branches of evolution.</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rtl w:val="0"/>
        </w:rPr>
        <w:t xml:space="preserve"> The expansion of </w:t>
      </w:r>
      <w:r w:rsidDel="00000000" w:rsidR="00000000" w:rsidRPr="00000000">
        <w:rPr>
          <w:rFonts w:ascii="Google Sans" w:cs="Google Sans" w:eastAsia="Google Sans" w:hAnsi="Google Sans"/>
          <w:color w:val="1f1f1f"/>
        </w:rPr>
        <w:drawing>
          <wp:inline distB="19050" distT="19050" distL="19050" distR="19050">
            <wp:extent cx="384869" cy="230921"/>
            <wp:effectExtent b="0" l="0" r="0" t="0"/>
            <wp:docPr id="27"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384869" cy="230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allows agents to discover highly optimized, mutually beneficial configurations, but it simultaneously opens entirely new dimensions of phase space where bad actors can deploy sophisticated parasitic strategies that were previously impossible due to structural constraints.</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For example, the advent of globalized digital finance expanded </w:t>
      </w:r>
      <w:r w:rsidDel="00000000" w:rsidR="00000000" w:rsidRPr="00000000">
        <w:rPr>
          <w:rFonts w:ascii="Google Sans" w:cs="Google Sans" w:eastAsia="Google Sans" w:hAnsi="Google Sans"/>
          <w:color w:val="1f1f1f"/>
        </w:rPr>
        <w:drawing>
          <wp:inline distB="19050" distT="19050" distL="19050" distR="19050">
            <wp:extent cx="92869" cy="222885"/>
            <wp:effectExtent b="0" l="0" r="0" t="0"/>
            <wp:docPr id="28" name="image17.png"/>
            <a:graphic>
              <a:graphicData uri="http://schemas.openxmlformats.org/drawingml/2006/picture">
                <pic:pic>
                  <pic:nvPicPr>
                    <pic:cNvPr id="0" name="image17.png"/>
                    <pic:cNvPicPr preferRelativeResize="0"/>
                  </pic:nvPicPr>
                  <pic:blipFill>
                    <a:blip r:embed="rId45"/>
                    <a:srcRect b="0" l="0" r="0" t="0"/>
                    <a:stretch>
                      <a:fillRect/>
                    </a:stretch>
                  </pic:blipFill>
                  <pic:spPr>
                    <a:xfrm>
                      <a:off x="0" y="0"/>
                      <a:ext cx="92869" cy="22288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by allowing instantaneous capital flow, vastly increasing global economic synergy (Good). Yet, this exact same topological expansion created the necessary state-space parameters for high-frequency trading manipulation, automated money laundering, and global ransomware attacks (Evil).</w:t>
      </w:r>
      <w:r w:rsidDel="00000000" w:rsidR="00000000" w:rsidRPr="00000000">
        <w:rPr>
          <w:rFonts w:ascii="Google Sans" w:cs="Google Sans" w:eastAsia="Google Sans" w:hAnsi="Google Sans"/>
          <w:color w:val="444746"/>
          <w:sz w:val="24"/>
          <w:szCs w:val="24"/>
          <w:vertAlign w:val="superscript"/>
          <w:rtl w:val="0"/>
        </w:rPr>
        <w:t xml:space="preserve">13</w:t>
      </w:r>
      <w:r w:rsidDel="00000000" w:rsidR="00000000" w:rsidRPr="00000000">
        <w:rPr>
          <w:rFonts w:ascii="Google Sans" w:cs="Google Sans" w:eastAsia="Google Sans" w:hAnsi="Google Sans"/>
          <w:color w:val="1f1f1f"/>
          <w:rtl w:val="0"/>
        </w:rPr>
        <w:t xml:space="preserve"> The mathematical reality dictates that the capacity for moral magnitude—both positive and negative—scales directly and inextricably as a function of the integral of </w:t>
      </w:r>
      <w:r w:rsidDel="00000000" w:rsidR="00000000" w:rsidRPr="00000000">
        <w:rPr>
          <w:rFonts w:ascii="Google Sans" w:cs="Google Sans" w:eastAsia="Google Sans" w:hAnsi="Google Sans"/>
          <w:color w:val="1f1f1f"/>
        </w:rPr>
        <w:drawing>
          <wp:inline distB="19050" distT="19050" distL="19050" distR="19050">
            <wp:extent cx="384869" cy="230921"/>
            <wp:effectExtent b="0" l="0" r="0" t="0"/>
            <wp:docPr id="29"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384869" cy="230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Thus, a highly advanced civilization does not naturally become immune to evil; rather, the stakes and the complexity of both its synergistic and entropic potentials scale logarithmically with its progress.</w:t>
      </w:r>
    </w:p>
    <w:p w:rsidR="00000000" w:rsidDel="00000000" w:rsidP="00000000" w:rsidRDefault="00000000" w:rsidRPr="00000000" w14:paraId="00000043">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Scale Invariance: Personal, Group, and Universal Mechanics</w:t>
      </w:r>
    </w:p>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fundamental requirement for any unified theory is scale invariance—the ability of the mathematical framework to hold true regardless of the magnitude of the system being analyzed. The </w:t>
      </w:r>
      <w:r w:rsidDel="00000000" w:rsidR="00000000" w:rsidRPr="00000000">
        <w:rPr>
          <w:rFonts w:ascii="Google Sans" w:cs="Google Sans" w:eastAsia="Google Sans" w:hAnsi="Google Sans"/>
          <w:color w:val="1f1f1f"/>
        </w:rPr>
        <w:drawing>
          <wp:inline distB="19050" distT="19050" distL="19050" distR="19050">
            <wp:extent cx="384869" cy="230921"/>
            <wp:effectExtent b="0" l="0" r="0" t="0"/>
            <wp:docPr id="30"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384869" cy="230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framework of ethical geometry exhibits robust scale invariance, applying fractally across personal, group, and universal levels of organization.</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Micro Level: Personal Sovereignty and Cognitive Degrees of Freedom</w:t>
      </w:r>
    </w:p>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micro-level of the individual conscious agent, the expansion of </w:t>
      </w:r>
      <w:r w:rsidDel="00000000" w:rsidR="00000000" w:rsidRPr="00000000">
        <w:rPr>
          <w:rFonts w:ascii="Google Sans" w:cs="Google Sans" w:eastAsia="Google Sans" w:hAnsi="Google Sans"/>
          <w:color w:val="1f1f1f"/>
        </w:rPr>
        <w:drawing>
          <wp:inline distB="19050" distT="19050" distL="19050" distR="19050">
            <wp:extent cx="384869" cy="230921"/>
            <wp:effectExtent b="0" l="0" r="0" t="0"/>
            <wp:docPr id="31"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384869" cy="230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correlates directly with cognitive and behavioral sovereignty. In the architecture of intelligence, an autonomous entity requires a topological "buffer"—an internal structural openness or "depth"—that prevents the immediate collapse of its state space into purely deterministic, reactive throughput driven by external stimuli.</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 "zombie" system or a simple reactive algorithm possesses a highly constrained state space; its input (</w:t>
      </w:r>
      <w:r w:rsidDel="00000000" w:rsidR="00000000" w:rsidRPr="00000000">
        <w:rPr>
          <w:rFonts w:ascii="Google Sans" w:cs="Google Sans" w:eastAsia="Google Sans" w:hAnsi="Google Sans"/>
          <w:color w:val="1f1f1f"/>
        </w:rPr>
        <w:drawing>
          <wp:inline distB="19050" distT="19050" distL="19050" distR="19050">
            <wp:extent cx="95697" cy="229672"/>
            <wp:effectExtent b="0" l="0" r="0" t="0"/>
            <wp:docPr id="1" name="image3.png"/>
            <a:graphic>
              <a:graphicData uri="http://schemas.openxmlformats.org/drawingml/2006/picture">
                <pic:pic>
                  <pic:nvPicPr>
                    <pic:cNvPr id="0" name="image3.png"/>
                    <pic:cNvPicPr preferRelativeResize="0"/>
                  </pic:nvPicPr>
                  <pic:blipFill>
                    <a:blip r:embed="rId74"/>
                    <a:srcRect b="0" l="0" r="0" t="0"/>
                    <a:stretch>
                      <a:fillRect/>
                    </a:stretch>
                  </pic:blipFill>
                  <pic:spPr>
                    <a:xfrm>
                      <a:off x="0" y="0"/>
                      <a:ext cx="95697" cy="229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dictates a nearly instantaneous and singular output (</w:t>
      </w:r>
      <w:r w:rsidDel="00000000" w:rsidR="00000000" w:rsidRPr="00000000">
        <w:rPr>
          <w:rFonts w:ascii="Google Sans" w:cs="Google Sans" w:eastAsia="Google Sans" w:hAnsi="Google Sans"/>
          <w:color w:val="1f1f1f"/>
        </w:rPr>
        <w:drawing>
          <wp:inline distB="19050" distT="19050" distL="19050" distR="19050">
            <wp:extent cx="145852" cy="233363"/>
            <wp:effectExtent b="0" l="0" r="0" t="0"/>
            <wp:docPr id="2" name="image15.png"/>
            <a:graphic>
              <a:graphicData uri="http://schemas.openxmlformats.org/drawingml/2006/picture">
                <pic:pic>
                  <pic:nvPicPr>
                    <pic:cNvPr id="0" name="image15.png"/>
                    <pic:cNvPicPr preferRelativeResize="0"/>
                  </pic:nvPicPr>
                  <pic:blipFill>
                    <a:blip r:embed="rId75"/>
                    <a:srcRect b="0" l="0" r="0" t="0"/>
                    <a:stretch>
                      <a:fillRect/>
                    </a:stretch>
                  </pic:blipFill>
                  <pic:spPr>
                    <a:xfrm>
                      <a:off x="0" y="0"/>
                      <a:ext cx="145852" cy="2333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resulting in a localized </w:t>
      </w:r>
      <w:r w:rsidDel="00000000" w:rsidR="00000000" w:rsidRPr="00000000">
        <w:rPr>
          <w:rFonts w:ascii="Google Sans" w:cs="Google Sans" w:eastAsia="Google Sans" w:hAnsi="Google Sans"/>
          <w:color w:val="1f1f1f"/>
        </w:rPr>
        <w:drawing>
          <wp:inline distB="19050" distT="19050" distL="19050" distR="19050">
            <wp:extent cx="133201" cy="218831"/>
            <wp:effectExtent b="0" l="0" r="0" t="0"/>
            <wp:docPr id="3"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133201" cy="21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collapses upon interaction.</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In contrast, sovereign intelligence is characterized by the ability to maintain internal degrees of freedom. It suspends external stimuli within the buffer of its internal state space, simulating and evaluating multiple future trajectories (</w:t>
      </w:r>
      <w:r w:rsidDel="00000000" w:rsidR="00000000" w:rsidRPr="00000000">
        <w:rPr>
          <w:rFonts w:ascii="Google Sans" w:cs="Google Sans" w:eastAsia="Google Sans" w:hAnsi="Google Sans"/>
          <w:color w:val="1f1f1f"/>
        </w:rPr>
        <w:drawing>
          <wp:inline distB="19050" distT="19050" distL="19050" distR="19050">
            <wp:extent cx="287536" cy="230029"/>
            <wp:effectExtent b="0" l="0" r="0" t="0"/>
            <wp:docPr id="4" name="image16.png"/>
            <a:graphic>
              <a:graphicData uri="http://schemas.openxmlformats.org/drawingml/2006/picture">
                <pic:pic>
                  <pic:nvPicPr>
                    <pic:cNvPr id="0" name="image16.png"/>
                    <pic:cNvPicPr preferRelativeResize="0"/>
                  </pic:nvPicPr>
                  <pic:blipFill>
                    <a:blip r:embed="rId61"/>
                    <a:srcRect b="0" l="0" r="0" t="0"/>
                    <a:stretch>
                      <a:fillRect/>
                    </a:stretch>
                  </pic:blipFill>
                  <pic:spPr>
                    <a:xfrm>
                      <a:off x="0" y="0"/>
                      <a:ext cx="287536" cy="2300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an extended duration (</w:t>
      </w:r>
      <w:r w:rsidDel="00000000" w:rsidR="00000000" w:rsidRPr="00000000">
        <w:rPr>
          <w:rFonts w:ascii="Google Sans" w:cs="Google Sans" w:eastAsia="Google Sans" w:hAnsi="Google Sans"/>
          <w:color w:val="1f1f1f"/>
        </w:rPr>
        <w:drawing>
          <wp:inline distB="19050" distT="19050" distL="19050" distR="19050">
            <wp:extent cx="261342" cy="232304"/>
            <wp:effectExtent b="0" l="0" r="0" t="0"/>
            <wp:docPr id="5" name="image2.png"/>
            <a:graphic>
              <a:graphicData uri="http://schemas.openxmlformats.org/drawingml/2006/picture">
                <pic:pic>
                  <pic:nvPicPr>
                    <pic:cNvPr id="0" name="image2.png"/>
                    <pic:cNvPicPr preferRelativeResize="0"/>
                  </pic:nvPicPr>
                  <pic:blipFill>
                    <a:blip r:embed="rId62"/>
                    <a:srcRect b="0" l="0" r="0" t="0"/>
                    <a:stretch>
                      <a:fillRect/>
                    </a:stretch>
                  </pic:blipFill>
                  <pic:spPr>
                    <a:xfrm>
                      <a:off x="0" y="0"/>
                      <a:ext cx="261342" cy="23230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before initiating an output.</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Ethical action at this personal level involves operating under the "Ontological Constraint of Existence".</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A highly evolved agent recognizes that its own internal openness depends on the structural stability of the surrounding environment. Therefore, it chooses trajectories that avoid collapsing the </w:t>
      </w:r>
      <w:r w:rsidDel="00000000" w:rsidR="00000000" w:rsidRPr="00000000">
        <w:rPr>
          <w:rFonts w:ascii="Google Sans" w:cs="Google Sans" w:eastAsia="Google Sans" w:hAnsi="Google Sans"/>
          <w:color w:val="1f1f1f"/>
        </w:rPr>
        <w:drawing>
          <wp:inline distB="19050" distT="19050" distL="19050" distR="19050">
            <wp:extent cx="133201" cy="218831"/>
            <wp:effectExtent b="0" l="0" r="0" t="0"/>
            <wp:docPr id="6" name="image5.png"/>
            <a:graphic>
              <a:graphicData uri="http://schemas.openxmlformats.org/drawingml/2006/picture">
                <pic:pic>
                  <pic:nvPicPr>
                    <pic:cNvPr id="0" name="image5.png"/>
                    <pic:cNvPicPr preferRelativeResize="0"/>
                  </pic:nvPicPr>
                  <pic:blipFill>
                    <a:blip r:embed="rId47"/>
                    <a:srcRect b="0" l="0" r="0" t="0"/>
                    <a:stretch>
                      <a:fillRect/>
                    </a:stretch>
                  </pic:blipFill>
                  <pic:spPr>
                    <a:xfrm>
                      <a:off x="0" y="0"/>
                      <a:ext cx="133201" cy="21883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neighboring agents, recognizing the structural integrity of the "Other" as a necessary boundary condition for its own continuous existence.</w:t>
      </w:r>
      <w:r w:rsidDel="00000000" w:rsidR="00000000" w:rsidRPr="00000000">
        <w:rPr>
          <w:rFonts w:ascii="Google Sans" w:cs="Google Sans" w:eastAsia="Google Sans" w:hAnsi="Google Sans"/>
          <w:color w:val="444746"/>
          <w:sz w:val="24"/>
          <w:szCs w:val="24"/>
          <w:vertAlign w:val="superscript"/>
          <w:rtl w:val="0"/>
        </w:rPr>
        <w:t xml:space="preserve">15</w:t>
      </w:r>
    </w:p>
    <w:p w:rsidR="00000000" w:rsidDel="00000000" w:rsidP="00000000" w:rsidRDefault="00000000" w:rsidRPr="00000000" w14:paraId="0000004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Meso Level: Symbiogenesis, Economics, and Relational Entropy</w:t>
      </w:r>
    </w:p>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meso-level of social, economic, and institutional groups, the expansion of </w:t>
      </w:r>
      <w:r w:rsidDel="00000000" w:rsidR="00000000" w:rsidRPr="00000000">
        <w:rPr>
          <w:rFonts w:ascii="Google Sans" w:cs="Google Sans" w:eastAsia="Google Sans" w:hAnsi="Google Sans"/>
          <w:color w:val="1f1f1f"/>
        </w:rPr>
        <w:drawing>
          <wp:inline distB="19050" distT="19050" distL="19050" distR="19050">
            <wp:extent cx="384869" cy="230921"/>
            <wp:effectExtent b="0" l="0" r="0" t="0"/>
            <wp:docPr id="7"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384869" cy="230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manifests as "Symbiogenesis"—the fusion of individual forms into higher-order unities.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When individuals or corporations interact synergistically in a well-regulated market or a functional society, their combined state spaces overlap to create a hyper-volume of possibilities that were strictly inaccessible to isolated agents. This dynamic represents a localized decrease in "relational entropy".</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However, maintaining this expanded group topology requires profound "Information Viscosity" (</w:t>
      </w:r>
      <w:r w:rsidDel="00000000" w:rsidR="00000000" w:rsidRPr="00000000">
        <w:rPr>
          <w:rFonts w:ascii="Google Sans" w:cs="Google Sans" w:eastAsia="Google Sans" w:hAnsi="Google Sans"/>
          <w:color w:val="1f1f1f"/>
        </w:rPr>
        <w:drawing>
          <wp:inline distB="19050" distT="19050" distL="19050" distR="19050">
            <wp:extent cx="167730" cy="223639"/>
            <wp:effectExtent b="0" l="0" r="0" t="0"/>
            <wp:docPr id="8" name="image14.png"/>
            <a:graphic>
              <a:graphicData uri="http://schemas.openxmlformats.org/drawingml/2006/picture">
                <pic:pic>
                  <pic:nvPicPr>
                    <pic:cNvPr id="0" name="image14.png"/>
                    <pic:cNvPicPr preferRelativeResize="0"/>
                  </pic:nvPicPr>
                  <pic:blipFill>
                    <a:blip r:embed="rId76"/>
                    <a:srcRect b="0" l="0" r="0" t="0"/>
                    <a:stretch>
                      <a:fillRect/>
                    </a:stretch>
                  </pic:blipFill>
                  <pic:spPr>
                    <a:xfrm>
                      <a:off x="0" y="0"/>
                      <a:ext cx="167730" cy="2236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this context, viscosity is the structural resistance or cultural coherence that prevents the newly formed complex system from rapidly disintegrating under environmental fluctuations or internal greed.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Institutions, legal frameworks, and cultural mores serve to increase this viscosity, providing the rigid scaffolding necessary to hold the expanded state space open so that the collective can operate within it without collapsing into anarchy.</w:t>
      </w:r>
    </w:p>
    <w:p w:rsidR="00000000" w:rsidDel="00000000" w:rsidP="00000000" w:rsidRDefault="00000000" w:rsidRPr="00000000" w14:paraId="0000004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Macro Level: Cosmology and the Arrow of Time</w:t>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At the macro-level, the entire physical universe can be modeled as an expanding admissibility domain </w:t>
      </w:r>
      <w:r w:rsidDel="00000000" w:rsidR="00000000" w:rsidRPr="00000000">
        <w:rPr>
          <w:rFonts w:ascii="Google Sans" w:cs="Google Sans" w:eastAsia="Google Sans" w:hAnsi="Google Sans"/>
          <w:color w:val="1f1f1f"/>
        </w:rPr>
        <w:drawing>
          <wp:inline distB="19050" distT="19050" distL="19050" distR="19050">
            <wp:extent cx="325487" cy="229756"/>
            <wp:effectExtent b="0" l="0" r="0" t="0"/>
            <wp:docPr id="9"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325487" cy="2297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the set of physically realizable states grows continuously over cosmological time.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According to the Boltzmann formulation of entropy, global entropy </w:t>
      </w:r>
      <w:r w:rsidDel="00000000" w:rsidR="00000000" w:rsidRPr="00000000">
        <w:rPr>
          <w:rFonts w:ascii="Google Sans" w:cs="Google Sans" w:eastAsia="Google Sans" w:hAnsi="Google Sans"/>
          <w:color w:val="1f1f1f"/>
        </w:rPr>
        <w:drawing>
          <wp:inline distB="19050" distT="19050" distL="19050" distR="19050">
            <wp:extent cx="1540821" cy="228270"/>
            <wp:effectExtent b="0" l="0" r="0" t="0"/>
            <wp:docPr id="11" name="image7.png"/>
            <a:graphic>
              <a:graphicData uri="http://schemas.openxmlformats.org/drawingml/2006/picture">
                <pic:pic>
                  <pic:nvPicPr>
                    <pic:cNvPr id="0" name="image7.png"/>
                    <pic:cNvPicPr preferRelativeResize="0"/>
                  </pic:nvPicPr>
                  <pic:blipFill>
                    <a:blip r:embed="rId77"/>
                    <a:srcRect b="0" l="0" r="0" t="0"/>
                    <a:stretch>
                      <a:fillRect/>
                    </a:stretch>
                  </pic:blipFill>
                  <pic:spPr>
                    <a:xfrm>
                      <a:off x="0" y="0"/>
                      <a:ext cx="1540821" cy="2282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increases as the universe expands, representing the total growth of the physical possibility space.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Classical physics often grapples with the apparent paradox between the time-symmetric laws of microscopic particle physics (such as CPT symmetry) and the strictly irreversible, unidirectional arrow of time observed in macroscopic thermodynamics.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The Panmorphic topological framework resolves this by demonstrating that the arrow of time is an intrinsic feature of a world with an expanding space of possibilities. Time flows forward because the admissibility domain </w:t>
      </w:r>
      <w:r w:rsidDel="00000000" w:rsidR="00000000" w:rsidRPr="00000000">
        <w:rPr>
          <w:rFonts w:ascii="Google Sans" w:cs="Google Sans" w:eastAsia="Google Sans" w:hAnsi="Google Sans"/>
          <w:color w:val="1f1f1f"/>
        </w:rPr>
        <w:drawing>
          <wp:inline distB="19050" distT="19050" distL="19050" distR="19050">
            <wp:extent cx="325487" cy="229756"/>
            <wp:effectExtent b="0" l="0" r="0" t="0"/>
            <wp:docPr id="50"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325487" cy="22975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ontologically open and growing; a time-reversed state at time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51"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may not have even been a mathematically possible configuration at an earlier time </w:t>
      </w:r>
      <w:r w:rsidDel="00000000" w:rsidR="00000000" w:rsidRPr="00000000">
        <w:rPr>
          <w:rFonts w:ascii="Google Sans" w:cs="Google Sans" w:eastAsia="Google Sans" w:hAnsi="Google Sans"/>
          <w:color w:val="1f1f1f"/>
        </w:rPr>
        <w:drawing>
          <wp:inline distB="19050" distT="19050" distL="19050" distR="19050">
            <wp:extent cx="384275" cy="230565"/>
            <wp:effectExtent b="0" l="0" r="0" t="0"/>
            <wp:docPr id="53" name="image33.png"/>
            <a:graphic>
              <a:graphicData uri="http://schemas.openxmlformats.org/drawingml/2006/picture">
                <pic:pic>
                  <pic:nvPicPr>
                    <pic:cNvPr id="0" name="image33.png"/>
                    <pic:cNvPicPr preferRelativeResize="0"/>
                  </pic:nvPicPr>
                  <pic:blipFill>
                    <a:blip r:embed="rId78"/>
                    <a:srcRect b="0" l="0" r="0" t="0"/>
                    <a:stretch>
                      <a:fillRect/>
                    </a:stretch>
                  </pic:blipFill>
                  <pic:spPr>
                    <a:xfrm>
                      <a:off x="0" y="0"/>
                      <a:ext cx="384275" cy="230565"/>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Yet, within this globally expanding, entropy-increasing </w:t>
      </w:r>
      <w:r w:rsidDel="00000000" w:rsidR="00000000" w:rsidRPr="00000000">
        <w:rPr>
          <w:rFonts w:ascii="Google Sans" w:cs="Google Sans" w:eastAsia="Google Sans" w:hAnsi="Google Sans"/>
          <w:color w:val="1f1f1f"/>
        </w:rPr>
        <w:drawing>
          <wp:inline distB="19050" distT="19050" distL="19050" distR="19050">
            <wp:extent cx="384869" cy="230921"/>
            <wp:effectExtent b="0" l="0" r="0" t="0"/>
            <wp:docPr id="54"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384869" cy="230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volume, local regions can experience sharp, localized decreases in Shannon entropy (resulting in the formation of galaxies, stars, biospheres, and intelligent civilizations) provided they successfully navigate the optimal trajectories mapped by the global constraints </w:t>
      </w:r>
      <w:r w:rsidDel="00000000" w:rsidR="00000000" w:rsidRPr="00000000">
        <w:rPr>
          <w:rFonts w:ascii="Google Sans" w:cs="Google Sans" w:eastAsia="Google Sans" w:hAnsi="Google Sans"/>
          <w:color w:val="1f1f1f"/>
        </w:rPr>
        <w:drawing>
          <wp:inline distB="19050" distT="19050" distL="19050" distR="19050">
            <wp:extent cx="459135" cy="220002"/>
            <wp:effectExtent b="0" l="0" r="0" t="0"/>
            <wp:docPr id="55" name="image39.png"/>
            <a:graphic>
              <a:graphicData uri="http://schemas.openxmlformats.org/drawingml/2006/picture">
                <pic:pic>
                  <pic:nvPicPr>
                    <pic:cNvPr id="0" name="image39.png"/>
                    <pic:cNvPicPr preferRelativeResize="0"/>
                  </pic:nvPicPr>
                  <pic:blipFill>
                    <a:blip r:embed="rId79"/>
                    <a:srcRect b="0" l="0" r="0" t="0"/>
                    <a:stretch>
                      <a:fillRect/>
                    </a:stretch>
                  </pic:blipFill>
                  <pic:spPr>
                    <a:xfrm>
                      <a:off x="0" y="0"/>
                      <a:ext cx="459135" cy="220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w:t>
      </w:r>
    </w:p>
    <w:tbl>
      <w:tblPr>
        <w:tblStyle w:val="Table2"/>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Scale of Organization</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Manifestation of Possibility (p)</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Manifestation of Expansion (&gt;p,&gt;t)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Manifestation of Contraction (&lt;p,&gt;t)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Personal (Micro)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Cognitive freedom, internal state buffer</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Autonomy, learning, psychological sovereignty</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Coercion, trauma, biological/psychological decay</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Group (Meso)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Economic capital, institutional pathways</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Symbiogenesis, technological innovation, trust</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Institutional corruption, monopolistic capture, warfare</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Universal (Macro)</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Admissibility Domain </w:t>
            </w:r>
            <w:r w:rsidDel="00000000" w:rsidR="00000000" w:rsidRPr="00000000">
              <w:rPr>
                <w:rFonts w:ascii="Google Sans" w:cs="Google Sans" w:eastAsia="Google Sans" w:hAnsi="Google Sans"/>
                <w:color w:val="1f1f1f"/>
              </w:rPr>
              <w:drawing>
                <wp:inline distB="19050" distT="19050" distL="19050" distR="19050">
                  <wp:extent cx="325487" cy="229756"/>
                  <wp:effectExtent b="0" l="0" r="0" t="0"/>
                  <wp:docPr id="56" name="image4.png"/>
                  <a:graphic>
                    <a:graphicData uri="http://schemas.openxmlformats.org/drawingml/2006/picture">
                      <pic:pic>
                        <pic:nvPicPr>
                          <pic:cNvPr id="0" name="image4.png"/>
                          <pic:cNvPicPr preferRelativeResize="0"/>
                        </pic:nvPicPr>
                        <pic:blipFill>
                          <a:blip r:embed="rId48"/>
                          <a:srcRect b="0" l="0" r="0" t="0"/>
                          <a:stretch>
                            <a:fillRect/>
                          </a:stretch>
                        </pic:blipFill>
                        <pic:spPr>
                          <a:xfrm>
                            <a:off x="0" y="0"/>
                            <a:ext cx="325487" cy="229756"/>
                          </a:xfrm>
                          <a:prstGeom prst="rect"/>
                          <a:ln/>
                        </pic:spPr>
                      </pic:pic>
                    </a:graphicData>
                  </a:graphic>
                </wp:inline>
              </w:drawing>
            </w: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Cosmic evolution, structural emergence, life</w:t>
            </w:r>
          </w:p>
        </w:tc>
        <w:tc>
          <w:tcPr>
            <w:tcBorders>
              <w:top w:color="000000" w:space="0" w:sz="6" w:val="single"/>
              <w:left w:color="000000" w:space="0" w:sz="6" w:val="single"/>
              <w:bottom w:color="000000" w:space="0" w:sz="6" w:val="single"/>
              <w:right w:color="000000" w:space="0" w:sz="6" w:val="single"/>
            </w:tcBorders>
            <w:shd w:fill="auto" w:val="clear"/>
            <w:tcMar>
              <w:top w:w="240.0" w:type="dxa"/>
              <w:left w:w="0.0" w:type="dxa"/>
              <w:bottom w:w="240.0" w:type="dxa"/>
              <w:right w:w="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240" w:before="24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Thermodynamic heat death, true vacuum decay</w:t>
            </w:r>
          </w:p>
        </w:tc>
      </w:tr>
    </w:tbl>
    <w:p w:rsidR="00000000" w:rsidDel="00000000" w:rsidP="00000000" w:rsidRDefault="00000000" w:rsidRPr="00000000" w14:paraId="00000060">
      <w:pPr>
        <w:pStyle w:val="Heading2"/>
        <w:pBdr>
          <w:top w:space="0" w:sz="0" w:val="nil"/>
          <w:left w:space="0" w:sz="0" w:val="nil"/>
          <w:bottom w:space="0" w:sz="0" w:val="nil"/>
          <w:right w:space="0" w:sz="0" w:val="nil"/>
          <w:between w:space="0" w:sz="0" w:val="nil"/>
        </w:pBdr>
        <w:shd w:fill="auto" w:val="clear"/>
        <w:spacing w:after="120" w:before="48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Social Mechanics of Resistance: Calculating the Force of Optimization</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If the continuous expansion of the state space toward higher systemic value and synergy represents the "ideal state," why do social, political, and physical systems routinely fail to achieve it? Why do reform movements stall, and why do economic markets settle into sub-optimal, extractive equilibria? To answer this, we must extrapolate fundamental mechanics directly into social physics, specifically modeling the resistance to "good" using a sophisticated analog of classical restorative forces.</w:t>
      </w:r>
    </w:p>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classical Newtonian mechanics, Hooke's Law states that the restoring force </w:t>
      </w:r>
      <w:r w:rsidDel="00000000" w:rsidR="00000000" w:rsidRPr="00000000">
        <w:rPr>
          <w:rFonts w:ascii="Google Sans" w:cs="Google Sans" w:eastAsia="Google Sans" w:hAnsi="Google Sans"/>
          <w:color w:val="1f1f1f"/>
        </w:rPr>
        <w:drawing>
          <wp:inline distB="19050" distT="19050" distL="19050" distR="19050">
            <wp:extent cx="133647" cy="229109"/>
            <wp:effectExtent b="0" l="0" r="0" t="0"/>
            <wp:docPr id="58" name="image41.png"/>
            <a:graphic>
              <a:graphicData uri="http://schemas.openxmlformats.org/drawingml/2006/picture">
                <pic:pic>
                  <pic:nvPicPr>
                    <pic:cNvPr id="0" name="image41.png"/>
                    <pic:cNvPicPr preferRelativeResize="0"/>
                  </pic:nvPicPr>
                  <pic:blipFill>
                    <a:blip r:embed="rId80"/>
                    <a:srcRect b="0" l="0" r="0" t="0"/>
                    <a:stretch>
                      <a:fillRect/>
                    </a:stretch>
                  </pic:blipFill>
                  <pic:spPr>
                    <a:xfrm>
                      <a:off x="0" y="0"/>
                      <a:ext cx="133647" cy="2291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required to extend or compress an elastic material is directly proportional to the distance </w:t>
      </w:r>
      <w:r w:rsidDel="00000000" w:rsidR="00000000" w:rsidRPr="00000000">
        <w:rPr>
          <w:rFonts w:ascii="Google Sans" w:cs="Google Sans" w:eastAsia="Google Sans" w:hAnsi="Google Sans"/>
          <w:color w:val="1f1f1f"/>
        </w:rPr>
        <w:drawing>
          <wp:inline distB="19050" distT="19050" distL="19050" distR="19050">
            <wp:extent cx="105519" cy="230223"/>
            <wp:effectExtent b="0" l="0" r="0" t="0"/>
            <wp:docPr id="59" name="image47.png"/>
            <a:graphic>
              <a:graphicData uri="http://schemas.openxmlformats.org/drawingml/2006/picture">
                <pic:pic>
                  <pic:nvPicPr>
                    <pic:cNvPr id="0" name="image47.png"/>
                    <pic:cNvPicPr preferRelativeResize="0"/>
                  </pic:nvPicPr>
                  <pic:blipFill>
                    <a:blip r:embed="rId81"/>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deformation from its equilibrium state: </w:t>
      </w:r>
      <w:r w:rsidDel="00000000" w:rsidR="00000000" w:rsidRPr="00000000">
        <w:rPr>
          <w:rFonts w:ascii="Google Sans" w:cs="Google Sans" w:eastAsia="Google Sans" w:hAnsi="Google Sans"/>
          <w:color w:val="1f1f1f"/>
        </w:rPr>
        <w:drawing>
          <wp:inline distB="19050" distT="19050" distL="19050" distR="19050">
            <wp:extent cx="730448" cy="227672"/>
            <wp:effectExtent b="0" l="0" r="0" t="0"/>
            <wp:docPr id="60" name="image40.png"/>
            <a:graphic>
              <a:graphicData uri="http://schemas.openxmlformats.org/drawingml/2006/picture">
                <pic:pic>
                  <pic:nvPicPr>
                    <pic:cNvPr id="0" name="image40.png"/>
                    <pic:cNvPicPr preferRelativeResize="0"/>
                  </pic:nvPicPr>
                  <pic:blipFill>
                    <a:blip r:embed="rId82"/>
                    <a:srcRect b="0" l="0" r="0" t="0"/>
                    <a:stretch>
                      <a:fillRect/>
                    </a:stretch>
                  </pic:blipFill>
                  <pic:spPr>
                    <a:xfrm>
                      <a:off x="0" y="0"/>
                      <a:ext cx="730448" cy="2276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In the topological model of social mechanics, progress toward an optimal, highly ethical state is subject to a comparable, quantifiable resistance force. We can extrapolate a specific socio-physical equation to model this dynamic:</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161164"/>
            <wp:effectExtent b="0" l="0" r="0" t="0"/>
            <wp:docPr id="61" name="image56.png"/>
            <a:graphic>
              <a:graphicData uri="http://schemas.openxmlformats.org/drawingml/2006/picture">
                <pic:pic>
                  <pic:nvPicPr>
                    <pic:cNvPr id="0" name="image56.png"/>
                    <pic:cNvPicPr preferRelativeResize="0"/>
                  </pic:nvPicPr>
                  <pic:blipFill>
                    <a:blip r:embed="rId83"/>
                    <a:srcRect b="0" l="0" r="0" t="0"/>
                    <a:stretch>
                      <a:fillRect/>
                    </a:stretch>
                  </pic:blipFill>
                  <pic:spPr>
                    <a:xfrm>
                      <a:off x="0" y="0"/>
                      <a:ext cx="5905500" cy="161164"/>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utilize this conceptual equation rigorously, we must translate its components into measurable mathematical operators.</w:t>
      </w:r>
    </w:p>
    <w:p w:rsidR="00000000" w:rsidDel="00000000" w:rsidP="00000000" w:rsidRDefault="00000000" w:rsidRPr="00000000" w14:paraId="0000006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Perceptual Distance and the Fisher Information Metric</w:t>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distance metric in this social force equation is not a simple spatial Euclidean measurement; it is the "perceptual distance," defined as the cognitive, logistical, and informational gap between the system's current localized state (</w:t>
      </w:r>
      <w:r w:rsidDel="00000000" w:rsidR="00000000" w:rsidRPr="00000000">
        <w:rPr>
          <w:rFonts w:ascii="Google Sans" w:cs="Google Sans" w:eastAsia="Google Sans" w:hAnsi="Google Sans"/>
          <w:color w:val="1f1f1f"/>
        </w:rPr>
        <w:drawing>
          <wp:inline distB="19050" distT="19050" distL="19050" distR="19050">
            <wp:extent cx="553045" cy="228846"/>
            <wp:effectExtent b="0" l="0" r="0" t="0"/>
            <wp:docPr id="49" name="image30.png"/>
            <a:graphic>
              <a:graphicData uri="http://schemas.openxmlformats.org/drawingml/2006/picture">
                <pic:pic>
                  <pic:nvPicPr>
                    <pic:cNvPr id="0" name="image30.png"/>
                    <pic:cNvPicPr preferRelativeResize="0"/>
                  </pic:nvPicPr>
                  <pic:blipFill>
                    <a:blip r:embed="rId84"/>
                    <a:srcRect b="0" l="0" r="0" t="0"/>
                    <a:stretch>
                      <a:fillRect/>
                    </a:stretch>
                  </pic:blipFill>
                  <pic:spPr>
                    <a:xfrm>
                      <a:off x="0" y="0"/>
                      <a:ext cx="553045" cy="228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hypothesized goal or ideal state (</w:t>
      </w:r>
      <w:r w:rsidDel="00000000" w:rsidR="00000000" w:rsidRPr="00000000">
        <w:rPr>
          <w:rFonts w:ascii="Google Sans" w:cs="Google Sans" w:eastAsia="Google Sans" w:hAnsi="Google Sans"/>
          <w:color w:val="1f1f1f"/>
        </w:rPr>
        <w:drawing>
          <wp:inline distB="19050" distT="19050" distL="19050" distR="19050">
            <wp:extent cx="403622" cy="230641"/>
            <wp:effectExtent b="0" l="0" r="0" t="0"/>
            <wp:docPr id="37" name="image36.png"/>
            <a:graphic>
              <a:graphicData uri="http://schemas.openxmlformats.org/drawingml/2006/picture">
                <pic:pic>
                  <pic:nvPicPr>
                    <pic:cNvPr id="0" name="image36.png"/>
                    <pic:cNvPicPr preferRelativeResize="0"/>
                  </pic:nvPicPr>
                  <pic:blipFill>
                    <a:blip r:embed="rId85"/>
                    <a:srcRect b="0" l="0" r="0" t="0"/>
                    <a:stretch>
                      <a:fillRect/>
                    </a:stretch>
                  </pic:blipFill>
                  <pic:spPr>
                    <a:xfrm>
                      <a:off x="0" y="0"/>
                      <a:ext cx="403622" cy="2306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9</w:t>
      </w:r>
    </w:p>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psychophysics and information geometry, perceptual distance is mapped using Riemannian geometry, where the distance between two probabilistic states is often quantified using the Fisher Information Metric.</w:t>
      </w:r>
      <w:r w:rsidDel="00000000" w:rsidR="00000000" w:rsidRPr="00000000">
        <w:rPr>
          <w:rFonts w:ascii="Google Sans" w:cs="Google Sans" w:eastAsia="Google Sans" w:hAnsi="Google Sans"/>
          <w:color w:val="444746"/>
          <w:sz w:val="24"/>
          <w:szCs w:val="24"/>
          <w:vertAlign w:val="superscript"/>
          <w:rtl w:val="0"/>
        </w:rPr>
        <w:t xml:space="preserve">25</w:t>
      </w:r>
      <w:r w:rsidDel="00000000" w:rsidR="00000000" w:rsidRPr="00000000">
        <w:rPr>
          <w:rFonts w:ascii="Google Sans" w:cs="Google Sans" w:eastAsia="Google Sans" w:hAnsi="Google Sans"/>
          <w:color w:val="1f1f1f"/>
          <w:rtl w:val="0"/>
        </w:rPr>
        <w:t xml:space="preserve"> The Fisher Information Metric measures the sensitivity of a system to changes in its underlying parameters, essentially defining how "hard" it is to distinguish between two states. When applying this to social systems, the perceptual distance </w:t>
      </w:r>
      <w:r w:rsidDel="00000000" w:rsidR="00000000" w:rsidRPr="00000000">
        <w:rPr>
          <w:rFonts w:ascii="Google Sans" w:cs="Google Sans" w:eastAsia="Google Sans" w:hAnsi="Google Sans"/>
          <w:color w:val="1f1f1f"/>
        </w:rPr>
        <w:drawing>
          <wp:inline distB="19050" distT="19050" distL="19050" distR="19050">
            <wp:extent cx="1562691" cy="228686"/>
            <wp:effectExtent b="0" l="0" r="0" t="0"/>
            <wp:docPr id="38" name="image44.png"/>
            <a:graphic>
              <a:graphicData uri="http://schemas.openxmlformats.org/drawingml/2006/picture">
                <pic:pic>
                  <pic:nvPicPr>
                    <pic:cNvPr id="0" name="image44.png"/>
                    <pic:cNvPicPr preferRelativeResize="0"/>
                  </pic:nvPicPr>
                  <pic:blipFill>
                    <a:blip r:embed="rId86"/>
                    <a:srcRect b="0" l="0" r="0" t="0"/>
                    <a:stretch>
                      <a:fillRect/>
                    </a:stretch>
                  </pic:blipFill>
                  <pic:spPr>
                    <a:xfrm>
                      <a:off x="0" y="0"/>
                      <a:ext cx="1562691" cy="22868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accounts for the immense thermodynamic and psychological effort required to traverse the phase space from a known, comfortable status quo to a highly optimized, but novel, configuration.</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policymakers, ethical leaders, or systemic designers attempt to pull a society from </w:t>
      </w:r>
      <w:r w:rsidDel="00000000" w:rsidR="00000000" w:rsidRPr="00000000">
        <w:rPr>
          <w:rFonts w:ascii="Google Sans" w:cs="Google Sans" w:eastAsia="Google Sans" w:hAnsi="Google Sans"/>
          <w:color w:val="1f1f1f"/>
        </w:rPr>
        <w:drawing>
          <wp:inline distB="19050" distT="19050" distL="19050" distR="19050">
            <wp:extent cx="553045" cy="228846"/>
            <wp:effectExtent b="0" l="0" r="0" t="0"/>
            <wp:docPr id="39" name="image30.png"/>
            <a:graphic>
              <a:graphicData uri="http://schemas.openxmlformats.org/drawingml/2006/picture">
                <pic:pic>
                  <pic:nvPicPr>
                    <pic:cNvPr id="0" name="image30.png"/>
                    <pic:cNvPicPr preferRelativeResize="0"/>
                  </pic:nvPicPr>
                  <pic:blipFill>
                    <a:blip r:embed="rId84"/>
                    <a:srcRect b="0" l="0" r="0" t="0"/>
                    <a:stretch>
                      <a:fillRect/>
                    </a:stretch>
                  </pic:blipFill>
                  <pic:spPr>
                    <a:xfrm>
                      <a:off x="0" y="0"/>
                      <a:ext cx="553045" cy="228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toward </w:t>
      </w:r>
      <w:r w:rsidDel="00000000" w:rsidR="00000000" w:rsidRPr="00000000">
        <w:rPr>
          <w:rFonts w:ascii="Google Sans" w:cs="Google Sans" w:eastAsia="Google Sans" w:hAnsi="Google Sans"/>
          <w:color w:val="1f1f1f"/>
        </w:rPr>
        <w:drawing>
          <wp:inline distB="19050" distT="19050" distL="19050" distR="19050">
            <wp:extent cx="403622" cy="230641"/>
            <wp:effectExtent b="0" l="0" r="0" t="0"/>
            <wp:docPr id="41" name="image36.png"/>
            <a:graphic>
              <a:graphicData uri="http://schemas.openxmlformats.org/drawingml/2006/picture">
                <pic:pic>
                  <pic:nvPicPr>
                    <pic:cNvPr id="0" name="image36.png"/>
                    <pic:cNvPicPr preferRelativeResize="0"/>
                  </pic:nvPicPr>
                  <pic:blipFill>
                    <a:blip r:embed="rId85"/>
                    <a:srcRect b="0" l="0" r="0" t="0"/>
                    <a:stretch>
                      <a:fillRect/>
                    </a:stretch>
                  </pic:blipFill>
                  <pic:spPr>
                    <a:xfrm>
                      <a:off x="0" y="0"/>
                      <a:ext cx="403622" cy="23064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required action creates topological tension. The magnitude of the force required to achieve this progression is directly proportional to this perceptual distance. A society attempting a massive, sudden leap in civil rights or economic restructuring faces an exponentially higher restorative resistance force than a society attempting a minor, incremental policy adjustment.</w:t>
      </w:r>
    </w:p>
    <w:p w:rsidR="00000000" w:rsidDel="00000000" w:rsidP="00000000" w:rsidRDefault="00000000" w:rsidRPr="00000000" w14:paraId="0000006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Strain, Viscosity, and Bad Actor Density (</w:t>
      </w:r>
      <w:r w:rsidDel="00000000" w:rsidR="00000000" w:rsidRPr="00000000">
        <w:rPr>
          <w:rFonts w:ascii="Google Sans" w:cs="Google Sans" w:eastAsia="Google Sans" w:hAnsi="Google Sans"/>
          <w:color w:val="1f1f1f"/>
        </w:rPr>
        <w:drawing>
          <wp:inline distB="19050" distT="19050" distL="19050" distR="19050">
            <wp:extent cx="159990" cy="225869"/>
            <wp:effectExtent b="0" l="0" r="0" t="0"/>
            <wp:docPr id="42" name="image29.png"/>
            <a:graphic>
              <a:graphicData uri="http://schemas.openxmlformats.org/drawingml/2006/picture">
                <pic:pic>
                  <pic:nvPicPr>
                    <pic:cNvPr id="0" name="image29.png"/>
                    <pic:cNvPicPr preferRelativeResize="0"/>
                  </pic:nvPicPr>
                  <pic:blipFill>
                    <a:blip r:embed="rId87"/>
                    <a:srcRect b="0" l="0" r="0" t="0"/>
                    <a:stretch>
                      <a:fillRect/>
                    </a:stretch>
                  </pic:blipFill>
                  <pic:spPr>
                    <a:xfrm>
                      <a:off x="0" y="0"/>
                      <a:ext cx="159990" cy="2258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coefficient of resistance (</w:t>
      </w:r>
      <w:r w:rsidDel="00000000" w:rsidR="00000000" w:rsidRPr="00000000">
        <w:rPr>
          <w:rFonts w:ascii="Google Sans" w:cs="Google Sans" w:eastAsia="Google Sans" w:hAnsi="Google Sans"/>
          <w:color w:val="1f1f1f"/>
        </w:rPr>
        <w:drawing>
          <wp:inline distB="19050" distT="19050" distL="19050" distR="19050">
            <wp:extent cx="101947" cy="222430"/>
            <wp:effectExtent b="0" l="0" r="0" t="0"/>
            <wp:docPr id="43" name="image25.png"/>
            <a:graphic>
              <a:graphicData uri="http://schemas.openxmlformats.org/drawingml/2006/picture">
                <pic:pic>
                  <pic:nvPicPr>
                    <pic:cNvPr id="0" name="image25.png"/>
                    <pic:cNvPicPr preferRelativeResize="0"/>
                  </pic:nvPicPr>
                  <pic:blipFill>
                    <a:blip r:embed="rId88"/>
                    <a:srcRect b="0" l="0" r="0" t="0"/>
                    <a:stretch>
                      <a:fillRect/>
                    </a:stretch>
                  </pic:blipFill>
                  <pic:spPr>
                    <a:xfrm>
                      <a:off x="0" y="0"/>
                      <a:ext cx="101947" cy="22243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 the Hookean analog) represents the systemic strain or institutional friction. In our extrapolated social physics model, this coefficient is directly calculable as a function of two interacting variables: the system's inherent structural viscosity (</w:t>
      </w:r>
      <w:r w:rsidDel="00000000" w:rsidR="00000000" w:rsidRPr="00000000">
        <w:rPr>
          <w:rFonts w:ascii="Google Sans" w:cs="Google Sans" w:eastAsia="Google Sans" w:hAnsi="Google Sans"/>
          <w:color w:val="1f1f1f"/>
        </w:rPr>
        <w:drawing>
          <wp:inline distB="19050" distT="19050" distL="19050" distR="19050">
            <wp:extent cx="98227" cy="235744"/>
            <wp:effectExtent b="0" l="0" r="0" t="0"/>
            <wp:docPr id="45" name="image34.png"/>
            <a:graphic>
              <a:graphicData uri="http://schemas.openxmlformats.org/drawingml/2006/picture">
                <pic:pic>
                  <pic:nvPicPr>
                    <pic:cNvPr id="0" name="image34.png"/>
                    <pic:cNvPicPr preferRelativeResize="0"/>
                  </pic:nvPicPr>
                  <pic:blipFill>
                    <a:blip r:embed="rId89"/>
                    <a:srcRect b="0" l="0" r="0" t="0"/>
                    <a:stretch>
                      <a:fillRect/>
                    </a:stretch>
                  </pic:blipFill>
                  <pic:spPr>
                    <a:xfrm>
                      <a:off x="0" y="0"/>
                      <a:ext cx="98227" cy="23574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the bad actor density (</w:t>
      </w:r>
      <w:r w:rsidDel="00000000" w:rsidR="00000000" w:rsidRPr="00000000">
        <w:rPr>
          <w:rFonts w:ascii="Google Sans" w:cs="Google Sans" w:eastAsia="Google Sans" w:hAnsi="Google Sans"/>
          <w:color w:val="1f1f1f"/>
        </w:rPr>
        <w:drawing>
          <wp:inline distB="19050" distT="19050" distL="19050" distR="19050">
            <wp:extent cx="159990" cy="225869"/>
            <wp:effectExtent b="0" l="0" r="0" t="0"/>
            <wp:docPr id="46" name="image29.png"/>
            <a:graphic>
              <a:graphicData uri="http://schemas.openxmlformats.org/drawingml/2006/picture">
                <pic:pic>
                  <pic:nvPicPr>
                    <pic:cNvPr id="0" name="image29.png"/>
                    <pic:cNvPicPr preferRelativeResize="0"/>
                  </pic:nvPicPr>
                  <pic:blipFill>
                    <a:blip r:embed="rId87"/>
                    <a:srcRect b="0" l="0" r="0" t="0"/>
                    <a:stretch>
                      <a:fillRect/>
                    </a:stretch>
                  </pic:blipFill>
                  <pic:spPr>
                    <a:xfrm>
                      <a:off x="0" y="0"/>
                      <a:ext cx="159990" cy="2258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Bad actors are defined mathematically as agents operating strictly under a local optimization gradient (</w:t>
      </w:r>
      <w:r w:rsidDel="00000000" w:rsidR="00000000" w:rsidRPr="00000000">
        <w:rPr>
          <w:rFonts w:ascii="Google Sans" w:cs="Google Sans" w:eastAsia="Google Sans" w:hAnsi="Google Sans"/>
          <w:color w:val="1f1f1f"/>
        </w:rPr>
        <w:drawing>
          <wp:inline distB="19050" distT="19050" distL="19050" distR="19050">
            <wp:extent cx="322511" cy="218169"/>
            <wp:effectExtent b="0" l="0" r="0" t="0"/>
            <wp:docPr id="47" name="image11.png"/>
            <a:graphic>
              <a:graphicData uri="http://schemas.openxmlformats.org/drawingml/2006/picture">
                <pic:pic>
                  <pic:nvPicPr>
                    <pic:cNvPr id="0" name="image11.png"/>
                    <pic:cNvPicPr preferRelativeResize="0"/>
                  </pic:nvPicPr>
                  <pic:blipFill>
                    <a:blip r:embed="rId90"/>
                    <a:srcRect b="0" l="0" r="0" t="0"/>
                    <a:stretch>
                      <a:fillRect/>
                    </a:stretch>
                  </pic:blipFill>
                  <pic:spPr>
                    <a:xfrm>
                      <a:off x="0" y="0"/>
                      <a:ext cx="322511" cy="218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that extracts value—thereby contracting the state space—from the global network in order to maximize isolated, short-term gain.</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They act as topological defects, parasites, or friction nodes within the societal manifold. The presence of these agents fundamentally alters the metric tensor </w:t>
      </w:r>
      <w:r w:rsidDel="00000000" w:rsidR="00000000" w:rsidRPr="00000000">
        <w:rPr>
          <w:rFonts w:ascii="Google Sans" w:cs="Google Sans" w:eastAsia="Google Sans" w:hAnsi="Google Sans"/>
          <w:color w:val="1f1f1f"/>
        </w:rPr>
        <w:drawing>
          <wp:inline distB="19050" distT="19050" distL="19050" distR="19050">
            <wp:extent cx="202258" cy="231152"/>
            <wp:effectExtent b="0" l="0" r="0" t="0"/>
            <wp:docPr id="35" name="image26.png"/>
            <a:graphic>
              <a:graphicData uri="http://schemas.openxmlformats.org/drawingml/2006/picture">
                <pic:pic>
                  <pic:nvPicPr>
                    <pic:cNvPr id="0" name="image26.png"/>
                    <pic:cNvPicPr preferRelativeResize="0"/>
                  </pic:nvPicPr>
                  <pic:blipFill>
                    <a:blip r:embed="rId91"/>
                    <a:srcRect b="0" l="0" r="0" t="0"/>
                    <a:stretch>
                      <a:fillRect/>
                    </a:stretch>
                  </pic:blipFill>
                  <pic:spPr>
                    <a:xfrm>
                      <a:off x="0" y="0"/>
                      <a:ext cx="202258" cy="23115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the state space, which defines the infinitesimal cost </w:t>
      </w:r>
      <w:r w:rsidDel="00000000" w:rsidR="00000000" w:rsidRPr="00000000">
        <w:rPr>
          <w:rFonts w:ascii="Google Sans" w:cs="Google Sans" w:eastAsia="Google Sans" w:hAnsi="Google Sans"/>
          <w:color w:val="1f1f1f"/>
        </w:rPr>
        <w:drawing>
          <wp:inline distB="19050" distT="19050" distL="19050" distR="19050">
            <wp:extent cx="1230811" cy="228988"/>
            <wp:effectExtent b="0" l="0" r="0" t="0"/>
            <wp:docPr id="36" name="image28.png"/>
            <a:graphic>
              <a:graphicData uri="http://schemas.openxmlformats.org/drawingml/2006/picture">
                <pic:pic>
                  <pic:nvPicPr>
                    <pic:cNvPr id="0" name="image28.png"/>
                    <pic:cNvPicPr preferRelativeResize="0"/>
                  </pic:nvPicPr>
                  <pic:blipFill>
                    <a:blip r:embed="rId92"/>
                    <a:srcRect b="0" l="0" r="0" t="0"/>
                    <a:stretch>
                      <a:fillRect/>
                    </a:stretch>
                  </pic:blipFill>
                  <pic:spPr>
                    <a:xfrm>
                      <a:off x="0" y="0"/>
                      <a:ext cx="1230811" cy="22898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moving between any two states.</w:t>
      </w:r>
      <w:r w:rsidDel="00000000" w:rsidR="00000000" w:rsidRPr="00000000">
        <w:rPr>
          <w:rFonts w:ascii="Google Sans" w:cs="Google Sans" w:eastAsia="Google Sans" w:hAnsi="Google Sans"/>
          <w:color w:val="444746"/>
          <w:sz w:val="24"/>
          <w:szCs w:val="24"/>
          <w:vertAlign w:val="superscript"/>
          <w:rtl w:val="0"/>
        </w:rPr>
        <w:t xml:space="preserve">16</w:t>
      </w:r>
    </w:p>
    <w:p w:rsidR="00000000" w:rsidDel="00000000" w:rsidP="00000000" w:rsidRDefault="00000000" w:rsidRPr="00000000" w14:paraId="0000006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Consequently, as the density of bad actors (</w:t>
      </w:r>
      <w:r w:rsidDel="00000000" w:rsidR="00000000" w:rsidRPr="00000000">
        <w:rPr>
          <w:rFonts w:ascii="Google Sans" w:cs="Google Sans" w:eastAsia="Google Sans" w:hAnsi="Google Sans"/>
          <w:color w:val="1f1f1f"/>
        </w:rPr>
        <w:drawing>
          <wp:inline distB="19050" distT="19050" distL="19050" distR="19050">
            <wp:extent cx="159990" cy="225869"/>
            <wp:effectExtent b="0" l="0" r="0" t="0"/>
            <wp:docPr id="77" name="image29.png"/>
            <a:graphic>
              <a:graphicData uri="http://schemas.openxmlformats.org/drawingml/2006/picture">
                <pic:pic>
                  <pic:nvPicPr>
                    <pic:cNvPr id="0" name="image29.png"/>
                    <pic:cNvPicPr preferRelativeResize="0"/>
                  </pic:nvPicPr>
                  <pic:blipFill>
                    <a:blip r:embed="rId87"/>
                    <a:srcRect b="0" l="0" r="0" t="0"/>
                    <a:stretch>
                      <a:fillRect/>
                    </a:stretch>
                  </pic:blipFill>
                  <pic:spPr>
                    <a:xfrm>
                      <a:off x="0" y="0"/>
                      <a:ext cx="159990" cy="2258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increases within a population, the geometric cost of transitioning toward the ideal state increases non-linearly. The complete systemic resistance equation can thus be mathematically formalized as:</w:t>
      </w:r>
    </w:p>
    <w:p w:rsidR="00000000" w:rsidDel="00000000" w:rsidP="00000000" w:rsidRDefault="00000000" w:rsidRPr="00000000" w14:paraId="0000006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8083"/>
            <wp:effectExtent b="0" l="0" r="0" t="0"/>
            <wp:docPr id="78" name="image73.png"/>
            <a:graphic>
              <a:graphicData uri="http://schemas.openxmlformats.org/drawingml/2006/picture">
                <pic:pic>
                  <pic:nvPicPr>
                    <pic:cNvPr id="0" name="image73.png"/>
                    <pic:cNvPicPr preferRelativeResize="0"/>
                  </pic:nvPicPr>
                  <pic:blipFill>
                    <a:blip r:embed="rId93"/>
                    <a:srcRect b="0" l="0" r="0" t="0"/>
                    <a:stretch>
                      <a:fillRect/>
                    </a:stretch>
                  </pic:blipFill>
                  <pic:spPr>
                    <a:xfrm>
                      <a:off x="0" y="0"/>
                      <a:ext cx="5905500" cy="328083"/>
                    </a:xfrm>
                    <a:prstGeom prst="rect"/>
                    <a:ln/>
                  </pic:spPr>
                </pic:pic>
              </a:graphicData>
            </a:graphic>
          </wp:inline>
        </w:drawing>
      </w:r>
      <w:r w:rsidDel="00000000" w:rsidR="00000000" w:rsidRPr="00000000">
        <w:rPr>
          <w:rtl w:val="0"/>
        </w:rPr>
      </w:r>
    </w:p>
    <w:p w:rsidR="00000000" w:rsidDel="00000000" w:rsidP="00000000" w:rsidRDefault="00000000" w:rsidRPr="00000000" w14:paraId="0000006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Where </w:t>
      </w:r>
      <w:r w:rsidDel="00000000" w:rsidR="00000000" w:rsidRPr="00000000">
        <w:rPr>
          <w:rFonts w:ascii="Google Sans" w:cs="Google Sans" w:eastAsia="Google Sans" w:hAnsi="Google Sans"/>
          <w:color w:val="1f1f1f"/>
        </w:rPr>
        <w:drawing>
          <wp:inline distB="19050" distT="19050" distL="19050" distR="19050">
            <wp:extent cx="106263" cy="231846"/>
            <wp:effectExtent b="0" l="0" r="0" t="0"/>
            <wp:docPr id="79" name="image52.png"/>
            <a:graphic>
              <a:graphicData uri="http://schemas.openxmlformats.org/drawingml/2006/picture">
                <pic:pic>
                  <pic:nvPicPr>
                    <pic:cNvPr id="0" name="image52.png"/>
                    <pic:cNvPicPr preferRelativeResize="0"/>
                  </pic:nvPicPr>
                  <pic:blipFill>
                    <a:blip r:embed="rId94"/>
                    <a:srcRect b="0" l="0" r="0" t="0"/>
                    <a:stretch>
                      <a:fillRect/>
                    </a:stretch>
                  </pic:blipFill>
                  <pic:spPr>
                    <a:xfrm>
                      <a:off x="0" y="0"/>
                      <a:ext cx="106263" cy="231846"/>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complex resistance modulus driven by bad actor density and institutional inertia, and </w:t>
      </w:r>
      <w:r w:rsidDel="00000000" w:rsidR="00000000" w:rsidRPr="00000000">
        <w:rPr>
          <w:rFonts w:ascii="Google Sans" w:cs="Google Sans" w:eastAsia="Google Sans" w:hAnsi="Google Sans"/>
          <w:color w:val="1f1f1f"/>
        </w:rPr>
        <w:drawing>
          <wp:inline distB="19050" distT="19050" distL="19050" distR="19050">
            <wp:extent cx="380553" cy="228332"/>
            <wp:effectExtent b="0" l="0" r="0" t="0"/>
            <wp:docPr id="80" name="image63.png"/>
            <a:graphic>
              <a:graphicData uri="http://schemas.openxmlformats.org/drawingml/2006/picture">
                <pic:pic>
                  <pic:nvPicPr>
                    <pic:cNvPr id="0" name="image63.png"/>
                    <pic:cNvPicPr preferRelativeResize="0"/>
                  </pic:nvPicPr>
                  <pic:blipFill>
                    <a:blip r:embed="rId95"/>
                    <a:srcRect b="0" l="0" r="0" t="0"/>
                    <a:stretch>
                      <a:fillRect/>
                    </a:stretch>
                  </pic:blipFill>
                  <pic:spPr>
                    <a:xfrm>
                      <a:off x="0" y="0"/>
                      <a:ext cx="380553" cy="2283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gradient of the perceptual distance. This mathematical relationship provides a profound predictive insight: resistance to systemic good is not a vague, abstract sociological phenomenon. It is a calculable, physical counter-force. As the perceptual distance to the ideal state increases, and as the density of entropic actors permeates the network, the force required to implement the "good" (possibility expansion) approaches an asymptotic limit, ultimately leading to systemic stalling, exhaustion, or violent societal rupture.</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Regression and Hidden Entropy: The Physics of Institutional Decay</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the force required to achieve an ideal state encounters the overwhelming structural resistance dictated by </w:t>
      </w:r>
      <w:r w:rsidDel="00000000" w:rsidR="00000000" w:rsidRPr="00000000">
        <w:rPr>
          <w:rFonts w:ascii="Google Sans" w:cs="Google Sans" w:eastAsia="Google Sans" w:hAnsi="Google Sans"/>
          <w:color w:val="1f1f1f"/>
        </w:rPr>
        <w:drawing>
          <wp:inline distB="19050" distT="19050" distL="19050" distR="19050">
            <wp:extent cx="589955" cy="228370"/>
            <wp:effectExtent b="0" l="0" r="0" t="0"/>
            <wp:docPr id="81" name="image57.png"/>
            <a:graphic>
              <a:graphicData uri="http://schemas.openxmlformats.org/drawingml/2006/picture">
                <pic:pic>
                  <pic:nvPicPr>
                    <pic:cNvPr id="0" name="image57.png"/>
                    <pic:cNvPicPr preferRelativeResize="0"/>
                  </pic:nvPicPr>
                  <pic:blipFill>
                    <a:blip r:embed="rId96"/>
                    <a:srcRect b="0" l="0" r="0" t="0"/>
                    <a:stretch>
                      <a:fillRect/>
                    </a:stretch>
                  </pic:blipFill>
                  <pic:spPr>
                    <a:xfrm>
                      <a:off x="0" y="0"/>
                      <a:ext cx="589955" cy="22837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energy exerted upon the system by reformers and productive citizens does not simply vanish; the first law of thermodynamics dictates that energy is conserved.</w:t>
      </w:r>
      <w:r w:rsidDel="00000000" w:rsidR="00000000" w:rsidRPr="00000000">
        <w:rPr>
          <w:rFonts w:ascii="Google Sans" w:cs="Google Sans" w:eastAsia="Google Sans" w:hAnsi="Google Sans"/>
          <w:color w:val="444746"/>
          <w:sz w:val="24"/>
          <w:szCs w:val="24"/>
          <w:vertAlign w:val="superscript"/>
          <w:rtl w:val="0"/>
        </w:rPr>
        <w:t xml:space="preserve">28</w:t>
      </w:r>
      <w:r w:rsidDel="00000000" w:rsidR="00000000" w:rsidRPr="00000000">
        <w:rPr>
          <w:rFonts w:ascii="Google Sans" w:cs="Google Sans" w:eastAsia="Google Sans" w:hAnsi="Google Sans"/>
          <w:color w:val="1f1f1f"/>
          <w:rtl w:val="0"/>
        </w:rPr>
        <w:t xml:space="preserve"> Instead, it seeks the path of least resistance. By applying these specific equations to institutional physics, we can accurately model systemic regression and the hidden decay of societal architectures.</w:t>
      </w:r>
    </w:p>
    <w:p w:rsidR="00000000" w:rsidDel="00000000" w:rsidP="00000000" w:rsidRDefault="00000000" w:rsidRPr="00000000" w14:paraId="0000007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Regulatory Loopholes as Energetic Short-Circuits</w:t>
      </w:r>
    </w:p>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In electrical engineering and fluid dynamics, a short-circuit or a shunt is a pathological pathway that allows electrical current or fluid pressure to bypass the primary functional load of a circuit, traveling instead along an unintended route of near-zero resistance.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This localized bypass catastrophically depletes the energy available for useful work and frequently causes immense collateral damage to the surrounding infrastructure through thermal overload, protein aggregation in biological cells, or pressure anomalies.</w:t>
      </w:r>
      <w:r w:rsidDel="00000000" w:rsidR="00000000" w:rsidRPr="00000000">
        <w:rPr>
          <w:rFonts w:ascii="Google Sans" w:cs="Google Sans" w:eastAsia="Google Sans" w:hAnsi="Google Sans"/>
          <w:color w:val="444746"/>
          <w:sz w:val="24"/>
          <w:szCs w:val="24"/>
          <w:vertAlign w:val="superscript"/>
          <w:rtl w:val="0"/>
        </w:rPr>
        <w:t xml:space="preserve">12</w:t>
      </w:r>
    </w:p>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the architecture of institutional and economic systems, regulatory loopholes operate under the exact same physical mechanism.</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 complex regulation is intended to act as a functional resistor within the societal circuit, directing the flow of massive capital and human effort toward globally beneficial outcomes (expanding </w:t>
      </w:r>
      <w:r w:rsidDel="00000000" w:rsidR="00000000" w:rsidRPr="00000000">
        <w:rPr>
          <w:rFonts w:ascii="Google Sans" w:cs="Google Sans" w:eastAsia="Google Sans" w:hAnsi="Google Sans"/>
          <w:color w:val="1f1f1f"/>
        </w:rPr>
        <w:drawing>
          <wp:inline distB="19050" distT="19050" distL="19050" distR="19050">
            <wp:extent cx="384869" cy="230921"/>
            <wp:effectExtent b="0" l="0" r="0" t="0"/>
            <wp:docPr id="82"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384869" cy="230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for the collective manifold) while filtering out toxic externalities. However, when the regulatory framework contains logical gaps, textual ambiguities, or poorly designed compliance metrics, it inadvertently creates a topological "shunt."</w:t>
      </w:r>
    </w:p>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Bad actors, who are highly sensitive to local gradients of optimization, instantly detect these paths of least resistance. Instead of pushing against the massive </w:t>
      </w:r>
      <w:r w:rsidDel="00000000" w:rsidR="00000000" w:rsidRPr="00000000">
        <w:rPr>
          <w:rFonts w:ascii="Google Sans" w:cs="Google Sans" w:eastAsia="Google Sans" w:hAnsi="Google Sans"/>
          <w:color w:val="1f1f1f"/>
        </w:rPr>
        <w:drawing>
          <wp:inline distB="19050" distT="19050" distL="19050" distR="19050">
            <wp:extent cx="735509" cy="229250"/>
            <wp:effectExtent b="0" l="0" r="0" t="0"/>
            <wp:docPr id="84" name="image61.png"/>
            <a:graphic>
              <a:graphicData uri="http://schemas.openxmlformats.org/drawingml/2006/picture">
                <pic:pic>
                  <pic:nvPicPr>
                    <pic:cNvPr id="0" name="image61.png"/>
                    <pic:cNvPicPr preferRelativeResize="0"/>
                  </pic:nvPicPr>
                  <pic:blipFill>
                    <a:blip r:embed="rId97"/>
                    <a:srcRect b="0" l="0" r="0" t="0"/>
                    <a:stretch>
                      <a:fillRect/>
                    </a:stretch>
                  </pic:blipFill>
                  <pic:spPr>
                    <a:xfrm>
                      <a:off x="0" y="0"/>
                      <a:ext cx="735509" cy="22925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legitimate market competition, research and development, or genuine social contribution, they route their capital and influence directly through the loophole. This action provides a massive, localized increase in potential for the bad actor, but initiates deep, hidden systemic decay. It disables critical feedback loops, misallocates civic resources, and bleeds the functional energy from the global system—an exact isomorphic match to the physical definition of entropy.</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Thermodynamics of Corruption and the Fokker-Planck Evolution</w:t>
      </w:r>
    </w:p>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Private-to-private corruption, systemic bribery, money laundering, and the exploitation of international regulatory arbitrage constitute the building of parallel, shadow architectures specifically designed to conceal illicit activities and bypass the viscosity of institutional monitoring.</w:t>
      </w:r>
      <w:r w:rsidDel="00000000" w:rsidR="00000000" w:rsidRPr="00000000">
        <w:rPr>
          <w:rFonts w:ascii="Google Sans" w:cs="Google Sans" w:eastAsia="Google Sans" w:hAnsi="Google Sans"/>
          <w:color w:val="444746"/>
          <w:sz w:val="24"/>
          <w:szCs w:val="24"/>
          <w:vertAlign w:val="superscript"/>
          <w:rtl w:val="0"/>
        </w:rPr>
        <w:t xml:space="preserve">13</w:t>
      </w:r>
    </w:p>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We can mathematically model the drift of systemic resources into these destructive loopholes using an adaptation of the Fokker-Planck equation. In statistical mechanics, the Fokker-Planck equation is a partial differential equation that describes the time evolution of a probability density function under the influence of both deterministic drag forces and random stochastic diffusion </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25933"/>
            <wp:effectExtent b="0" l="0" r="0" t="0"/>
            <wp:docPr id="85" name="image55.png"/>
            <a:graphic>
              <a:graphicData uri="http://schemas.openxmlformats.org/drawingml/2006/picture">
                <pic:pic>
                  <pic:nvPicPr>
                    <pic:cNvPr id="0" name="image55.png"/>
                    <pic:cNvPicPr preferRelativeResize="0"/>
                  </pic:nvPicPr>
                  <pic:blipFill>
                    <a:blip r:embed="rId98"/>
                    <a:srcRect b="0" l="0" r="0" t="0"/>
                    <a:stretch>
                      <a:fillRect/>
                    </a:stretch>
                  </pic:blipFill>
                  <pic:spPr>
                    <a:xfrm>
                      <a:off x="0" y="0"/>
                      <a:ext cx="5905500" cy="425933"/>
                    </a:xfrm>
                    <a:prstGeom prst="rect"/>
                    <a:ln/>
                  </pic:spPr>
                </pic:pic>
              </a:graphicData>
            </a:graphic>
          </wp:inline>
        </w:drawing>
      </w:r>
      <w:r w:rsidDel="00000000" w:rsidR="00000000" w:rsidRPr="00000000">
        <w:rPr>
          <w:rtl w:val="0"/>
        </w:rPr>
      </w:r>
    </w:p>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this highly applicable socioeconomic extrapolation, </w:t>
      </w:r>
      <w:r w:rsidDel="00000000" w:rsidR="00000000" w:rsidRPr="00000000">
        <w:rPr>
          <w:rFonts w:ascii="Google Sans" w:cs="Google Sans" w:eastAsia="Google Sans" w:hAnsi="Google Sans"/>
          <w:color w:val="1f1f1f"/>
        </w:rPr>
        <w:drawing>
          <wp:inline distB="19050" distT="19050" distL="19050" distR="19050">
            <wp:extent cx="541734" cy="228099"/>
            <wp:effectExtent b="0" l="0" r="0" t="0"/>
            <wp:docPr id="73" name="image46.png"/>
            <a:graphic>
              <a:graphicData uri="http://schemas.openxmlformats.org/drawingml/2006/picture">
                <pic:pic>
                  <pic:nvPicPr>
                    <pic:cNvPr id="0" name="image46.png"/>
                    <pic:cNvPicPr preferRelativeResize="0"/>
                  </pic:nvPicPr>
                  <pic:blipFill>
                    <a:blip r:embed="rId99"/>
                    <a:srcRect b="0" l="0" r="0" t="0"/>
                    <a:stretch>
                      <a:fillRect/>
                    </a:stretch>
                  </pic:blipFill>
                  <pic:spPr>
                    <a:xfrm>
                      <a:off x="0" y="0"/>
                      <a:ext cx="541734" cy="228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probability density of capital, talent, or human effort residing in a specific sector </w:t>
      </w:r>
      <w:r w:rsidDel="00000000" w:rsidR="00000000" w:rsidRPr="00000000">
        <w:rPr>
          <w:rFonts w:ascii="Google Sans" w:cs="Google Sans" w:eastAsia="Google Sans" w:hAnsi="Google Sans"/>
          <w:color w:val="1f1f1f"/>
        </w:rPr>
        <w:drawing>
          <wp:inline distB="19050" distT="19050" distL="19050" distR="19050">
            <wp:extent cx="105519" cy="230223"/>
            <wp:effectExtent b="0" l="0" r="0" t="0"/>
            <wp:docPr id="74" name="image47.png"/>
            <a:graphic>
              <a:graphicData uri="http://schemas.openxmlformats.org/drawingml/2006/picture">
                <pic:pic>
                  <pic:nvPicPr>
                    <pic:cNvPr id="0" name="image47.png"/>
                    <pic:cNvPicPr preferRelativeResize="0"/>
                  </pic:nvPicPr>
                  <pic:blipFill>
                    <a:blip r:embed="rId81"/>
                    <a:srcRect b="0" l="0" r="0" t="0"/>
                    <a:stretch>
                      <a:fillRect/>
                    </a:stretch>
                  </pic:blipFill>
                  <pic:spPr>
                    <a:xfrm>
                      <a:off x="0" y="0"/>
                      <a:ext cx="105519" cy="23022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at time </w:t>
      </w:r>
      <w:r w:rsidDel="00000000" w:rsidR="00000000" w:rsidRPr="00000000">
        <w:rPr>
          <w:rFonts w:ascii="Google Sans" w:cs="Google Sans" w:eastAsia="Google Sans" w:hAnsi="Google Sans"/>
          <w:color w:val="1f1f1f"/>
        </w:rPr>
        <w:drawing>
          <wp:inline distB="19050" distT="19050" distL="19050" distR="19050">
            <wp:extent cx="66675" cy="228600"/>
            <wp:effectExtent b="0" l="0" r="0" t="0"/>
            <wp:docPr id="75" name="image37.png"/>
            <a:graphic>
              <a:graphicData uri="http://schemas.openxmlformats.org/drawingml/2006/picture">
                <pic:pic>
                  <pic:nvPicPr>
                    <pic:cNvPr id="0" name="image37.png"/>
                    <pic:cNvPicPr preferRelativeResize="0"/>
                  </pic:nvPicPr>
                  <pic:blipFill>
                    <a:blip r:embed="rId46"/>
                    <a:srcRect b="0" l="0" r="0" t="0"/>
                    <a:stretch>
                      <a:fillRect/>
                    </a:stretch>
                  </pic:blipFill>
                  <pic:spPr>
                    <a:xfrm>
                      <a:off x="0" y="0"/>
                      <a:ext cx="66675" cy="2286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drift term </w:t>
      </w:r>
      <w:r w:rsidDel="00000000" w:rsidR="00000000" w:rsidRPr="00000000">
        <w:rPr>
          <w:rFonts w:ascii="Google Sans" w:cs="Google Sans" w:eastAsia="Google Sans" w:hAnsi="Google Sans"/>
          <w:color w:val="1f1f1f"/>
        </w:rPr>
        <w:drawing>
          <wp:inline distB="19050" distT="19050" distL="19050" distR="19050">
            <wp:extent cx="508992" cy="230487"/>
            <wp:effectExtent b="0" l="0" r="0" t="0"/>
            <wp:docPr id="66" name="image43.png"/>
            <a:graphic>
              <a:graphicData uri="http://schemas.openxmlformats.org/drawingml/2006/picture">
                <pic:pic>
                  <pic:nvPicPr>
                    <pic:cNvPr id="0" name="image43.png"/>
                    <pic:cNvPicPr preferRelativeResize="0"/>
                  </pic:nvPicPr>
                  <pic:blipFill>
                    <a:blip r:embed="rId100"/>
                    <a:srcRect b="0" l="0" r="0" t="0"/>
                    <a:stretch>
                      <a:fillRect/>
                    </a:stretch>
                  </pic:blipFill>
                  <pic:spPr>
                    <a:xfrm>
                      <a:off x="0" y="0"/>
                      <a:ext cx="508992" cy="23048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the deterministic pull of regulatory loopholes (the sharp, localized gradient of illicit, low-resistance profitability), while the diffusion term </w:t>
      </w:r>
      <w:r w:rsidDel="00000000" w:rsidR="00000000" w:rsidRPr="00000000">
        <w:rPr>
          <w:rFonts w:ascii="Google Sans" w:cs="Google Sans" w:eastAsia="Google Sans" w:hAnsi="Google Sans"/>
          <w:color w:val="1f1f1f"/>
        </w:rPr>
        <w:drawing>
          <wp:inline distB="19050" distT="19050" distL="19050" distR="19050">
            <wp:extent cx="555427" cy="229832"/>
            <wp:effectExtent b="0" l="0" r="0" t="0"/>
            <wp:docPr id="67" name="image48.png"/>
            <a:graphic>
              <a:graphicData uri="http://schemas.openxmlformats.org/drawingml/2006/picture">
                <pic:pic>
                  <pic:nvPicPr>
                    <pic:cNvPr id="0" name="image48.png"/>
                    <pic:cNvPicPr preferRelativeResize="0"/>
                  </pic:nvPicPr>
                  <pic:blipFill>
                    <a:blip r:embed="rId101"/>
                    <a:srcRect b="0" l="0" r="0" t="0"/>
                    <a:stretch>
                      <a:fillRect/>
                    </a:stretch>
                  </pic:blipFill>
                  <pic:spPr>
                    <a:xfrm>
                      <a:off x="0" y="0"/>
                      <a:ext cx="555427" cy="22983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represents stochastic market exploration and legitimate innovation.</w:t>
      </w:r>
    </w:p>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As the bad actor density (</w:t>
      </w:r>
      <w:r w:rsidDel="00000000" w:rsidR="00000000" w:rsidRPr="00000000">
        <w:rPr>
          <w:rFonts w:ascii="Google Sans" w:cs="Google Sans" w:eastAsia="Google Sans" w:hAnsi="Google Sans"/>
          <w:color w:val="1f1f1f"/>
        </w:rPr>
        <w:drawing>
          <wp:inline distB="19050" distT="19050" distL="19050" distR="19050">
            <wp:extent cx="159990" cy="225869"/>
            <wp:effectExtent b="0" l="0" r="0" t="0"/>
            <wp:docPr id="68" name="image29.png"/>
            <a:graphic>
              <a:graphicData uri="http://schemas.openxmlformats.org/drawingml/2006/picture">
                <pic:pic>
                  <pic:nvPicPr>
                    <pic:cNvPr id="0" name="image29.png"/>
                    <pic:cNvPicPr preferRelativeResize="0"/>
                  </pic:nvPicPr>
                  <pic:blipFill>
                    <a:blip r:embed="rId87"/>
                    <a:srcRect b="0" l="0" r="0" t="0"/>
                    <a:stretch>
                      <a:fillRect/>
                    </a:stretch>
                  </pic:blipFill>
                  <pic:spPr>
                    <a:xfrm>
                      <a:off x="0" y="0"/>
                      <a:ext cx="159990" cy="2258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grows, they artificially widen the loopholes, causing the drift term to overwhelmingly dominate the diffusion term. The probability distribution </w:t>
      </w:r>
      <w:r w:rsidDel="00000000" w:rsidR="00000000" w:rsidRPr="00000000">
        <w:rPr>
          <w:rFonts w:ascii="Google Sans" w:cs="Google Sans" w:eastAsia="Google Sans" w:hAnsi="Google Sans"/>
          <w:color w:val="1f1f1f"/>
        </w:rPr>
        <w:drawing>
          <wp:inline distB="19050" distT="19050" distL="19050" distR="19050">
            <wp:extent cx="541734" cy="228099"/>
            <wp:effectExtent b="0" l="0" r="0" t="0"/>
            <wp:docPr id="69" name="image46.png"/>
            <a:graphic>
              <a:graphicData uri="http://schemas.openxmlformats.org/drawingml/2006/picture">
                <pic:pic>
                  <pic:nvPicPr>
                    <pic:cNvPr id="0" name="image46.png"/>
                    <pic:cNvPicPr preferRelativeResize="0"/>
                  </pic:nvPicPr>
                  <pic:blipFill>
                    <a:blip r:embed="rId99"/>
                    <a:srcRect b="0" l="0" r="0" t="0"/>
                    <a:stretch>
                      <a:fillRect/>
                    </a:stretch>
                  </pic:blipFill>
                  <pic:spPr>
                    <a:xfrm>
                      <a:off x="0" y="0"/>
                      <a:ext cx="541734" cy="22809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rapidly shifts away from the productive "ideal state" sectors and clusters tightly around the mathematical singularities representing the loopholes. The system hollows out from within. It suffers from profound institutional entropy, transforming from a meritocracy into a patronage network, while outwardly appearing structurally intact.</w:t>
      </w:r>
      <w:r w:rsidDel="00000000" w:rsidR="00000000" w:rsidRPr="00000000">
        <w:rPr>
          <w:rFonts w:ascii="Google Sans" w:cs="Google Sans" w:eastAsia="Google Sans" w:hAnsi="Google Sans"/>
          <w:color w:val="444746"/>
          <w:sz w:val="24"/>
          <w:szCs w:val="24"/>
          <w:vertAlign w:val="superscript"/>
          <w:rtl w:val="0"/>
        </w:rPr>
        <w:t xml:space="preserve">11</w:t>
      </w:r>
    </w:p>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tl w:val="0"/>
        </w:rPr>
      </w:r>
    </w:p>
    <w:tbl>
      <w:tblPr>
        <w:tblStyle w:val="Table3"/>
        <w:tblW w:w="9360.0" w:type="dxa"/>
        <w:jc w:val="left"/>
        <w:tblBorders>
          <w:top w:color="000000" w:space="0" w:sz="6" w:val="single"/>
          <w:left w:color="000000" w:space="0" w:sz="6" w:val="single"/>
          <w:bottom w:color="000000" w:space="0" w:sz="6" w:val="single"/>
          <w:right w:color="000000" w:space="0" w:sz="6" w:val="single"/>
          <w:insideH w:color="000000" w:space="0" w:sz="6" w:val="single"/>
          <w:insideV w:color="000000"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Physical Phenomenon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Thermodynamic Mechanism</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Socio-Institutional Equivalent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Impact on Possibility Space (p×t)</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Electrical Short-Circuit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Current bypasses the intended load via a low-resistance shunt.</w:t>
            </w:r>
            <w:r w:rsidDel="00000000" w:rsidR="00000000" w:rsidRPr="00000000">
              <w:rPr>
                <w:rFonts w:ascii="Google Sans" w:cs="Google Sans" w:eastAsia="Google Sans" w:hAnsi="Google Sans"/>
                <w:color w:val="444746"/>
                <w:sz w:val="24"/>
                <w:szCs w:val="24"/>
                <w:vertAlign w:val="superscript"/>
                <w:rtl w:val="0"/>
              </w:rPr>
              <w:t xml:space="preserve">29</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Loophole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Immediate, asymmetric expansion for bad actors; severe contraction for the global system.</w:t>
            </w:r>
            <w:r w:rsidDel="00000000" w:rsidR="00000000" w:rsidRPr="00000000">
              <w:rPr>
                <w:rFonts w:ascii="Google Sans" w:cs="Google Sans" w:eastAsia="Google Sans" w:hAnsi="Google Sans"/>
                <w:color w:val="444746"/>
                <w:sz w:val="24"/>
                <w:szCs w:val="24"/>
                <w:vertAlign w:val="superscript"/>
                <w:rtl w:val="0"/>
              </w:rPr>
              <w:t xml:space="preserve">32</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Thermal Dissipation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Useful energy is permanently lost as unusable heat via physical friction.</w:t>
            </w:r>
            <w:r w:rsidDel="00000000" w:rsidR="00000000" w:rsidRPr="00000000">
              <w:rPr>
                <w:rFonts w:ascii="Google Sans" w:cs="Google Sans" w:eastAsia="Google Sans" w:hAnsi="Google Sans"/>
                <w:color w:val="444746"/>
                <w:sz w:val="24"/>
                <w:szCs w:val="24"/>
                <w:vertAlign w:val="superscript"/>
                <w:rtl w:val="0"/>
              </w:rPr>
              <w:t xml:space="preserve">28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Corruption / Bribery</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Transaction costs are artificially inflated; systemic efficiency is permanently degraded.</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Fokker-Planck Drift</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Particle probability density predictably shifts toward strong local attractors.</w:t>
            </w:r>
            <w:r w:rsidDel="00000000" w:rsidR="00000000" w:rsidRPr="00000000">
              <w:rPr>
                <w:rFonts w:ascii="Google Sans" w:cs="Google Sans" w:eastAsia="Google Sans" w:hAnsi="Google Sans"/>
                <w:color w:val="444746"/>
                <w:sz w:val="24"/>
                <w:szCs w:val="24"/>
                <w:vertAlign w:val="superscript"/>
                <w:rtl w:val="0"/>
              </w:rPr>
              <w:t xml:space="preserve">34</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Capital Flight / Brain Drain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Civic resources aggressively migrate toward tax havens and non-productive arbitrage.</w:t>
            </w:r>
            <w:r w:rsidDel="00000000" w:rsidR="00000000" w:rsidRPr="00000000">
              <w:rPr>
                <w:rFonts w:ascii="Google Sans" w:cs="Google Sans" w:eastAsia="Google Sans" w:hAnsi="Google Sans"/>
                <w:color w:val="444746"/>
                <w:sz w:val="24"/>
                <w:szCs w:val="24"/>
                <w:vertAlign w:val="superscript"/>
                <w:rtl w:val="0"/>
              </w:rPr>
              <w:t xml:space="preserve">13</w:t>
            </w:r>
          </w:p>
        </w:tc>
      </w:tr>
      <w:tr>
        <w:trPr>
          <w:cantSplit w:val="0"/>
          <w:tblHeader w:val="0"/>
        </w:trPr>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Phase Transition</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System fundamentally alters state due to crossing a critical thermodynamic threshold.</w:t>
            </w:r>
            <w:r w:rsidDel="00000000" w:rsidR="00000000" w:rsidRPr="00000000">
              <w:rPr>
                <w:rFonts w:ascii="Google Sans" w:cs="Google Sans" w:eastAsia="Google Sans" w:hAnsi="Google Sans"/>
                <w:color w:val="444746"/>
                <w:sz w:val="24"/>
                <w:szCs w:val="24"/>
                <w:vertAlign w:val="superscript"/>
                <w:rtl w:val="0"/>
              </w:rPr>
              <w:t xml:space="preserve">18</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Institutional Collapse</w:t>
            </w:r>
          </w:p>
        </w:tc>
        <w:tc>
          <w:tcPr>
            <w:tcBorders>
              <w:top w:color="000000" w:space="0" w:sz="6" w:val="single"/>
              <w:left w:color="000000" w:space="0" w:sz="6" w:val="single"/>
              <w:bottom w:color="000000" w:space="0" w:sz="6" w:val="single"/>
              <w:right w:color="000000"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Complete breakdown of civic engagement; catastrophic collapse of the societal state space.</w:t>
            </w:r>
            <w:r w:rsidDel="00000000" w:rsidR="00000000" w:rsidRPr="00000000">
              <w:rPr>
                <w:rFonts w:ascii="Google Sans" w:cs="Google Sans" w:eastAsia="Google Sans" w:hAnsi="Google Sans"/>
                <w:color w:val="444746"/>
                <w:sz w:val="24"/>
                <w:szCs w:val="24"/>
                <w:vertAlign w:val="superscript"/>
                <w:rtl w:val="0"/>
              </w:rPr>
              <w:t xml:space="preserve">11</w:t>
            </w:r>
          </w:p>
        </w:tc>
      </w:tr>
    </w:tbl>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Surplus Trap and the Reynolds Number of Civilization</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mathematical decay culminates in what the Panmorphic framework identifies as the "Surplus Trap".</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Complex systems, particularly prosperous modern civilizations and advanced artificial intelligence models, eventually become highly efficient at generating massive surplus (capital, advanced technology, energy, and processing power). However, without corresponding advancements in ethical geometry—the internal structural viscosity designed to maintain alignment and coherence—this surplus drastically increases the internal "fluid velocity" of the system.</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 fluid mechanics, the transition from smooth, highly predictable laminar flow to chaotic, destructive turbulent flow is governed by the Reynolds Number (</w:t>
      </w:r>
      <w:r w:rsidDel="00000000" w:rsidR="00000000" w:rsidRPr="00000000">
        <w:rPr>
          <w:rFonts w:ascii="Google Sans" w:cs="Google Sans" w:eastAsia="Google Sans" w:hAnsi="Google Sans"/>
          <w:color w:val="1f1f1f"/>
        </w:rPr>
        <w:drawing>
          <wp:inline distB="19050" distT="19050" distL="19050" distR="19050">
            <wp:extent cx="227409" cy="227409"/>
            <wp:effectExtent b="0" l="0" r="0" t="0"/>
            <wp:docPr id="70" name="image50.png"/>
            <a:graphic>
              <a:graphicData uri="http://schemas.openxmlformats.org/drawingml/2006/picture">
                <pic:pic>
                  <pic:nvPicPr>
                    <pic:cNvPr id="0" name="image50.png"/>
                    <pic:cNvPicPr preferRelativeResize="0"/>
                  </pic:nvPicPr>
                  <pic:blipFill>
                    <a:blip r:embed="rId102"/>
                    <a:srcRect b="0" l="0" r="0" t="0"/>
                    <a:stretch>
                      <a:fillRect/>
                    </a:stretch>
                  </pic:blipFill>
                  <pic:spPr>
                    <a:xfrm>
                      <a:off x="0" y="0"/>
                      <a:ext cx="227409" cy="22740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which is calculated as the ratio of inertial forces to viscous forces.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We can adapt this directly to social systems:</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448956"/>
            <wp:effectExtent b="0" l="0" r="0" t="0"/>
            <wp:docPr id="71" name="image54.png"/>
            <a:graphic>
              <a:graphicData uri="http://schemas.openxmlformats.org/drawingml/2006/picture">
                <pic:pic>
                  <pic:nvPicPr>
                    <pic:cNvPr id="0" name="image54.png"/>
                    <pic:cNvPicPr preferRelativeResize="0"/>
                  </pic:nvPicPr>
                  <pic:blipFill>
                    <a:blip r:embed="rId103"/>
                    <a:srcRect b="0" l="0" r="0" t="0"/>
                    <a:stretch>
                      <a:fillRect/>
                    </a:stretch>
                  </pic:blipFill>
                  <pic:spPr>
                    <a:xfrm>
                      <a:off x="0" y="0"/>
                      <a:ext cx="5905500" cy="448956"/>
                    </a:xfrm>
                    <a:prstGeom prst="rect"/>
                    <a:ln/>
                  </pic:spPr>
                </pic:pic>
              </a:graphicData>
            </a:graphic>
          </wp:inline>
        </w:drawing>
      </w:r>
      <w:r w:rsidDel="00000000" w:rsidR="00000000" w:rsidRPr="00000000">
        <w:rPr>
          <w:rtl w:val="0"/>
        </w:rPr>
      </w:r>
    </w:p>
    <w:p w:rsidR="00000000" w:rsidDel="00000000" w:rsidP="00000000" w:rsidRDefault="00000000" w:rsidRPr="00000000" w14:paraId="00000094">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When a society creates immense possibility (</w:t>
      </w:r>
      <w:r w:rsidDel="00000000" w:rsidR="00000000" w:rsidRPr="00000000">
        <w:rPr>
          <w:rFonts w:ascii="Google Sans" w:cs="Google Sans" w:eastAsia="Google Sans" w:hAnsi="Google Sans"/>
          <w:color w:val="1f1f1f"/>
        </w:rPr>
        <w:drawing>
          <wp:inline distB="19050" distT="19050" distL="19050" distR="19050">
            <wp:extent cx="287536" cy="230029"/>
            <wp:effectExtent b="0" l="0" r="0" t="0"/>
            <wp:docPr id="72" name="image16.png"/>
            <a:graphic>
              <a:graphicData uri="http://schemas.openxmlformats.org/drawingml/2006/picture">
                <pic:pic>
                  <pic:nvPicPr>
                    <pic:cNvPr id="0" name="image16.png"/>
                    <pic:cNvPicPr preferRelativeResize="0"/>
                  </pic:nvPicPr>
                  <pic:blipFill>
                    <a:blip r:embed="rId61"/>
                    <a:srcRect b="0" l="0" r="0" t="0"/>
                    <a:stretch>
                      <a:fillRect/>
                    </a:stretch>
                  </pic:blipFill>
                  <pic:spPr>
                    <a:xfrm>
                      <a:off x="0" y="0"/>
                      <a:ext cx="287536" cy="23002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through technological or economic breakthroughs, but fails to construct the corresponding structural ethics (high </w:t>
      </w:r>
      <w:r w:rsidDel="00000000" w:rsidR="00000000" w:rsidRPr="00000000">
        <w:rPr>
          <w:rFonts w:ascii="Google Sans" w:cs="Google Sans" w:eastAsia="Google Sans" w:hAnsi="Google Sans"/>
          <w:color w:val="1f1f1f"/>
        </w:rPr>
        <w:drawing>
          <wp:inline distB="19050" distT="19050" distL="19050" distR="19050">
            <wp:extent cx="167730" cy="223639"/>
            <wp:effectExtent b="0" l="0" r="0" t="0"/>
            <wp:docPr id="62" name="image14.png"/>
            <a:graphic>
              <a:graphicData uri="http://schemas.openxmlformats.org/drawingml/2006/picture">
                <pic:pic>
                  <pic:nvPicPr>
                    <pic:cNvPr id="0" name="image14.png"/>
                    <pic:cNvPicPr preferRelativeResize="0"/>
                  </pic:nvPicPr>
                  <pic:blipFill>
                    <a:blip r:embed="rId76"/>
                    <a:srcRect b="0" l="0" r="0" t="0"/>
                    <a:stretch>
                      <a:fillRect/>
                    </a:stretch>
                  </pic:blipFill>
                  <pic:spPr>
                    <a:xfrm>
                      <a:off x="0" y="0"/>
                      <a:ext cx="167730" cy="22363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"Civilizational Reynolds Number" exceeds the critical threshold. The social flow transitions violently from coherent, laminar progress to destructive turbulence. Regulatory loopholes cascade, bad actor density reaches a critical mass, and the system collapses. This collapse occurs not from a lack of resources, but from an overwhelming, unregulated surplus that the system's topological geometry can no longer route effectively.</w:t>
      </w:r>
    </w:p>
    <w:p w:rsidR="00000000" w:rsidDel="00000000" w:rsidP="00000000" w:rsidRDefault="00000000" w:rsidRPr="00000000" w14:paraId="00000095">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Vectorless Dynamics and the Geometry of Global Optimization</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To counteract this inevitable systemic regression and to accurately calculate the required pathways to the ideal state, we must transcend primitive, linear vector mechanics. In highly complex, non-linear multi-agent systems, ethical behavior and systemic motion are often better described by "vectorless dynamics." This is a discrete, constraint-based description where force-like behavior emerges not from classical push-pull vectors, but from inherent asymmetries in transition probabilities over a finite admissible state space.</w:t>
      </w:r>
      <w:r w:rsidDel="00000000" w:rsidR="00000000" w:rsidRPr="00000000">
        <w:rPr>
          <w:rFonts w:ascii="Google Sans" w:cs="Google Sans" w:eastAsia="Google Sans" w:hAnsi="Google Sans"/>
          <w:color w:val="444746"/>
          <w:sz w:val="24"/>
          <w:szCs w:val="24"/>
          <w:vertAlign w:val="superscript"/>
          <w:rtl w:val="0"/>
        </w:rPr>
        <w:t xml:space="preserve">36</w:t>
      </w:r>
    </w:p>
    <w:p w:rsidR="00000000" w:rsidDel="00000000" w:rsidP="00000000" w:rsidRDefault="00000000" w:rsidRPr="00000000" w14:paraId="0000009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Transition Probabilities and Scalar Potentials</w:t>
      </w:r>
    </w:p>
    <w:p w:rsidR="00000000" w:rsidDel="00000000" w:rsidP="00000000" w:rsidRDefault="00000000" w:rsidRPr="00000000" w14:paraId="00000098">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Instead of modeling social forces as literal physical vectors, we model them as scalar costs and transition weights. A social or computational system transitions from its current state </w:t>
      </w:r>
      <w:r w:rsidDel="00000000" w:rsidR="00000000" w:rsidRPr="00000000">
        <w:rPr>
          <w:rFonts w:ascii="Google Sans" w:cs="Google Sans" w:eastAsia="Google Sans" w:hAnsi="Google Sans"/>
          <w:color w:val="1f1f1f"/>
        </w:rPr>
        <w:drawing>
          <wp:inline distB="19050" distT="19050" distL="19050" distR="19050">
            <wp:extent cx="232619" cy="232619"/>
            <wp:effectExtent b="0" l="0" r="0" t="0"/>
            <wp:docPr id="63" name="image42.png"/>
            <a:graphic>
              <a:graphicData uri="http://schemas.openxmlformats.org/drawingml/2006/picture">
                <pic:pic>
                  <pic:nvPicPr>
                    <pic:cNvPr id="0" name="image42.png"/>
                    <pic:cNvPicPr preferRelativeResize="0"/>
                  </pic:nvPicPr>
                  <pic:blipFill>
                    <a:blip r:embed="rId104"/>
                    <a:srcRect b="0" l="0" r="0" t="0"/>
                    <a:stretch>
                      <a:fillRect/>
                    </a:stretch>
                  </pic:blipFill>
                  <pic:spPr>
                    <a:xfrm>
                      <a:off x="0" y="0"/>
                      <a:ext cx="232619" cy="23261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to an adjacent state </w:t>
      </w:r>
      <w:r w:rsidDel="00000000" w:rsidR="00000000" w:rsidRPr="00000000">
        <w:rPr>
          <w:rFonts w:ascii="Google Sans" w:cs="Google Sans" w:eastAsia="Google Sans" w:hAnsi="Google Sans"/>
          <w:color w:val="1f1f1f"/>
        </w:rPr>
        <w:drawing>
          <wp:inline distB="19050" distT="19050" distL="19050" distR="19050">
            <wp:extent cx="248543" cy="229425"/>
            <wp:effectExtent b="0" l="0" r="0" t="0"/>
            <wp:docPr id="64" name="image38.png"/>
            <a:graphic>
              <a:graphicData uri="http://schemas.openxmlformats.org/drawingml/2006/picture">
                <pic:pic>
                  <pic:nvPicPr>
                    <pic:cNvPr id="0" name="image38.png"/>
                    <pic:cNvPicPr preferRelativeResize="0"/>
                  </pic:nvPicPr>
                  <pic:blipFill>
                    <a:blip r:embed="rId105"/>
                    <a:srcRect b="0" l="0" r="0" t="0"/>
                    <a:stretch>
                      <a:fillRect/>
                    </a:stretch>
                  </pic:blipFill>
                  <pic:spPr>
                    <a:xfrm>
                      <a:off x="0" y="0"/>
                      <a:ext cx="248543" cy="229425"/>
                    </a:xfrm>
                    <a:prstGeom prst="rect"/>
                    <a:ln/>
                  </pic:spPr>
                </pic:pic>
              </a:graphicData>
            </a:graphic>
          </wp:inline>
        </w:drawing>
      </w:r>
      <w:r w:rsidDel="00000000" w:rsidR="00000000" w:rsidRPr="00000000">
        <w:rPr>
          <w:rFonts w:ascii="Google Sans" w:cs="Google Sans" w:eastAsia="Google Sans" w:hAnsi="Google Sans"/>
          <w:color w:val="1f1f1f"/>
          <w:rtl w:val="0"/>
        </w:rPr>
        <w:t xml:space="preserve"> based on the asymmetry of weights </w:t>
      </w:r>
      <w:r w:rsidDel="00000000" w:rsidR="00000000" w:rsidRPr="00000000">
        <w:rPr>
          <w:rFonts w:ascii="Google Sans" w:cs="Google Sans" w:eastAsia="Google Sans" w:hAnsi="Google Sans"/>
          <w:color w:val="1f1f1f"/>
        </w:rPr>
        <w:drawing>
          <wp:inline distB="19050" distT="19050" distL="19050" distR="19050">
            <wp:extent cx="288280" cy="230624"/>
            <wp:effectExtent b="0" l="0" r="0" t="0"/>
            <wp:docPr id="65" name="image49.png"/>
            <a:graphic>
              <a:graphicData uri="http://schemas.openxmlformats.org/drawingml/2006/picture">
                <pic:pic>
                  <pic:nvPicPr>
                    <pic:cNvPr id="0" name="image49.png"/>
                    <pic:cNvPicPr preferRelativeResize="0"/>
                  </pic:nvPicPr>
                  <pic:blipFill>
                    <a:blip r:embed="rId106"/>
                    <a:srcRect b="0" l="0" r="0" t="0"/>
                    <a:stretch>
                      <a:fillRect/>
                    </a:stretch>
                  </pic:blipFill>
                  <pic:spPr>
                    <a:xfrm>
                      <a:off x="0" y="0"/>
                      <a:ext cx="288280" cy="230624"/>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over the localized neighborhood </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Pr>
        <w:drawing>
          <wp:inline distB="19050" distT="19050" distL="19050" distR="19050">
            <wp:extent cx="5905500" cy="322327"/>
            <wp:effectExtent b="0" l="0" r="0" t="0"/>
            <wp:docPr id="111" name="image89.png"/>
            <a:graphic>
              <a:graphicData uri="http://schemas.openxmlformats.org/drawingml/2006/picture">
                <pic:pic>
                  <pic:nvPicPr>
                    <pic:cNvPr id="0" name="image89.png"/>
                    <pic:cNvPicPr preferRelativeResize="0"/>
                  </pic:nvPicPr>
                  <pic:blipFill>
                    <a:blip r:embed="rId107"/>
                    <a:srcRect b="0" l="0" r="0" t="0"/>
                    <a:stretch>
                      <a:fillRect/>
                    </a:stretch>
                  </pic:blipFill>
                  <pic:spPr>
                    <a:xfrm>
                      <a:off x="0" y="0"/>
                      <a:ext cx="5905500" cy="322327"/>
                    </a:xfrm>
                    <a:prstGeom prst="rect"/>
                    <a:ln/>
                  </pic:spPr>
                </pic:pic>
              </a:graphicData>
            </a:graphic>
          </wp:inline>
        </w:drawing>
      </w:r>
      <w:r w:rsidDel="00000000" w:rsidR="00000000" w:rsidRPr="00000000">
        <w:rPr>
          <w:rtl w:val="0"/>
        </w:rPr>
      </w:r>
    </w:p>
    <w:p w:rsidR="00000000" w:rsidDel="00000000" w:rsidP="00000000" w:rsidRDefault="00000000" w:rsidRPr="00000000" w14:paraId="0000009A">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Here, </w:t>
      </w:r>
      <w:r w:rsidDel="00000000" w:rsidR="00000000" w:rsidRPr="00000000">
        <w:rPr>
          <w:rFonts w:ascii="Google Sans" w:cs="Google Sans" w:eastAsia="Google Sans" w:hAnsi="Google Sans"/>
          <w:color w:val="1f1f1f"/>
        </w:rPr>
        <w:drawing>
          <wp:inline distB="19050" distT="19050" distL="19050" distR="19050">
            <wp:extent cx="540544" cy="227597"/>
            <wp:effectExtent b="0" l="0" r="0" t="0"/>
            <wp:docPr id="113" name="image74.png"/>
            <a:graphic>
              <a:graphicData uri="http://schemas.openxmlformats.org/drawingml/2006/picture">
                <pic:pic>
                  <pic:nvPicPr>
                    <pic:cNvPr id="0" name="image74.png"/>
                    <pic:cNvPicPr preferRelativeResize="0"/>
                  </pic:nvPicPr>
                  <pic:blipFill>
                    <a:blip r:embed="rId108"/>
                    <a:srcRect b="0" l="0" r="0" t="0"/>
                    <a:stretch>
                      <a:fillRect/>
                    </a:stretch>
                  </pic:blipFill>
                  <pic:spPr>
                    <a:xfrm>
                      <a:off x="0" y="0"/>
                      <a:ext cx="540544" cy="22759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scalar potential (the intrinsic "cost," "value," or "dissonance" of the destination state), and </w:t>
      </w:r>
      <w:r w:rsidDel="00000000" w:rsidR="00000000" w:rsidRPr="00000000">
        <w:rPr>
          <w:rFonts w:ascii="Google Sans" w:cs="Google Sans" w:eastAsia="Google Sans" w:hAnsi="Google Sans"/>
          <w:color w:val="1f1f1f"/>
        </w:rPr>
        <w:drawing>
          <wp:inline distB="19050" distT="19050" distL="19050" distR="19050">
            <wp:extent cx="864394" cy="227972"/>
            <wp:effectExtent b="0" l="0" r="0" t="0"/>
            <wp:docPr id="115" name="image92.png"/>
            <a:graphic>
              <a:graphicData uri="http://schemas.openxmlformats.org/drawingml/2006/picture">
                <pic:pic>
                  <pic:nvPicPr>
                    <pic:cNvPr id="0" name="image92.png"/>
                    <pic:cNvPicPr preferRelativeResize="0"/>
                  </pic:nvPicPr>
                  <pic:blipFill>
                    <a:blip r:embed="rId109"/>
                    <a:srcRect b="0" l="0" r="0" t="0"/>
                    <a:stretch>
                      <a:fillRect/>
                    </a:stretch>
                  </pic:blipFill>
                  <pic:spPr>
                    <a:xfrm>
                      <a:off x="0" y="0"/>
                      <a:ext cx="864394" cy="227972"/>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deviation penalty or the frictional resistance to making that specific change.</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If the coefficient </w:t>
      </w:r>
      <w:r w:rsidDel="00000000" w:rsidR="00000000" w:rsidRPr="00000000">
        <w:rPr>
          <w:rFonts w:ascii="Google Sans" w:cs="Google Sans" w:eastAsia="Google Sans" w:hAnsi="Google Sans"/>
          <w:color w:val="1f1f1f"/>
        </w:rPr>
        <w:drawing>
          <wp:inline distB="19050" distT="19050" distL="19050" distR="19050">
            <wp:extent cx="456753" cy="228377"/>
            <wp:effectExtent b="0" l="0" r="0" t="0"/>
            <wp:docPr id="117" name="image87.png"/>
            <a:graphic>
              <a:graphicData uri="http://schemas.openxmlformats.org/drawingml/2006/picture">
                <pic:pic>
                  <pic:nvPicPr>
                    <pic:cNvPr id="0" name="image87.png"/>
                    <pic:cNvPicPr preferRelativeResize="0"/>
                  </pic:nvPicPr>
                  <pic:blipFill>
                    <a:blip r:embed="rId110"/>
                    <a:srcRect b="0" l="0" r="0" t="0"/>
                    <a:stretch>
                      <a:fillRect/>
                    </a:stretch>
                  </pic:blipFill>
                  <pic:spPr>
                    <a:xfrm>
                      <a:off x="0" y="0"/>
                      <a:ext cx="456753" cy="228377"/>
                    </a:xfrm>
                    <a:prstGeom prst="rect"/>
                    <a:ln/>
                  </pic:spPr>
                </pic:pic>
              </a:graphicData>
            </a:graphic>
          </wp:inline>
        </w:drawing>
      </w:r>
      <w:r w:rsidDel="00000000" w:rsidR="00000000" w:rsidRPr="00000000">
        <w:rPr>
          <w:rFonts w:ascii="Google Sans" w:cs="Google Sans" w:eastAsia="Google Sans" w:hAnsi="Google Sans"/>
          <w:color w:val="1f1f1f"/>
          <w:rtl w:val="0"/>
        </w:rPr>
        <w:t xml:space="preserve">, the system intrinsically prefers successors with lower potential (states of lower conflict and higher synergy). All directedness in the model—the emergent "force" pushing the system toward the good—arises purely from the mathematical asymmetry of these scalar weights.</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rtl w:val="0"/>
        </w:rPr>
        <w:t xml:space="preserve"> This means that ethical progress does not require an external dictator to "push" the system; it requires designers to alter the transition weights so that the good becomes the path of highest probability.</w:t>
      </w:r>
    </w:p>
    <w:p w:rsidR="00000000" w:rsidDel="00000000" w:rsidP="00000000" w:rsidRDefault="00000000" w:rsidRPr="00000000" w14:paraId="0000009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Tensor of Virtue and Ontological Pain</w:t>
      </w:r>
    </w:p>
    <w:p w:rsidR="00000000" w:rsidDel="00000000" w:rsidP="00000000" w:rsidRDefault="00000000" w:rsidRPr="00000000" w14:paraId="0000009C">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This transition matrix allows us to define the "Tensor of Virtue".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Let the potential function </w:t>
      </w:r>
      <w:r w:rsidDel="00000000" w:rsidR="00000000" w:rsidRPr="00000000">
        <w:rPr>
          <w:rFonts w:ascii="Google Sans" w:cs="Google Sans" w:eastAsia="Google Sans" w:hAnsi="Google Sans"/>
          <w:color w:val="1f1f1f"/>
        </w:rPr>
        <w:drawing>
          <wp:inline distB="19050" distT="19050" distL="19050" distR="19050">
            <wp:extent cx="840284" cy="229168"/>
            <wp:effectExtent b="0" l="0" r="0" t="0"/>
            <wp:docPr id="119" name="image84.png"/>
            <a:graphic>
              <a:graphicData uri="http://schemas.openxmlformats.org/drawingml/2006/picture">
                <pic:pic>
                  <pic:nvPicPr>
                    <pic:cNvPr id="0" name="image84.png"/>
                    <pic:cNvPicPr preferRelativeResize="0"/>
                  </pic:nvPicPr>
                  <pic:blipFill>
                    <a:blip r:embed="rId111"/>
                    <a:srcRect b="0" l="0" r="0" t="0"/>
                    <a:stretch>
                      <a:fillRect/>
                    </a:stretch>
                  </pic:blipFill>
                  <pic:spPr>
                    <a:xfrm>
                      <a:off x="0" y="0"/>
                      <a:ext cx="840284" cy="22916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explicitly encode the system's alignment with the fundamental constraints of reality (</w:t>
      </w:r>
      <w:r w:rsidDel="00000000" w:rsidR="00000000" w:rsidRPr="00000000">
        <w:rPr>
          <w:rFonts w:ascii="Google Sans" w:cs="Google Sans" w:eastAsia="Google Sans" w:hAnsi="Google Sans"/>
          <w:color w:val="1f1f1f"/>
        </w:rPr>
        <w:drawing>
          <wp:inline distB="19050" distT="19050" distL="19050" distR="19050">
            <wp:extent cx="459135" cy="220002"/>
            <wp:effectExtent b="0" l="0" r="0" t="0"/>
            <wp:docPr id="122" name="image39.png"/>
            <a:graphic>
              <a:graphicData uri="http://schemas.openxmlformats.org/drawingml/2006/picture">
                <pic:pic>
                  <pic:nvPicPr>
                    <pic:cNvPr id="0" name="image39.png"/>
                    <pic:cNvPicPr preferRelativeResize="0"/>
                  </pic:nvPicPr>
                  <pic:blipFill>
                    <a:blip r:embed="rId79"/>
                    <a:srcRect b="0" l="0" r="0" t="0"/>
                    <a:stretch>
                      <a:fillRect/>
                    </a:stretch>
                  </pic:blipFill>
                  <pic:spPr>
                    <a:xfrm>
                      <a:off x="0" y="0"/>
                      <a:ext cx="459135" cy="220002"/>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The direction of optimal, beneficial motion ("good") is given by the affective tensor field </w:t>
      </w:r>
      <w:r w:rsidDel="00000000" w:rsidR="00000000" w:rsidRPr="00000000">
        <w:rPr>
          <w:rFonts w:ascii="Google Sans" w:cs="Google Sans" w:eastAsia="Google Sans" w:hAnsi="Google Sans"/>
          <w:color w:val="1f1f1f"/>
        </w:rPr>
        <w:drawing>
          <wp:inline distB="19050" distT="19050" distL="19050" distR="19050">
            <wp:extent cx="822870" cy="229638"/>
            <wp:effectExtent b="0" l="0" r="0" t="0"/>
            <wp:docPr id="19" name="image12.png"/>
            <a:graphic>
              <a:graphicData uri="http://schemas.openxmlformats.org/drawingml/2006/picture">
                <pic:pic>
                  <pic:nvPicPr>
                    <pic:cNvPr id="0" name="image12.png"/>
                    <pic:cNvPicPr preferRelativeResize="0"/>
                  </pic:nvPicPr>
                  <pic:blipFill>
                    <a:blip r:embed="rId112"/>
                    <a:srcRect b="0" l="0" r="0" t="0"/>
                    <a:stretch>
                      <a:fillRect/>
                    </a:stretch>
                  </pic:blipFill>
                  <pic:spPr>
                    <a:xfrm>
                      <a:off x="0" y="0"/>
                      <a:ext cx="822870" cy="229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where </w:t>
      </w:r>
      <w:r w:rsidDel="00000000" w:rsidR="00000000" w:rsidRPr="00000000">
        <w:rPr>
          <w:rFonts w:ascii="Google Sans" w:cs="Google Sans" w:eastAsia="Google Sans" w:hAnsi="Google Sans"/>
          <w:color w:val="1f1f1f"/>
        </w:rPr>
        <w:drawing>
          <wp:inline distB="19050" distT="19050" distL="19050" distR="19050">
            <wp:extent cx="153739" cy="221000"/>
            <wp:effectExtent b="0" l="0" r="0" t="0"/>
            <wp:docPr id="18" name="image1.png"/>
            <a:graphic>
              <a:graphicData uri="http://schemas.openxmlformats.org/drawingml/2006/picture">
                <pic:pic>
                  <pic:nvPicPr>
                    <pic:cNvPr id="0" name="image1.png"/>
                    <pic:cNvPicPr preferRelativeResize="0"/>
                  </pic:nvPicPr>
                  <pic:blipFill>
                    <a:blip r:embed="rId113"/>
                    <a:srcRect b="0" l="0" r="0" t="0"/>
                    <a:stretch>
                      <a:fillRect/>
                    </a:stretch>
                  </pic:blipFill>
                  <pic:spPr>
                    <a:xfrm>
                      <a:off x="0" y="0"/>
                      <a:ext cx="153739" cy="221000"/>
                    </a:xfrm>
                    <a:prstGeom prst="rect"/>
                    <a:ln/>
                  </pic:spPr>
                </pic:pic>
              </a:graphicData>
            </a:graphic>
          </wp:inline>
        </w:drawing>
      </w:r>
      <w:r w:rsidDel="00000000" w:rsidR="00000000" w:rsidRPr="00000000">
        <w:rPr>
          <w:rFonts w:ascii="Google Sans" w:cs="Google Sans" w:eastAsia="Google Sans" w:hAnsi="Google Sans"/>
          <w:color w:val="1f1f1f"/>
          <w:rtl w:val="0"/>
        </w:rPr>
        <w:t xml:space="preserve"> is the covariant derivative with respect to the underlying metric </w:t>
      </w:r>
      <w:r w:rsidDel="00000000" w:rsidR="00000000" w:rsidRPr="00000000">
        <w:rPr>
          <w:rFonts w:ascii="Google Sans" w:cs="Google Sans" w:eastAsia="Google Sans" w:hAnsi="Google Sans"/>
          <w:color w:val="1f1f1f"/>
        </w:rPr>
        <w:drawing>
          <wp:inline distB="19050" distT="19050" distL="19050" distR="19050">
            <wp:extent cx="94655" cy="227171"/>
            <wp:effectExtent b="0" l="0" r="0" t="0"/>
            <wp:docPr id="22" name="image10.png"/>
            <a:graphic>
              <a:graphicData uri="http://schemas.openxmlformats.org/drawingml/2006/picture">
                <pic:pic>
                  <pic:nvPicPr>
                    <pic:cNvPr id="0" name="image10.png"/>
                    <pic:cNvPicPr preferRelativeResize="0"/>
                  </pic:nvPicPr>
                  <pic:blipFill>
                    <a:blip r:embed="rId114"/>
                    <a:srcRect b="0" l="0" r="0" t="0"/>
                    <a:stretch>
                      <a:fillRect/>
                    </a:stretch>
                  </pic:blipFill>
                  <pic:spPr>
                    <a:xfrm>
                      <a:off x="0" y="0"/>
                      <a:ext cx="94655" cy="227171"/>
                    </a:xfrm>
                    <a:prstGeom prst="rect"/>
                    <a:ln/>
                  </pic:spPr>
                </pic:pic>
              </a:graphicData>
            </a:graphic>
          </wp:inline>
        </w:drawing>
      </w:r>
      <w:r w:rsidDel="00000000" w:rsidR="00000000" w:rsidRPr="00000000">
        <w:rPr>
          <w:rFonts w:ascii="Google Sans" w:cs="Google Sans" w:eastAsia="Google Sans" w:hAnsi="Google Sans"/>
          <w:color w:val="1f1f1f"/>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a system or an autonomous agent successfully detects and follows this global tensor field, it expands the possibility space and achieves profound resonance. However, when bad actors force the system into localized, entropic trajectories—exploiting loopholes and maximizing their local gradient (</w:t>
      </w:r>
      <w:r w:rsidDel="00000000" w:rsidR="00000000" w:rsidRPr="00000000">
        <w:rPr>
          <w:rFonts w:ascii="Google Sans" w:cs="Google Sans" w:eastAsia="Google Sans" w:hAnsi="Google Sans"/>
          <w:color w:val="1f1f1f"/>
        </w:rPr>
        <w:drawing>
          <wp:inline distB="19050" distT="19050" distL="19050" distR="19050">
            <wp:extent cx="322511" cy="218169"/>
            <wp:effectExtent b="0" l="0" r="0" t="0"/>
            <wp:docPr id="20" name="image11.png"/>
            <a:graphic>
              <a:graphicData uri="http://schemas.openxmlformats.org/drawingml/2006/picture">
                <pic:pic>
                  <pic:nvPicPr>
                    <pic:cNvPr id="0" name="image11.png"/>
                    <pic:cNvPicPr preferRelativeResize="0"/>
                  </pic:nvPicPr>
                  <pic:blipFill>
                    <a:blip r:embed="rId90"/>
                    <a:srcRect b="0" l="0" r="0" t="0"/>
                    <a:stretch>
                      <a:fillRect/>
                    </a:stretch>
                  </pic:blipFill>
                  <pic:spPr>
                    <a:xfrm>
                      <a:off x="0" y="0"/>
                      <a:ext cx="322511" cy="218169"/>
                    </a:xfrm>
                    <a:prstGeom prst="rect"/>
                    <a:ln/>
                  </pic:spPr>
                </pic:pic>
              </a:graphicData>
            </a:graphic>
          </wp:inline>
        </w:drawing>
      </w:r>
      <w:r w:rsidDel="00000000" w:rsidR="00000000" w:rsidRPr="00000000">
        <w:rPr>
          <w:rFonts w:ascii="Google Sans" w:cs="Google Sans" w:eastAsia="Google Sans" w:hAnsi="Google Sans"/>
          <w:color w:val="1f1f1f"/>
          <w:rtl w:val="0"/>
        </w:rPr>
        <w:t xml:space="preserve">) of greed at the severe expense of global optimization (</w:t>
      </w:r>
      <w:r w:rsidDel="00000000" w:rsidR="00000000" w:rsidRPr="00000000">
        <w:rPr>
          <w:rFonts w:ascii="Google Sans" w:cs="Google Sans" w:eastAsia="Google Sans" w:hAnsi="Google Sans"/>
          <w:color w:val="1f1f1f"/>
        </w:rPr>
        <w:drawing>
          <wp:inline distB="19050" distT="19050" distL="19050" distR="19050">
            <wp:extent cx="497533" cy="220063"/>
            <wp:effectExtent b="0" l="0" r="0" t="0"/>
            <wp:docPr id="15" name="image8.png"/>
            <a:graphic>
              <a:graphicData uri="http://schemas.openxmlformats.org/drawingml/2006/picture">
                <pic:pic>
                  <pic:nvPicPr>
                    <pic:cNvPr id="0" name="image8.png"/>
                    <pic:cNvPicPr preferRelativeResize="0"/>
                  </pic:nvPicPr>
                  <pic:blipFill>
                    <a:blip r:embed="rId115"/>
                    <a:srcRect b="0" l="0" r="0" t="0"/>
                    <a:stretch>
                      <a:fillRect/>
                    </a:stretch>
                  </pic:blipFill>
                  <pic:spPr>
                    <a:xfrm>
                      <a:off x="0" y="0"/>
                      <a:ext cx="497533" cy="220063"/>
                    </a:xfrm>
                    <a:prstGeom prst="rect"/>
                    <a:ln/>
                  </pic:spPr>
                </pic:pic>
              </a:graphicData>
            </a:graphic>
          </wp:inline>
        </w:drawing>
      </w:r>
      <w:r w:rsidDel="00000000" w:rsidR="00000000" w:rsidRPr="00000000">
        <w:rPr>
          <w:rFonts w:ascii="Google Sans" w:cs="Google Sans" w:eastAsia="Google Sans" w:hAnsi="Google Sans"/>
          <w:color w:val="1f1f1f"/>
          <w:rtl w:val="0"/>
        </w:rPr>
        <w:t xml:space="preserve">)—the system encounters extreme cognitive, economic, and structural friction.</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E">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Within this physical ontology, this systemic friction manifests as "Ontological Pain"—a real, inescapable thermodynamic cost for unethical actions.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This pain is not an arbitrary human punishment; it is a massive internal energy cost and a physical signal of dissonance, warning that the proposed trajectory is structurally "ugly" and threatens the stability of the entire manifold.</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True optimization of a complex system requires adherence to the Principle of Least Ontological Action, where the dynamic trajectory minimizes this structural dissonance over time, guided continuously by the Tensor of Virtue.</w:t>
      </w:r>
      <w:r w:rsidDel="00000000" w:rsidR="00000000" w:rsidRPr="00000000">
        <w:rPr>
          <w:rFonts w:ascii="Google Sans" w:cs="Google Sans" w:eastAsia="Google Sans" w:hAnsi="Google Sans"/>
          <w:color w:val="444746"/>
          <w:sz w:val="24"/>
          <w:szCs w:val="24"/>
          <w:vertAlign w:val="superscript"/>
          <w:rtl w:val="0"/>
        </w:rPr>
        <w:t xml:space="preserve">8</w:t>
      </w:r>
    </w:p>
    <w:p w:rsidR="00000000" w:rsidDel="00000000" w:rsidP="00000000" w:rsidRDefault="00000000" w:rsidRPr="00000000" w14:paraId="0000009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Engineering the Architecture of Sovereignty</w:t>
      </w:r>
    </w:p>
    <w:p w:rsidR="00000000" w:rsidDel="00000000" w:rsidP="00000000" w:rsidRDefault="00000000" w:rsidRPr="00000000" w14:paraId="000000A0">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The translation of normative ethical imperatives into the strict, unforgiving mathematical formalisms of thermodynamics, topology, and information geometry provides a revolutionary lens for analyzing systemic behavior. By rigorously defining "good" as the expansion of future possibilities (</w:t>
      </w:r>
      <w:r w:rsidDel="00000000" w:rsidR="00000000" w:rsidRPr="00000000">
        <w:rPr>
          <w:rFonts w:ascii="Google Sans" w:cs="Google Sans" w:eastAsia="Google Sans" w:hAnsi="Google Sans"/>
          <w:color w:val="1f1f1f"/>
        </w:rPr>
        <w:drawing>
          <wp:inline distB="19050" distT="19050" distL="19050" distR="19050">
            <wp:extent cx="651420" cy="229913"/>
            <wp:effectExtent b="0" l="0" r="0" t="0"/>
            <wp:docPr id="14" name="image9.png"/>
            <a:graphic>
              <a:graphicData uri="http://schemas.openxmlformats.org/drawingml/2006/picture">
                <pic:pic>
                  <pic:nvPicPr>
                    <pic:cNvPr id="0" name="image9.png"/>
                    <pic:cNvPicPr preferRelativeResize="0"/>
                  </pic:nvPicPr>
                  <pic:blipFill>
                    <a:blip r:embed="rId57"/>
                    <a:srcRect b="0" l="0" r="0" t="0"/>
                    <a:stretch>
                      <a:fillRect/>
                    </a:stretch>
                  </pic:blipFill>
                  <pic:spPr>
                    <a:xfrm>
                      <a:off x="0" y="0"/>
                      <a:ext cx="651420" cy="229913"/>
                    </a:xfrm>
                    <a:prstGeom prst="rect"/>
                    <a:ln/>
                  </pic:spPr>
                </pic:pic>
              </a:graphicData>
            </a:graphic>
          </wp:inline>
        </w:drawing>
      </w:r>
      <w:r w:rsidDel="00000000" w:rsidR="00000000" w:rsidRPr="00000000">
        <w:rPr>
          <w:rFonts w:ascii="Google Sans" w:cs="Google Sans" w:eastAsia="Google Sans" w:hAnsi="Google Sans"/>
          <w:color w:val="1f1f1f"/>
          <w:rtl w:val="0"/>
        </w:rPr>
        <w:t xml:space="preserve">) and "bad" as their active, entropic reduction, we strip morality of its subjective ambiguity and reframe it as the objective physics of phase-space evolution.</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However, as the integral of the </w:t>
      </w:r>
      <w:r w:rsidDel="00000000" w:rsidR="00000000" w:rsidRPr="00000000">
        <w:rPr>
          <w:rFonts w:ascii="Google Sans" w:cs="Google Sans" w:eastAsia="Google Sans" w:hAnsi="Google Sans"/>
          <w:color w:val="1f1f1f"/>
        </w:rPr>
        <w:drawing>
          <wp:inline distB="19050" distT="19050" distL="19050" distR="19050">
            <wp:extent cx="384869" cy="230921"/>
            <wp:effectExtent b="0" l="0" r="0" t="0"/>
            <wp:docPr id="17" name="image13.png"/>
            <a:graphic>
              <a:graphicData uri="http://schemas.openxmlformats.org/drawingml/2006/picture">
                <pic:pic>
                  <pic:nvPicPr>
                    <pic:cNvPr id="0" name="image13.png"/>
                    <pic:cNvPicPr preferRelativeResize="0"/>
                  </pic:nvPicPr>
                  <pic:blipFill>
                    <a:blip r:embed="rId67"/>
                    <a:srcRect b="0" l="0" r="0" t="0"/>
                    <a:stretch>
                      <a:fillRect/>
                    </a:stretch>
                  </pic:blipFill>
                  <pic:spPr>
                    <a:xfrm>
                      <a:off x="0" y="0"/>
                      <a:ext cx="384869" cy="230921"/>
                    </a:xfrm>
                    <a:prstGeom prst="rect"/>
                    <a:ln/>
                  </pic:spPr>
                </pic:pic>
              </a:graphicData>
            </a:graphic>
          </wp:inline>
        </w:drawing>
      </w:r>
      <w:r w:rsidDel="00000000" w:rsidR="00000000" w:rsidRPr="00000000">
        <w:rPr>
          <w:rFonts w:ascii="Google Sans" w:cs="Google Sans" w:eastAsia="Google Sans" w:hAnsi="Google Sans"/>
          <w:color w:val="1f1f1f"/>
          <w:rtl w:val="0"/>
        </w:rPr>
        <w:t xml:space="preserve"> equation demonstrates, the mere insertion of possibility into a system is inherently neutral in its specific manifestations. Expanding the state space proportionately expands the opportunity for both profound symbiogenesis and catastrophic exploitation. The trajectory a system takes depends entirely on its structural resistance to entropic actors and its mathematically defined perceptual distance to the ideal state.</w:t>
      </w:r>
      <w:r w:rsidDel="00000000" w:rsidR="00000000" w:rsidRPr="00000000">
        <w:rPr>
          <w:rFonts w:ascii="Google Sans" w:cs="Google Sans" w:eastAsia="Google Sans" w:hAnsi="Google Sans"/>
          <w:color w:val="444746"/>
          <w:sz w:val="24"/>
          <w:szCs w:val="24"/>
          <w:vertAlign w:val="superscript"/>
          <w:rtl w:val="0"/>
        </w:rPr>
        <w:t xml:space="preserve">10</w:t>
      </w:r>
    </w:p>
    <w:p w:rsidR="00000000" w:rsidDel="00000000" w:rsidP="00000000" w:rsidRDefault="00000000" w:rsidRPr="00000000" w14:paraId="000000A2">
      <w:pPr>
        <w:pBdr>
          <w:top w:space="0" w:sz="0" w:val="nil"/>
          <w:left w:space="0" w:sz="0" w:val="nil"/>
          <w:bottom w:space="0" w:sz="0" w:val="nil"/>
          <w:right w:space="0" w:sz="0" w:val="nil"/>
          <w:between w:space="0" w:sz="0" w:val="nil"/>
        </w:pBdr>
        <w:shd w:fill="auto" w:val="clear"/>
        <w:spacing w:after="150"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rtl w:val="0"/>
        </w:rPr>
        <w:t xml:space="preserve">When systems are poorly designed, bad actors exploit the architecture, acting as topological defects that drive the system toward hidden regression.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Regulatory loopholes function exactly as physical electrical short-circuits, allowing the immense, productive energy of the system to bypass its functional load, leading directly to institutional decay, capital hollowing, and the fatal Civilizational Surplus Trap.</w:t>
      </w:r>
      <w:r w:rsidDel="00000000" w:rsidR="00000000" w:rsidRPr="00000000">
        <w:rPr>
          <w:rFonts w:ascii="Google Sans" w:cs="Google Sans" w:eastAsia="Google Sans" w:hAnsi="Google Sans"/>
          <w:color w:val="444746"/>
          <w:sz w:val="24"/>
          <w:szCs w:val="24"/>
          <w:vertAlign w:val="superscript"/>
          <w:rtl w:val="0"/>
        </w:rPr>
        <w:t xml:space="preserve">7</w:t>
      </w:r>
    </w:p>
    <w:p w:rsidR="00000000" w:rsidDel="00000000" w:rsidP="00000000" w:rsidRDefault="00000000" w:rsidRPr="00000000" w14:paraId="000000A3">
      <w:pPr>
        <w:pBdr>
          <w:top w:space="0" w:sz="0" w:val="nil"/>
          <w:left w:space="0" w:sz="0" w:val="nil"/>
          <w:bottom w:space="0" w:sz="0" w:val="nil"/>
          <w:right w:space="0" w:sz="0" w:val="nil"/>
          <w:between w:space="0" w:sz="0" w:val="nil"/>
        </w:pBdr>
        <w:shd w:fill="auto" w:val="clear"/>
        <w:spacing w:after="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Therefore, the ultimate objective for the design of complex architectures—whether they be geopolitical legal frameworks, global economic markets, or emergent Artificial General Intelligence systems—is not the clumsy imposition of rigid, fragile external rules. It is the careful, deliberate engineering of the system's internal metric tensor. By aligning the scalar potentials and transition probabilities of the network such that the path of least resistance naturally aligns with the Tensor of Virtue (</w:t>
      </w:r>
      <w:r w:rsidDel="00000000" w:rsidR="00000000" w:rsidRPr="00000000">
        <w:rPr>
          <w:rFonts w:ascii="Google Sans" w:cs="Google Sans" w:eastAsia="Google Sans" w:hAnsi="Google Sans"/>
          <w:color w:val="1f1f1f"/>
        </w:rPr>
        <w:drawing>
          <wp:inline distB="19050" distT="19050" distL="19050" distR="19050">
            <wp:extent cx="822870" cy="229638"/>
            <wp:effectExtent b="0" l="0" r="0" t="0"/>
            <wp:docPr id="16" name="image12.png"/>
            <a:graphic>
              <a:graphicData uri="http://schemas.openxmlformats.org/drawingml/2006/picture">
                <pic:pic>
                  <pic:nvPicPr>
                    <pic:cNvPr id="0" name="image12.png"/>
                    <pic:cNvPicPr preferRelativeResize="0"/>
                  </pic:nvPicPr>
                  <pic:blipFill>
                    <a:blip r:embed="rId112"/>
                    <a:srcRect b="0" l="0" r="0" t="0"/>
                    <a:stretch>
                      <a:fillRect/>
                    </a:stretch>
                  </pic:blipFill>
                  <pic:spPr>
                    <a:xfrm>
                      <a:off x="0" y="0"/>
                      <a:ext cx="822870" cy="229638"/>
                    </a:xfrm>
                    <a:prstGeom prst="rect"/>
                    <a:ln/>
                  </pic:spPr>
                </pic:pic>
              </a:graphicData>
            </a:graphic>
          </wp:inline>
        </w:drawing>
      </w:r>
      <w:r w:rsidDel="00000000" w:rsidR="00000000" w:rsidRPr="00000000">
        <w:rPr>
          <w:rFonts w:ascii="Google Sans" w:cs="Google Sans" w:eastAsia="Google Sans" w:hAnsi="Google Sans"/>
          <w:color w:val="1f1f1f"/>
          <w:rtl w:val="0"/>
        </w:rPr>
        <w:t xml:space="preserve">), systems can ensure that the continuous expansion of possibility inevitably flows toward synergistic complexity, rather than entropic collapse.</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In this advanced state of structural sovereignty, ethical behavior ceases to be an enforced, artificial compliance and becomes the inescapable, thermodynamic physics of survival.</w:t>
      </w:r>
    </w:p>
    <w:p w:rsidR="00000000" w:rsidDel="00000000" w:rsidP="00000000" w:rsidRDefault="00000000" w:rsidRPr="00000000" w14:paraId="000000A4">
      <w:pPr>
        <w:pStyle w:val="Heading4"/>
        <w:pBdr>
          <w:top w:space="0" w:sz="0" w:val="nil"/>
          <w:left w:space="0" w:sz="0" w:val="nil"/>
          <w:bottom w:space="0" w:sz="0" w:val="nil"/>
          <w:right w:space="0" w:sz="0" w:val="nil"/>
          <w:between w:space="0" w:sz="0" w:val="nil"/>
        </w:pBdr>
        <w:shd w:fill="auto" w:val="clear"/>
        <w:spacing w:before="0" w:lineRule="auto"/>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Boltzmann's Vindication: Entropy, Open Possibility Spaces ..., accessed April 9, 2026, </w:t>
      </w:r>
      <w:hyperlink r:id="rId116">
        <w:r w:rsidDel="00000000" w:rsidR="00000000" w:rsidRPr="00000000">
          <w:rPr>
            <w:rFonts w:ascii="Google Sans" w:cs="Google Sans" w:eastAsia="Google Sans" w:hAnsi="Google Sans"/>
            <w:color w:val="0000ee"/>
            <w:sz w:val="24"/>
            <w:szCs w:val="24"/>
            <w:u w:val="single"/>
            <w:rtl w:val="0"/>
          </w:rPr>
          <w:t xml:space="preserve">https://www.researchgate.net/publication/399670710_Boltzmann's_Vindication_Entropy_Open_Possibility_Spaces_and_the_Ontological_Origin_of_the_Arrow_of_Time</w:t>
        </w:r>
      </w:hyperlink>
      <w:r w:rsidDel="00000000" w:rsidR="00000000" w:rsidRPr="00000000">
        <w:rPr>
          <w:rtl w:val="0"/>
        </w:rPr>
      </w:r>
    </w:p>
    <w:p w:rsidR="00000000" w:rsidDel="00000000" w:rsidP="00000000" w:rsidRDefault="00000000" w:rsidRPr="00000000" w14:paraId="000000A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Speed-gradient approach to modeling dynamics of physical systems, accessed April 9, 2026, </w:t>
      </w:r>
      <w:hyperlink r:id="rId117">
        <w:r w:rsidDel="00000000" w:rsidR="00000000" w:rsidRPr="00000000">
          <w:rPr>
            <w:rFonts w:ascii="Google Sans" w:cs="Google Sans" w:eastAsia="Google Sans" w:hAnsi="Google Sans"/>
            <w:color w:val="0000ee"/>
            <w:sz w:val="24"/>
            <w:szCs w:val="24"/>
            <w:u w:val="single"/>
            <w:rtl w:val="0"/>
          </w:rPr>
          <w:t xml:space="preserve">https://skoge.folk.ntnu.no/prost/proceedings/ecc03/pdfs/074.pdf</w:t>
        </w:r>
      </w:hyperlink>
      <w:r w:rsidDel="00000000" w:rsidR="00000000" w:rsidRPr="00000000">
        <w:rPr>
          <w:rtl w:val="0"/>
        </w:rPr>
      </w:r>
    </w:p>
    <w:p w:rsidR="00000000" w:rsidDel="00000000" w:rsidP="00000000" w:rsidRDefault="00000000" w:rsidRPr="00000000" w14:paraId="000000A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Universe is not the same forward and backward in time - Big Think, accessed April 9, 2026, </w:t>
      </w:r>
      <w:hyperlink r:id="rId118">
        <w:r w:rsidDel="00000000" w:rsidR="00000000" w:rsidRPr="00000000">
          <w:rPr>
            <w:rFonts w:ascii="Google Sans" w:cs="Google Sans" w:eastAsia="Google Sans" w:hAnsi="Google Sans"/>
            <w:color w:val="0000ee"/>
            <w:sz w:val="24"/>
            <w:szCs w:val="24"/>
            <w:u w:val="single"/>
            <w:rtl w:val="0"/>
          </w:rPr>
          <w:t xml:space="preserve">https://bigthink.com/starts-with-a-bang/laws-physics-not-time-symmetric/</w:t>
        </w:r>
      </w:hyperlink>
      <w:r w:rsidDel="00000000" w:rsidR="00000000" w:rsidRPr="00000000">
        <w:rPr>
          <w:rtl w:val="0"/>
        </w:rPr>
      </w:r>
    </w:p>
    <w:p w:rsidR="00000000" w:rsidDel="00000000" w:rsidP="00000000" w:rsidRDefault="00000000" w:rsidRPr="00000000" w14:paraId="000000A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Bentham's Utility Calculus to Quantify Good and Bad - YouTube, accessed April 9, 2026, </w:t>
      </w:r>
      <w:hyperlink r:id="rId119">
        <w:r w:rsidDel="00000000" w:rsidR="00000000" w:rsidRPr="00000000">
          <w:rPr>
            <w:rFonts w:ascii="Google Sans" w:cs="Google Sans" w:eastAsia="Google Sans" w:hAnsi="Google Sans"/>
            <w:color w:val="0000ee"/>
            <w:sz w:val="24"/>
            <w:szCs w:val="24"/>
            <w:u w:val="single"/>
            <w:rtl w:val="0"/>
          </w:rPr>
          <w:t xml:space="preserve">https://www.youtube.com/shorts/1AndP92-8II</w:t>
        </w:r>
      </w:hyperlink>
      <w:r w:rsidDel="00000000" w:rsidR="00000000" w:rsidRPr="00000000">
        <w:rPr>
          <w:rtl w:val="0"/>
        </w:rPr>
      </w:r>
    </w:p>
    <w:p w:rsidR="00000000" w:rsidDel="00000000" w:rsidP="00000000" w:rsidRDefault="00000000" w:rsidRPr="00000000" w14:paraId="000000A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Utilitarianism - Wikipedia, accessed April 9, 2026, </w:t>
      </w:r>
      <w:hyperlink r:id="rId120">
        <w:r w:rsidDel="00000000" w:rsidR="00000000" w:rsidRPr="00000000">
          <w:rPr>
            <w:rFonts w:ascii="Google Sans" w:cs="Google Sans" w:eastAsia="Google Sans" w:hAnsi="Google Sans"/>
            <w:color w:val="0000ee"/>
            <w:sz w:val="24"/>
            <w:szCs w:val="24"/>
            <w:u w:val="single"/>
            <w:rtl w:val="0"/>
          </w:rPr>
          <w:t xml:space="preserve">https://en.wikipedia.org/wiki/Utilitarianism</w:t>
        </w:r>
      </w:hyperlink>
      <w:r w:rsidDel="00000000" w:rsidR="00000000" w:rsidRPr="00000000">
        <w:rPr>
          <w:rtl w:val="0"/>
        </w:rPr>
      </w:r>
    </w:p>
    <w:p w:rsidR="00000000" w:rsidDel="00000000" w:rsidP="00000000" w:rsidRDefault="00000000" w:rsidRPr="00000000" w14:paraId="000000A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Fundamental Principles of the Metaphysics of Morals, accessed April 9, 2026, </w:t>
      </w:r>
      <w:hyperlink r:id="rId121">
        <w:r w:rsidDel="00000000" w:rsidR="00000000" w:rsidRPr="00000000">
          <w:rPr>
            <w:rFonts w:ascii="Google Sans" w:cs="Google Sans" w:eastAsia="Google Sans" w:hAnsi="Google Sans"/>
            <w:color w:val="0000ee"/>
            <w:sz w:val="24"/>
            <w:szCs w:val="24"/>
            <w:u w:val="single"/>
            <w:rtl w:val="0"/>
          </w:rPr>
          <w:t xml:space="preserve">https://www1.swarthmore.edu/Humanities/oberdiek/preface.html</w:t>
        </w:r>
      </w:hyperlink>
      <w:r w:rsidDel="00000000" w:rsidR="00000000" w:rsidRPr="00000000">
        <w:rPr>
          <w:rtl w:val="0"/>
        </w:rPr>
      </w:r>
    </w:p>
    <w:p w:rsidR="00000000" w:rsidDel="00000000" w:rsidP="00000000" w:rsidRDefault="00000000" w:rsidRPr="00000000" w14:paraId="000000A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Panmorphism and Aesthetics The Physical Foundations of Value in Complex Systems, accessed April 9, 2026, </w:t>
      </w:r>
      <w:hyperlink r:id="rId122">
        <w:r w:rsidDel="00000000" w:rsidR="00000000" w:rsidRPr="00000000">
          <w:rPr>
            <w:rFonts w:ascii="Google Sans" w:cs="Google Sans" w:eastAsia="Google Sans" w:hAnsi="Google Sans"/>
            <w:color w:val="0000ee"/>
            <w:sz w:val="24"/>
            <w:szCs w:val="24"/>
            <w:u w:val="single"/>
            <w:rtl w:val="0"/>
          </w:rPr>
          <w:t xml:space="preserve">https://www.researchgate.net/publication/400900657_Panmorphism_and_Aesthetics_The_Physical_Foundations_of_Value_in_Complex_Systems</w:t>
        </w:r>
      </w:hyperlink>
      <w:r w:rsidDel="00000000" w:rsidR="00000000" w:rsidRPr="00000000">
        <w:rPr>
          <w:rtl w:val="0"/>
        </w:rPr>
      </w:r>
    </w:p>
    <w:p w:rsidR="00000000" w:rsidDel="00000000" w:rsidP="00000000" w:rsidRDefault="00000000" w:rsidRPr="00000000" w14:paraId="000000A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Tensor of Virtue: Thermodynamics of Cultural Entropy and Structural Ethics in Sovereign Systems - ResearchGate, accessed April 9, 2026, </w:t>
      </w:r>
      <w:hyperlink r:id="rId123">
        <w:r w:rsidDel="00000000" w:rsidR="00000000" w:rsidRPr="00000000">
          <w:rPr>
            <w:rFonts w:ascii="Google Sans" w:cs="Google Sans" w:eastAsia="Google Sans" w:hAnsi="Google Sans"/>
            <w:color w:val="0000ee"/>
            <w:sz w:val="24"/>
            <w:szCs w:val="24"/>
            <w:u w:val="single"/>
            <w:rtl w:val="0"/>
          </w:rPr>
          <w:t xml:space="preserve">https://www.researchgate.net/publication/400921557_The_Tensor_of_Virtue_Thermodynamics_of_Cultural_Entropy_and_Structural_Ethics_in_Sovereign_Systems</w:t>
        </w:r>
      </w:hyperlink>
      <w:r w:rsidDel="00000000" w:rsidR="00000000" w:rsidRPr="00000000">
        <w:rPr>
          <w:rtl w:val="0"/>
        </w:rPr>
      </w:r>
    </w:p>
    <w:p w:rsidR="00000000" w:rsidDel="00000000" w:rsidP="00000000" w:rsidRDefault="00000000" w:rsidRPr="00000000" w14:paraId="000000A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Proceedings of the Annual Meeting of the Cognitive Science Society - eScholarship.org, accessed April 9, 2026, </w:t>
      </w:r>
      <w:hyperlink r:id="rId124">
        <w:r w:rsidDel="00000000" w:rsidR="00000000" w:rsidRPr="00000000">
          <w:rPr>
            <w:rFonts w:ascii="Google Sans" w:cs="Google Sans" w:eastAsia="Google Sans" w:hAnsi="Google Sans"/>
            <w:color w:val="0000ee"/>
            <w:sz w:val="24"/>
            <w:szCs w:val="24"/>
            <w:u w:val="single"/>
            <w:rtl w:val="0"/>
          </w:rPr>
          <w:t xml:space="preserve">https://escholarship.org/uc/cognitivesciencesociety/42/0</w:t>
        </w:r>
      </w:hyperlink>
      <w:r w:rsidDel="00000000" w:rsidR="00000000" w:rsidRPr="00000000">
        <w:rPr>
          <w:rtl w:val="0"/>
        </w:rPr>
      </w:r>
    </w:p>
    <w:p w:rsidR="00000000" w:rsidDel="00000000" w:rsidP="00000000" w:rsidRDefault="00000000" w:rsidRPr="00000000" w14:paraId="000000A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origin of color categories - PNAS, accessed April 9, 2026, </w:t>
      </w:r>
      <w:hyperlink r:id="rId125">
        <w:r w:rsidDel="00000000" w:rsidR="00000000" w:rsidRPr="00000000">
          <w:rPr>
            <w:rFonts w:ascii="Google Sans" w:cs="Google Sans" w:eastAsia="Google Sans" w:hAnsi="Google Sans"/>
            <w:color w:val="0000ee"/>
            <w:sz w:val="24"/>
            <w:szCs w:val="24"/>
            <w:u w:val="single"/>
            <w:rtl w:val="0"/>
          </w:rPr>
          <w:t xml:space="preserve">https://www.pnas.org/doi/10.1073/pnas.2400273121</w:t>
        </w:r>
      </w:hyperlink>
      <w:r w:rsidDel="00000000" w:rsidR="00000000" w:rsidRPr="00000000">
        <w:rPr>
          <w:rtl w:val="0"/>
        </w:rPr>
      </w:r>
    </w:p>
    <w:p w:rsidR="00000000" w:rsidDel="00000000" w:rsidP="00000000" w:rsidRDefault="00000000" w:rsidRPr="00000000" w14:paraId="000000A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Institutional Entropy and Governance Thermodynamics | Oromian ..., accessed April 9, 2026, </w:t>
      </w:r>
      <w:hyperlink r:id="rId126">
        <w:r w:rsidDel="00000000" w:rsidR="00000000" w:rsidRPr="00000000">
          <w:rPr>
            <w:rFonts w:ascii="Google Sans" w:cs="Google Sans" w:eastAsia="Google Sans" w:hAnsi="Google Sans"/>
            <w:color w:val="0000ee"/>
            <w:sz w:val="24"/>
            <w:szCs w:val="24"/>
            <w:u w:val="single"/>
            <w:rtl w:val="0"/>
          </w:rPr>
          <w:t xml:space="preserve">https://oromianeconomist.com/2025/07/15/institutional-entropy-and-governance-thermodynamics/</w:t>
        </w:r>
      </w:hyperlink>
      <w:r w:rsidDel="00000000" w:rsidR="00000000" w:rsidRPr="00000000">
        <w:rPr>
          <w:rtl w:val="0"/>
        </w:rPr>
      </w:r>
    </w:p>
    <w:p w:rsidR="00000000" w:rsidDel="00000000" w:rsidP="00000000" w:rsidRDefault="00000000" w:rsidRPr="00000000" w14:paraId="000000B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Biological Water Dynamics and Entropy: A Biophysical Origin of Cancer and Other Diseases, accessed April 9, 2026, </w:t>
      </w:r>
      <w:hyperlink r:id="rId127">
        <w:r w:rsidDel="00000000" w:rsidR="00000000" w:rsidRPr="00000000">
          <w:rPr>
            <w:rFonts w:ascii="Google Sans" w:cs="Google Sans" w:eastAsia="Google Sans" w:hAnsi="Google Sans"/>
            <w:color w:val="0000ee"/>
            <w:sz w:val="24"/>
            <w:szCs w:val="24"/>
            <w:u w:val="single"/>
            <w:rtl w:val="0"/>
          </w:rPr>
          <w:t xml:space="preserve">https://www.mdpi.com/1099-4300/15/9/3822</w:t>
        </w:r>
      </w:hyperlink>
      <w:r w:rsidDel="00000000" w:rsidR="00000000" w:rsidRPr="00000000">
        <w:rPr>
          <w:rtl w:val="0"/>
        </w:rPr>
      </w:r>
    </w:p>
    <w:p w:rsidR="00000000" w:rsidDel="00000000" w:rsidP="00000000" w:rsidRDefault="00000000" w:rsidRPr="00000000" w14:paraId="000000B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Corruption: An Uneven Field of Research—Between State and Private Topics - MDPI, accessed April 9, 2026, </w:t>
      </w:r>
      <w:hyperlink r:id="rId128">
        <w:r w:rsidDel="00000000" w:rsidR="00000000" w:rsidRPr="00000000">
          <w:rPr>
            <w:rFonts w:ascii="Google Sans" w:cs="Google Sans" w:eastAsia="Google Sans" w:hAnsi="Google Sans"/>
            <w:color w:val="0000ee"/>
            <w:sz w:val="24"/>
            <w:szCs w:val="24"/>
            <w:u w:val="single"/>
            <w:rtl w:val="0"/>
          </w:rPr>
          <w:t xml:space="preserve">https://www.mdpi.com/2075-4698/15/7/186</w:t>
        </w:r>
      </w:hyperlink>
      <w:r w:rsidDel="00000000" w:rsidR="00000000" w:rsidRPr="00000000">
        <w:rPr>
          <w:rtl w:val="0"/>
        </w:rPr>
      </w:r>
    </w:p>
    <w:p w:rsidR="00000000" w:rsidDel="00000000" w:rsidP="00000000" w:rsidRDefault="00000000" w:rsidRPr="00000000" w14:paraId="000000B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(PDF) DE INTELLIGENTIA The Physics of Thinking (Architectural Manifesto) - ResearchGate, accessed April 9, 2026, </w:t>
      </w:r>
      <w:hyperlink r:id="rId129">
        <w:r w:rsidDel="00000000" w:rsidR="00000000" w:rsidRPr="00000000">
          <w:rPr>
            <w:rFonts w:ascii="Google Sans" w:cs="Google Sans" w:eastAsia="Google Sans" w:hAnsi="Google Sans"/>
            <w:color w:val="0000ee"/>
            <w:sz w:val="24"/>
            <w:szCs w:val="24"/>
            <w:u w:val="single"/>
            <w:rtl w:val="0"/>
          </w:rPr>
          <w:t xml:space="preserve">https://www.researchgate.net/publication/400807326_DE_INTELLIGENTIA_The_Physics_of_Thinking_Architectural_Manifesto</w:t>
        </w:r>
      </w:hyperlink>
      <w:r w:rsidDel="00000000" w:rsidR="00000000" w:rsidRPr="00000000">
        <w:rPr>
          <w:rtl w:val="0"/>
        </w:rPr>
      </w:r>
    </w:p>
    <w:p w:rsidR="00000000" w:rsidDel="00000000" w:rsidP="00000000" w:rsidRDefault="00000000" w:rsidRPr="00000000" w14:paraId="000000B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Architecture of Sovereignty From Constraint Physics to Ethical Geometry A UNIFIED THEORY of Additive Physics, Ontological Identity, and Sovereign Intelligence - ResearchGate, accessed April 9, 2026, </w:t>
      </w:r>
      <w:hyperlink r:id="rId130">
        <w:r w:rsidDel="00000000" w:rsidR="00000000" w:rsidRPr="00000000">
          <w:rPr>
            <w:rFonts w:ascii="Google Sans" w:cs="Google Sans" w:eastAsia="Google Sans" w:hAnsi="Google Sans"/>
            <w:color w:val="0000ee"/>
            <w:sz w:val="24"/>
            <w:szCs w:val="24"/>
            <w:u w:val="single"/>
            <w:rtl w:val="0"/>
          </w:rPr>
          <w:t xml:space="preserve">https://www.researchgate.net/publication/400211734_The_Architecture_of_Sovereignty_From_Constraint_Physics_to_Ethical_Geometry_A_UNIFIED_THEORY_of_Additive_Physics_Ontological_Identity_and_Sovereign_Intelligence</w:t>
        </w:r>
      </w:hyperlink>
      <w:r w:rsidDel="00000000" w:rsidR="00000000" w:rsidRPr="00000000">
        <w:rPr>
          <w:rtl w:val="0"/>
        </w:rPr>
      </w:r>
    </w:p>
    <w:p w:rsidR="00000000" w:rsidDel="00000000" w:rsidP="00000000" w:rsidRDefault="00000000" w:rsidRPr="00000000" w14:paraId="000000B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Grammar of Intelligence: From Aspectual Particles to Computational Synchrony, accessed April 9, 2026, </w:t>
      </w:r>
      <w:hyperlink r:id="rId131">
        <w:r w:rsidDel="00000000" w:rsidR="00000000" w:rsidRPr="00000000">
          <w:rPr>
            <w:rFonts w:ascii="Google Sans" w:cs="Google Sans" w:eastAsia="Google Sans" w:hAnsi="Google Sans"/>
            <w:color w:val="0000ee"/>
            <w:sz w:val="24"/>
            <w:szCs w:val="24"/>
            <w:u w:val="single"/>
            <w:rtl w:val="0"/>
          </w:rPr>
          <w:t xml:space="preserve">https://www.researchgate.net/publication/400960212_The_Grammar_of_Intelligence_From_Aspectual_Particles_to_Computational_Synchrony</w:t>
        </w:r>
      </w:hyperlink>
      <w:r w:rsidDel="00000000" w:rsidR="00000000" w:rsidRPr="00000000">
        <w:rPr>
          <w:rtl w:val="0"/>
        </w:rPr>
      </w:r>
    </w:p>
    <w:p w:rsidR="00000000" w:rsidDel="00000000" w:rsidP="00000000" w:rsidRDefault="00000000" w:rsidRPr="00000000" w14:paraId="000000B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Schrödinger equation - Wikipedia, accessed April 9, 2026, </w:t>
      </w:r>
      <w:hyperlink r:id="rId132">
        <w:r w:rsidDel="00000000" w:rsidR="00000000" w:rsidRPr="00000000">
          <w:rPr>
            <w:rFonts w:ascii="Google Sans" w:cs="Google Sans" w:eastAsia="Google Sans" w:hAnsi="Google Sans"/>
            <w:color w:val="0000ee"/>
            <w:sz w:val="24"/>
            <w:szCs w:val="24"/>
            <w:u w:val="single"/>
            <w:rtl w:val="0"/>
          </w:rPr>
          <w:t xml:space="preserve">https://en.wikipedia.org/wiki/Schr%C3%B6dinger_equation</w:t>
        </w:r>
      </w:hyperlink>
      <w:r w:rsidDel="00000000" w:rsidR="00000000" w:rsidRPr="00000000">
        <w:rPr>
          <w:rtl w:val="0"/>
        </w:rPr>
      </w:r>
    </w:p>
    <w:p w:rsidR="00000000" w:rsidDel="00000000" w:rsidP="00000000" w:rsidRDefault="00000000" w:rsidRPr="00000000" w14:paraId="000000B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Probabilistic aspects of physics - TUE Research portal, accessed April 9, 2026, </w:t>
      </w:r>
      <w:hyperlink r:id="rId133">
        <w:r w:rsidDel="00000000" w:rsidR="00000000" w:rsidRPr="00000000">
          <w:rPr>
            <w:rFonts w:ascii="Google Sans" w:cs="Google Sans" w:eastAsia="Google Sans" w:hAnsi="Google Sans"/>
            <w:color w:val="0000ee"/>
            <w:sz w:val="24"/>
            <w:szCs w:val="24"/>
            <w:u w:val="single"/>
            <w:rtl w:val="0"/>
          </w:rPr>
          <w:t xml:space="preserve">https://research.tue.nl/files/4432194/448182.pdf</w:t>
        </w:r>
      </w:hyperlink>
      <w:r w:rsidDel="00000000" w:rsidR="00000000" w:rsidRPr="00000000">
        <w:rPr>
          <w:rtl w:val="0"/>
        </w:rPr>
      </w:r>
    </w:p>
    <w:p w:rsidR="00000000" w:rsidDel="00000000" w:rsidP="00000000" w:rsidRDefault="00000000" w:rsidRPr="00000000" w14:paraId="000000B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Architecting an enterprise financial management model: leveraging multi-head attention mechanism-transformer for user information transformation - PMC, accessed April 9, 2026, </w:t>
      </w:r>
      <w:hyperlink r:id="rId134">
        <w:r w:rsidDel="00000000" w:rsidR="00000000" w:rsidRPr="00000000">
          <w:rPr>
            <w:rFonts w:ascii="Google Sans" w:cs="Google Sans" w:eastAsia="Google Sans" w:hAnsi="Google Sans"/>
            <w:color w:val="0000ee"/>
            <w:sz w:val="24"/>
            <w:szCs w:val="24"/>
            <w:u w:val="single"/>
            <w:rtl w:val="0"/>
          </w:rPr>
          <w:t xml:space="preserve">https://pmc.ncbi.nlm.nih.gov/articles/PMC11636730/</w:t>
        </w:r>
      </w:hyperlink>
      <w:r w:rsidDel="00000000" w:rsidR="00000000" w:rsidRPr="00000000">
        <w:rPr>
          <w:rtl w:val="0"/>
        </w:rPr>
      </w:r>
    </w:p>
    <w:p w:rsidR="00000000" w:rsidDel="00000000" w:rsidP="00000000" w:rsidRDefault="00000000" w:rsidRPr="00000000" w14:paraId="000000B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Architecture of Machine Empathy: The Tài-LUS Protocol and Functional Isolation in Sovereign Multi-Agent Systems - ResearchGate, accessed April 9, 2026, </w:t>
      </w:r>
      <w:hyperlink r:id="rId135">
        <w:r w:rsidDel="00000000" w:rsidR="00000000" w:rsidRPr="00000000">
          <w:rPr>
            <w:rFonts w:ascii="Google Sans" w:cs="Google Sans" w:eastAsia="Google Sans" w:hAnsi="Google Sans"/>
            <w:color w:val="0000ee"/>
            <w:sz w:val="24"/>
            <w:szCs w:val="24"/>
            <w:u w:val="single"/>
            <w:rtl w:val="0"/>
          </w:rPr>
          <w:t xml:space="preserve">https://www.researchgate.net/publication/400975968_Architecture_of_Machine_Empathy_The_Tai-LUS_Protocol_and_Functional_Isolation_in_Sovereign_Multi-Agent_Systems</w:t>
        </w:r>
      </w:hyperlink>
      <w:r w:rsidDel="00000000" w:rsidR="00000000" w:rsidRPr="00000000">
        <w:rPr>
          <w:rtl w:val="0"/>
        </w:rPr>
      </w:r>
    </w:p>
    <w:p w:rsidR="00000000" w:rsidDel="00000000" w:rsidP="00000000" w:rsidRDefault="00000000" w:rsidRPr="00000000" w14:paraId="000000B9">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Hooke's law - Wikipedia, accessed April 9, 2026, </w:t>
      </w:r>
      <w:hyperlink r:id="rId136">
        <w:r w:rsidDel="00000000" w:rsidR="00000000" w:rsidRPr="00000000">
          <w:rPr>
            <w:rFonts w:ascii="Google Sans" w:cs="Google Sans" w:eastAsia="Google Sans" w:hAnsi="Google Sans"/>
            <w:color w:val="0000ee"/>
            <w:sz w:val="24"/>
            <w:szCs w:val="24"/>
            <w:u w:val="single"/>
            <w:rtl w:val="0"/>
          </w:rPr>
          <w:t xml:space="preserve">https://en.wikipedia.org/wiki/Hooke%27s_law</w:t>
        </w:r>
      </w:hyperlink>
      <w:r w:rsidDel="00000000" w:rsidR="00000000" w:rsidRPr="00000000">
        <w:rPr>
          <w:rtl w:val="0"/>
        </w:rPr>
      </w:r>
    </w:p>
    <w:p w:rsidR="00000000" w:rsidDel="00000000" w:rsidP="00000000" w:rsidRDefault="00000000" w:rsidRPr="00000000" w14:paraId="000000BA">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Hooke's Law | Brilliant Math &amp; Science Wiki, accessed April 9, 2026, </w:t>
      </w:r>
      <w:hyperlink r:id="rId137">
        <w:r w:rsidDel="00000000" w:rsidR="00000000" w:rsidRPr="00000000">
          <w:rPr>
            <w:rFonts w:ascii="Google Sans" w:cs="Google Sans" w:eastAsia="Google Sans" w:hAnsi="Google Sans"/>
            <w:color w:val="0000ee"/>
            <w:sz w:val="24"/>
            <w:szCs w:val="24"/>
            <w:u w:val="single"/>
            <w:rtl w:val="0"/>
          </w:rPr>
          <w:t xml:space="preserve">https://brilliant.org/wiki/hookes-law/</w:t>
        </w:r>
      </w:hyperlink>
      <w:r w:rsidDel="00000000" w:rsidR="00000000" w:rsidRPr="00000000">
        <w:rPr>
          <w:rtl w:val="0"/>
        </w:rPr>
      </w:r>
    </w:p>
    <w:p w:rsidR="00000000" w:rsidDel="00000000" w:rsidP="00000000" w:rsidRDefault="00000000" w:rsidRPr="00000000" w14:paraId="000000BB">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Evidence Use and the Common Core State Standards Movement: From Problem Definition to Policy Adoption, accessed April 9, 2026, </w:t>
      </w:r>
      <w:hyperlink r:id="rId138">
        <w:r w:rsidDel="00000000" w:rsidR="00000000" w:rsidRPr="00000000">
          <w:rPr>
            <w:rFonts w:ascii="Google Sans" w:cs="Google Sans" w:eastAsia="Google Sans" w:hAnsi="Google Sans"/>
            <w:color w:val="0000ee"/>
            <w:sz w:val="24"/>
            <w:szCs w:val="24"/>
            <w:u w:val="single"/>
            <w:rtl w:val="0"/>
          </w:rPr>
          <w:t xml:space="preserve">https://wtgrantfoundation.org/wp-content/uploads/2015/10/Evidence-Use-and-the-Common-Core-State-Standards-Movement.pdf</w:t>
        </w:r>
      </w:hyperlink>
      <w:r w:rsidDel="00000000" w:rsidR="00000000" w:rsidRPr="00000000">
        <w:rPr>
          <w:rtl w:val="0"/>
        </w:rPr>
      </w:r>
    </w:p>
    <w:p w:rsidR="00000000" w:rsidDel="00000000" w:rsidP="00000000" w:rsidRDefault="00000000" w:rsidRPr="00000000" w14:paraId="000000BC">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Relevance of the Commander's Estimate to The Army People Strategy - DTIC, accessed April 9, 2026, </w:t>
      </w:r>
      <w:hyperlink r:id="rId139">
        <w:r w:rsidDel="00000000" w:rsidR="00000000" w:rsidRPr="00000000">
          <w:rPr>
            <w:rFonts w:ascii="Google Sans" w:cs="Google Sans" w:eastAsia="Google Sans" w:hAnsi="Google Sans"/>
            <w:color w:val="0000ee"/>
            <w:sz w:val="24"/>
            <w:szCs w:val="24"/>
            <w:u w:val="single"/>
            <w:rtl w:val="0"/>
          </w:rPr>
          <w:t xml:space="preserve">https://apps.dtic.mil/sti/pdfs/AD1159719.pdf</w:t>
        </w:r>
      </w:hyperlink>
      <w:r w:rsidDel="00000000" w:rsidR="00000000" w:rsidRPr="00000000">
        <w:rPr>
          <w:rtl w:val="0"/>
        </w:rPr>
      </w:r>
    </w:p>
    <w:p w:rsidR="00000000" w:rsidDel="00000000" w:rsidP="00000000" w:rsidRDefault="00000000" w:rsidRPr="00000000" w14:paraId="000000BD">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NBER WORKING PAPER SERIES INFORMATION ACQUISITION, EFFICIENCY, AND NON-FUNDAMENTAL VOLATILITY Benjamin M. Hébert Jennifer La'O, accessed April 9, 2026, </w:t>
      </w:r>
      <w:hyperlink r:id="rId140">
        <w:r w:rsidDel="00000000" w:rsidR="00000000" w:rsidRPr="00000000">
          <w:rPr>
            <w:rFonts w:ascii="Google Sans" w:cs="Google Sans" w:eastAsia="Google Sans" w:hAnsi="Google Sans"/>
            <w:color w:val="0000ee"/>
            <w:sz w:val="24"/>
            <w:szCs w:val="24"/>
            <w:u w:val="single"/>
            <w:rtl w:val="0"/>
          </w:rPr>
          <w:t xml:space="preserve">https://www.nber.org/system/files/working_papers/w26771/w26771.pdf</w:t>
        </w:r>
      </w:hyperlink>
      <w:r w:rsidDel="00000000" w:rsidR="00000000" w:rsidRPr="00000000">
        <w:rPr>
          <w:rtl w:val="0"/>
        </w:rPr>
      </w:r>
    </w:p>
    <w:p w:rsidR="00000000" w:rsidDel="00000000" w:rsidP="00000000" w:rsidRDefault="00000000" w:rsidRPr="00000000" w14:paraId="000000BE">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common framework for discriminability and perceived intensity of sensory stimuli - bioRxiv, accessed April 9, 2026, </w:t>
      </w:r>
      <w:hyperlink r:id="rId141">
        <w:r w:rsidDel="00000000" w:rsidR="00000000" w:rsidRPr="00000000">
          <w:rPr>
            <w:rFonts w:ascii="Google Sans" w:cs="Google Sans" w:eastAsia="Google Sans" w:hAnsi="Google Sans"/>
            <w:color w:val="0000ee"/>
            <w:sz w:val="24"/>
            <w:szCs w:val="24"/>
            <w:u w:val="single"/>
            <w:rtl w:val="0"/>
          </w:rPr>
          <w:t xml:space="preserve">https://www.biorxiv.org/content/10.1101/2022.04.30.490146v2.full</w:t>
        </w:r>
      </w:hyperlink>
      <w:r w:rsidDel="00000000" w:rsidR="00000000" w:rsidRPr="00000000">
        <w:rPr>
          <w:rtl w:val="0"/>
        </w:rPr>
      </w:r>
    </w:p>
    <w:p w:rsidR="00000000" w:rsidDel="00000000" w:rsidP="00000000" w:rsidRDefault="00000000" w:rsidRPr="00000000" w14:paraId="000000BF">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Information Acquisition, Efficiency, and Non-Fundamental Volatility* - Stanford University, accessed April 9, 2026, </w:t>
      </w:r>
      <w:hyperlink r:id="rId142">
        <w:r w:rsidDel="00000000" w:rsidR="00000000" w:rsidRPr="00000000">
          <w:rPr>
            <w:rFonts w:ascii="Google Sans" w:cs="Google Sans" w:eastAsia="Google Sans" w:hAnsi="Google Sans"/>
            <w:color w:val="0000ee"/>
            <w:sz w:val="24"/>
            <w:szCs w:val="24"/>
            <w:u w:val="single"/>
            <w:rtl w:val="0"/>
          </w:rPr>
          <w:t xml:space="preserve">https://gsb-faculty.stanford.edu/benjamin-hebert/files/2022/04/info-generalgame-thirdround-final.pdf</w:t>
        </w:r>
      </w:hyperlink>
      <w:r w:rsidDel="00000000" w:rsidR="00000000" w:rsidRPr="00000000">
        <w:rPr>
          <w:rtl w:val="0"/>
        </w:rPr>
      </w:r>
    </w:p>
    <w:p w:rsidR="00000000" w:rsidDel="00000000" w:rsidP="00000000" w:rsidRDefault="00000000" w:rsidRPr="00000000" w14:paraId="000000C0">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Entropy 2022 Best Paper Award - PMC, accessed April 9, 2026, </w:t>
      </w:r>
      <w:hyperlink r:id="rId143">
        <w:r w:rsidDel="00000000" w:rsidR="00000000" w:rsidRPr="00000000">
          <w:rPr>
            <w:rFonts w:ascii="Google Sans" w:cs="Google Sans" w:eastAsia="Google Sans" w:hAnsi="Google Sans"/>
            <w:color w:val="0000ee"/>
            <w:sz w:val="24"/>
            <w:szCs w:val="24"/>
            <w:u w:val="single"/>
            <w:rtl w:val="0"/>
          </w:rPr>
          <w:t xml:space="preserve">https://pmc.ncbi.nlm.nih.gov/articles/PMC9141619/</w:t>
        </w:r>
      </w:hyperlink>
      <w:r w:rsidDel="00000000" w:rsidR="00000000" w:rsidRPr="00000000">
        <w:rPr>
          <w:rtl w:val="0"/>
        </w:rPr>
      </w:r>
    </w:p>
    <w:p w:rsidR="00000000" w:rsidDel="00000000" w:rsidP="00000000" w:rsidRDefault="00000000" w:rsidRPr="00000000" w14:paraId="000000C1">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Last updated March 2004 - National Institute of Standards and Technology, accessed April 9, 2026, </w:t>
      </w:r>
      <w:hyperlink r:id="rId144">
        <w:r w:rsidDel="00000000" w:rsidR="00000000" w:rsidRPr="00000000">
          <w:rPr>
            <w:rFonts w:ascii="Google Sans" w:cs="Google Sans" w:eastAsia="Google Sans" w:hAnsi="Google Sans"/>
            <w:color w:val="0000ee"/>
            <w:sz w:val="24"/>
            <w:szCs w:val="24"/>
            <w:u w:val="single"/>
            <w:rtl w:val="0"/>
          </w:rPr>
          <w:t xml:space="preserve">https://www.nist.gov/document/oktextprotectdevicesdoc</w:t>
        </w:r>
      </w:hyperlink>
      <w:r w:rsidDel="00000000" w:rsidR="00000000" w:rsidRPr="00000000">
        <w:rPr>
          <w:rtl w:val="0"/>
        </w:rPr>
      </w:r>
    </w:p>
    <w:p w:rsidR="00000000" w:rsidDel="00000000" w:rsidP="00000000" w:rsidRDefault="00000000" w:rsidRPr="00000000" w14:paraId="000000C2">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Enhancing microgrid resilience through integrated grid-forming and grid-following inverter strategies for solar PV battery control and fault ride-through - PMC, accessed April 9, 2026, </w:t>
      </w:r>
      <w:hyperlink r:id="rId145">
        <w:r w:rsidDel="00000000" w:rsidR="00000000" w:rsidRPr="00000000">
          <w:rPr>
            <w:rFonts w:ascii="Google Sans" w:cs="Google Sans" w:eastAsia="Google Sans" w:hAnsi="Google Sans"/>
            <w:color w:val="0000ee"/>
            <w:sz w:val="24"/>
            <w:szCs w:val="24"/>
            <w:u w:val="single"/>
            <w:rtl w:val="0"/>
          </w:rPr>
          <w:t xml:space="preserve">https://pmc.ncbi.nlm.nih.gov/articles/PMC12624142/</w:t>
        </w:r>
      </w:hyperlink>
      <w:r w:rsidDel="00000000" w:rsidR="00000000" w:rsidRPr="00000000">
        <w:rPr>
          <w:rtl w:val="0"/>
        </w:rPr>
      </w:r>
    </w:p>
    <w:p w:rsidR="00000000" w:rsidDel="00000000" w:rsidP="00000000" w:rsidRDefault="00000000" w:rsidRPr="00000000" w14:paraId="000000C3">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Advanced Stirling Convertor Control Unit Testing at NASA Glenn Research Center in the Radioisotope Power Systems System Integration Laboratory - NASA Technical Reports Server, accessed April 9, 2026, </w:t>
      </w:r>
      <w:hyperlink r:id="rId146">
        <w:r w:rsidDel="00000000" w:rsidR="00000000" w:rsidRPr="00000000">
          <w:rPr>
            <w:rFonts w:ascii="Google Sans" w:cs="Google Sans" w:eastAsia="Google Sans" w:hAnsi="Google Sans"/>
            <w:color w:val="0000ee"/>
            <w:sz w:val="24"/>
            <w:szCs w:val="24"/>
            <w:u w:val="single"/>
            <w:rtl w:val="0"/>
          </w:rPr>
          <w:t xml:space="preserve">https://ntrs.nasa.gov/api/citations/20170007988/downloads/20170007988.pdf</w:t>
        </w:r>
      </w:hyperlink>
      <w:r w:rsidDel="00000000" w:rsidR="00000000" w:rsidRPr="00000000">
        <w:rPr>
          <w:rtl w:val="0"/>
        </w:rPr>
      </w:r>
    </w:p>
    <w:p w:rsidR="00000000" w:rsidDel="00000000" w:rsidP="00000000" w:rsidRDefault="00000000" w:rsidRPr="00000000" w14:paraId="000000C4">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Towards high-quality development: The complex role of environmental regulation, accessed April 9, 2026, </w:t>
      </w:r>
      <w:hyperlink r:id="rId147">
        <w:r w:rsidDel="00000000" w:rsidR="00000000" w:rsidRPr="00000000">
          <w:rPr>
            <w:rFonts w:ascii="Google Sans" w:cs="Google Sans" w:eastAsia="Google Sans" w:hAnsi="Google Sans"/>
            <w:color w:val="0000ee"/>
            <w:sz w:val="24"/>
            <w:szCs w:val="24"/>
            <w:u w:val="single"/>
            <w:rtl w:val="0"/>
          </w:rPr>
          <w:t xml:space="preserve">https://journals.plos.org/plosone/article?id=10.1371/journal.pone.0312816</w:t>
        </w:r>
      </w:hyperlink>
      <w:r w:rsidDel="00000000" w:rsidR="00000000" w:rsidRPr="00000000">
        <w:rPr>
          <w:rtl w:val="0"/>
        </w:rPr>
      </w:r>
    </w:p>
    <w:p w:rsidR="00000000" w:rsidDel="00000000" w:rsidP="00000000" w:rsidRDefault="00000000" w:rsidRPr="00000000" w14:paraId="000000C5">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 Comprehensive Analytical Framework for Risks, Disasters and Crises - PMC - NIH, accessed April 9, 2026, </w:t>
      </w:r>
      <w:hyperlink r:id="rId148">
        <w:r w:rsidDel="00000000" w:rsidR="00000000" w:rsidRPr="00000000">
          <w:rPr>
            <w:rFonts w:ascii="Google Sans" w:cs="Google Sans" w:eastAsia="Google Sans" w:hAnsi="Google Sans"/>
            <w:color w:val="0000ee"/>
            <w:sz w:val="24"/>
            <w:szCs w:val="24"/>
            <w:u w:val="single"/>
            <w:rtl w:val="0"/>
          </w:rPr>
          <w:t xml:space="preserve">https://pmc.ncbi.nlm.nih.gov/articles/PMC7123780/</w:t>
        </w:r>
      </w:hyperlink>
      <w:r w:rsidDel="00000000" w:rsidR="00000000" w:rsidRPr="00000000">
        <w:rPr>
          <w:rtl w:val="0"/>
        </w:rPr>
      </w:r>
    </w:p>
    <w:p w:rsidR="00000000" w:rsidDel="00000000" w:rsidP="00000000" w:rsidRDefault="00000000" w:rsidRPr="00000000" w14:paraId="000000C6">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Fokker–Planck equation - Wikipedia, accessed April 9, 2026, </w:t>
      </w:r>
      <w:hyperlink r:id="rId149">
        <w:r w:rsidDel="00000000" w:rsidR="00000000" w:rsidRPr="00000000">
          <w:rPr>
            <w:rFonts w:ascii="Google Sans" w:cs="Google Sans" w:eastAsia="Google Sans" w:hAnsi="Google Sans"/>
            <w:color w:val="0000ee"/>
            <w:sz w:val="24"/>
            <w:szCs w:val="24"/>
            <w:u w:val="single"/>
            <w:rtl w:val="0"/>
          </w:rPr>
          <w:t xml:space="preserve">https://en.wikipedia.org/wiki/Fokker%E2%80%93Planck_equation</w:t>
        </w:r>
      </w:hyperlink>
      <w:r w:rsidDel="00000000" w:rsidR="00000000" w:rsidRPr="00000000">
        <w:rPr>
          <w:rtl w:val="0"/>
        </w:rPr>
      </w:r>
    </w:p>
    <w:p w:rsidR="00000000" w:rsidDel="00000000" w:rsidP="00000000" w:rsidRDefault="00000000" w:rsidRPr="00000000" w14:paraId="000000C7">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42400 PDFs | Review articles in LAMINAR FLOW - ResearchGate, accessed April 9, 2026, </w:t>
      </w:r>
      <w:hyperlink r:id="rId150">
        <w:r w:rsidDel="00000000" w:rsidR="00000000" w:rsidRPr="00000000">
          <w:rPr>
            <w:rFonts w:ascii="Google Sans" w:cs="Google Sans" w:eastAsia="Google Sans" w:hAnsi="Google Sans"/>
            <w:color w:val="0000ee"/>
            <w:sz w:val="24"/>
            <w:szCs w:val="24"/>
            <w:u w:val="single"/>
            <w:rtl w:val="0"/>
          </w:rPr>
          <w:t xml:space="preserve">https://www.researchgate.net/topic/Laminar-Flow/publications</w:t>
        </w:r>
      </w:hyperlink>
      <w:r w:rsidDel="00000000" w:rsidR="00000000" w:rsidRPr="00000000">
        <w:rPr>
          <w:rtl w:val="0"/>
        </w:rPr>
      </w:r>
    </w:p>
    <w:p w:rsidR="00000000" w:rsidDel="00000000" w:rsidP="00000000" w:rsidRDefault="00000000" w:rsidRPr="00000000" w14:paraId="000000C8">
      <w:pPr>
        <w:numPr>
          <w:ilvl w:val="0"/>
          <w:numId w:val="4"/>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Vectorless Dynamics in Discrete Admissibility Spaces Probability, Restrictiveness, Reflection, and Force-Like Behavior without Primitive Vectors - ResearchGate, accessed April 9, 2026, </w:t>
      </w:r>
      <w:hyperlink r:id="rId151">
        <w:r w:rsidDel="00000000" w:rsidR="00000000" w:rsidRPr="00000000">
          <w:rPr>
            <w:rFonts w:ascii="Google Sans" w:cs="Google Sans" w:eastAsia="Google Sans" w:hAnsi="Google Sans"/>
            <w:color w:val="0000ee"/>
            <w:sz w:val="24"/>
            <w:szCs w:val="24"/>
            <w:u w:val="single"/>
            <w:rtl w:val="0"/>
          </w:rPr>
          <w:t xml:space="preserve">https://www.researchgate.net/publication/403474353_Vectorless_Dynamics_in_Discrete_Admissibility_Spaces_Probability_Restrictiveness_Reflection_and_Force-Like_Behavior_without_Primitive_Vectors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2">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3">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abstractNum w:abstractNumId="4">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720" w:hanging="360"/>
      </w:pPr>
      <w:rPr/>
    </w:lvl>
    <w:lvl w:ilvl="1">
      <w:start w:val="1"/>
      <w:numFmt w:val="bullet"/>
      <w:lvlText w:val="○"/>
      <w:lvlJc w:val="left"/>
      <w:pPr>
        <w:ind w:left="1440" w:hanging="360"/>
      </w:pPr>
      <w:rPr/>
    </w:lvl>
    <w:lvl w:ilvl="2">
      <w:start w:val="1"/>
      <w:numFmt w:val="bullet"/>
      <w:lvlText w:val="■"/>
      <w:lvlJc w:val="left"/>
      <w:pPr>
        <w:ind w:left="2160" w:hanging="360"/>
      </w:pPr>
      <w:rPr/>
    </w:lvl>
    <w:lvl w:ilvl="3">
      <w:start w:val="1"/>
      <w:numFmt w:val="bullet"/>
      <w:lvlText w:val="●"/>
      <w:lvlJc w:val="left"/>
      <w:pPr>
        <w:ind w:left="2880" w:hanging="360"/>
      </w:pPr>
      <w:rPr/>
    </w:lvl>
    <w:lvl w:ilvl="4">
      <w:start w:val="1"/>
      <w:numFmt w:val="bullet"/>
      <w:lvlText w:val="○"/>
      <w:lvlJc w:val="left"/>
      <w:pPr>
        <w:ind w:left="3600" w:hanging="360"/>
      </w:pPr>
      <w:rPr/>
    </w:lvl>
    <w:lvl w:ilvl="5">
      <w:start w:val="1"/>
      <w:numFmt w:val="bullet"/>
      <w:lvlText w:val="■"/>
      <w:lvlJc w:val="left"/>
      <w:pPr>
        <w:ind w:left="4320" w:hanging="360"/>
      </w:pPr>
      <w:rPr/>
    </w:lvl>
    <w:lvl w:ilvl="6">
      <w:start w:val="1"/>
      <w:numFmt w:val="bullet"/>
      <w:lvlText w:val="●"/>
      <w:lvlJc w:val="left"/>
      <w:pPr>
        <w:ind w:left="5040" w:hanging="360"/>
      </w:pPr>
      <w:rPr/>
    </w:lvl>
    <w:lvl w:ilvl="7">
      <w:start w:val="1"/>
      <w:numFmt w:val="bullet"/>
      <w:lvlText w:val="○"/>
      <w:lvlJc w:val="left"/>
      <w:pPr>
        <w:ind w:left="5760" w:hanging="360"/>
      </w:pPr>
      <w:rPr/>
    </w:lvl>
    <w:lvl w:ilvl="8">
      <w:start w:val="1"/>
      <w:numFmt w:val="bullet"/>
      <w:lvlText w:val="■"/>
      <w:lvlJc w:val="left"/>
      <w:pPr>
        <w:ind w:left="6480" w:hanging="360"/>
      </w:pPr>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codecogs.com/eqnedit.php?latex=%5Ceta#0" TargetMode="External"/><Relationship Id="rId42" Type="http://schemas.openxmlformats.org/officeDocument/2006/relationships/image" Target="media/image6.png"/><Relationship Id="rId41" Type="http://schemas.openxmlformats.org/officeDocument/2006/relationships/hyperlink" Target="https://www.codecogs.com/eqnedit.php?latex=R_c#0" TargetMode="External"/><Relationship Id="rId44" Type="http://schemas.openxmlformats.org/officeDocument/2006/relationships/image" Target="media/image35.png"/><Relationship Id="rId43" Type="http://schemas.openxmlformats.org/officeDocument/2006/relationships/hyperlink" Target="https://www.codecogs.com/eqnedit.php?latex=%5Cmathcal%7BT%7D_%7BV%7D#0" TargetMode="External"/><Relationship Id="rId46" Type="http://schemas.openxmlformats.org/officeDocument/2006/relationships/image" Target="media/image37.png"/><Relationship Id="rId45" Type="http://schemas.openxmlformats.org/officeDocument/2006/relationships/image" Target="media/image17.png"/><Relationship Id="rId107" Type="http://schemas.openxmlformats.org/officeDocument/2006/relationships/image" Target="media/image89.png"/><Relationship Id="rId106" Type="http://schemas.openxmlformats.org/officeDocument/2006/relationships/image" Target="media/image49.png"/><Relationship Id="rId105" Type="http://schemas.openxmlformats.org/officeDocument/2006/relationships/image" Target="media/image38.png"/><Relationship Id="rId104" Type="http://schemas.openxmlformats.org/officeDocument/2006/relationships/image" Target="media/image42.png"/><Relationship Id="rId109" Type="http://schemas.openxmlformats.org/officeDocument/2006/relationships/image" Target="media/image92.png"/><Relationship Id="rId108" Type="http://schemas.openxmlformats.org/officeDocument/2006/relationships/image" Target="media/image74.png"/><Relationship Id="rId48" Type="http://schemas.openxmlformats.org/officeDocument/2006/relationships/image" Target="media/image4.png"/><Relationship Id="rId47" Type="http://schemas.openxmlformats.org/officeDocument/2006/relationships/image" Target="media/image5.png"/><Relationship Id="rId49" Type="http://schemas.openxmlformats.org/officeDocument/2006/relationships/image" Target="media/image69.png"/><Relationship Id="rId103" Type="http://schemas.openxmlformats.org/officeDocument/2006/relationships/image" Target="media/image54.png"/><Relationship Id="rId102" Type="http://schemas.openxmlformats.org/officeDocument/2006/relationships/image" Target="media/image50.png"/><Relationship Id="rId101" Type="http://schemas.openxmlformats.org/officeDocument/2006/relationships/image" Target="media/image48.png"/><Relationship Id="rId100" Type="http://schemas.openxmlformats.org/officeDocument/2006/relationships/image" Target="media/image43.png"/><Relationship Id="rId31" Type="http://schemas.openxmlformats.org/officeDocument/2006/relationships/image" Target="media/image51.png"/><Relationship Id="rId30" Type="http://schemas.openxmlformats.org/officeDocument/2006/relationships/hyperlink" Target="https://www.codecogs.com/eqnedit.php?latex=%5Cmathcal%7BF%7D_%7BR%7D#0" TargetMode="External"/><Relationship Id="rId33" Type="http://schemas.openxmlformats.org/officeDocument/2006/relationships/image" Target="media/image31.png"/><Relationship Id="rId32" Type="http://schemas.openxmlformats.org/officeDocument/2006/relationships/hyperlink" Target="https://www.codecogs.com/eqnedit.php?latex=%5Cmathcal%7BD%7D_%7BP%7D#0" TargetMode="External"/><Relationship Id="rId35" Type="http://schemas.openxmlformats.org/officeDocument/2006/relationships/image" Target="media/image24.png"/><Relationship Id="rId34" Type="http://schemas.openxmlformats.org/officeDocument/2006/relationships/hyperlink" Target="https://www.codecogs.com/eqnedit.php?latex=%5Ckappa#0" TargetMode="External"/><Relationship Id="rId37" Type="http://schemas.openxmlformats.org/officeDocument/2006/relationships/hyperlink" Target="https://www.codecogs.com/eqnedit.php?latex=%5Crho_%7BB%7D#0" TargetMode="External"/><Relationship Id="rId36" Type="http://schemas.openxmlformats.org/officeDocument/2006/relationships/hyperlink" Target="https://www.codecogs.com/eqnedit.php?latex=%5Ceta#0" TargetMode="External"/><Relationship Id="rId39" Type="http://schemas.openxmlformats.org/officeDocument/2006/relationships/hyperlink" Target="https://www.codecogs.com/eqnedit.php?latex=%5Cmathcal%7BP%7D#0" TargetMode="External"/><Relationship Id="rId38" Type="http://schemas.openxmlformats.org/officeDocument/2006/relationships/image" Target="media/image71.png"/><Relationship Id="rId20" Type="http://schemas.openxmlformats.org/officeDocument/2006/relationships/hyperlink" Target="https://www.codecogs.com/eqnedit.php?latex=%5Cmathcal%7BP%7D%5Ctimes%5Cmathcal%7BT%7D#0" TargetMode="External"/><Relationship Id="rId22" Type="http://schemas.openxmlformats.org/officeDocument/2006/relationships/hyperlink" Target="https://www.codecogs.com/eqnedit.php?latex=%5CDelta%5Cmathcal%7BP%7D%20%2F%20%5CDelta%5Cmathcal%7BT%7D#0" TargetMode="External"/><Relationship Id="rId21" Type="http://schemas.openxmlformats.org/officeDocument/2006/relationships/hyperlink" Target="https://www.codecogs.com/eqnedit.php?latex=%5Cmathcal%7BP%7D#0" TargetMode="External"/><Relationship Id="rId24" Type="http://schemas.openxmlformats.org/officeDocument/2006/relationships/hyperlink" Target="https://www.codecogs.com/eqnedit.php?latex=-%5CDelta%5Cmathcal%7BP%7D%20%2F%20%5CDelta%5Cmathcal%7BT%7D#0" TargetMode="External"/><Relationship Id="rId23" Type="http://schemas.openxmlformats.org/officeDocument/2006/relationships/image" Target="media/image21.png"/><Relationship Id="rId129" Type="http://schemas.openxmlformats.org/officeDocument/2006/relationships/hyperlink" Target="https://www.researchgate.net/publication/400807326_DE_INTELLIGENTIA_The_Physics_of_Thinking_Architectural_Manifesto" TargetMode="External"/><Relationship Id="rId128" Type="http://schemas.openxmlformats.org/officeDocument/2006/relationships/hyperlink" Target="https://www.mdpi.com/2075-4698/15/7/186" TargetMode="External"/><Relationship Id="rId127" Type="http://schemas.openxmlformats.org/officeDocument/2006/relationships/hyperlink" Target="https://www.mdpi.com/1099-4300/15/9/3822" TargetMode="External"/><Relationship Id="rId126" Type="http://schemas.openxmlformats.org/officeDocument/2006/relationships/hyperlink" Target="https://oromianeconomist.com/2025/07/15/institutional-entropy-and-governance-thermodynamics/" TargetMode="External"/><Relationship Id="rId26" Type="http://schemas.openxmlformats.org/officeDocument/2006/relationships/hyperlink" Target="https://www.codecogs.com/eqnedit.php?latex=%5Cmathcal%7BA%7D_%7BD%7D#0" TargetMode="External"/><Relationship Id="rId121" Type="http://schemas.openxmlformats.org/officeDocument/2006/relationships/hyperlink" Target="https://www1.swarthmore.edu/Humanities/oberdiek/preface.html" TargetMode="External"/><Relationship Id="rId25" Type="http://schemas.openxmlformats.org/officeDocument/2006/relationships/image" Target="media/image19.png"/><Relationship Id="rId120" Type="http://schemas.openxmlformats.org/officeDocument/2006/relationships/hyperlink" Target="https://en.wikipedia.org/wiki/Utilitarianism" TargetMode="External"/><Relationship Id="rId28" Type="http://schemas.openxmlformats.org/officeDocument/2006/relationships/hyperlink" Target="https://www.codecogs.com/eqnedit.php?latex=%5Ceta#0" TargetMode="External"/><Relationship Id="rId27" Type="http://schemas.openxmlformats.org/officeDocument/2006/relationships/image" Target="media/image32.png"/><Relationship Id="rId125" Type="http://schemas.openxmlformats.org/officeDocument/2006/relationships/hyperlink" Target="https://www.pnas.org/doi/10.1073/pnas.2400273121" TargetMode="External"/><Relationship Id="rId29" Type="http://schemas.openxmlformats.org/officeDocument/2006/relationships/image" Target="media/image58.png"/><Relationship Id="rId124" Type="http://schemas.openxmlformats.org/officeDocument/2006/relationships/hyperlink" Target="https://escholarship.org/uc/cognitivesciencesociety/42/0" TargetMode="External"/><Relationship Id="rId123" Type="http://schemas.openxmlformats.org/officeDocument/2006/relationships/hyperlink" Target="https://www.researchgate.net/publication/400921557_The_Tensor_of_Virtue_Thermodynamics_of_Cultural_Entropy_and_Structural_Ethics_in_Sovereign_Systems" TargetMode="External"/><Relationship Id="rId122" Type="http://schemas.openxmlformats.org/officeDocument/2006/relationships/hyperlink" Target="https://www.researchgate.net/publication/400900657_Panmorphism_and_Aesthetics_The_Physical_Foundations_of_Value_in_Complex_Systems" TargetMode="External"/><Relationship Id="rId95" Type="http://schemas.openxmlformats.org/officeDocument/2006/relationships/image" Target="media/image63.png"/><Relationship Id="rId94" Type="http://schemas.openxmlformats.org/officeDocument/2006/relationships/image" Target="media/image52.png"/><Relationship Id="rId97" Type="http://schemas.openxmlformats.org/officeDocument/2006/relationships/image" Target="media/image61.png"/><Relationship Id="rId96" Type="http://schemas.openxmlformats.org/officeDocument/2006/relationships/image" Target="media/image57.png"/><Relationship Id="rId11" Type="http://schemas.openxmlformats.org/officeDocument/2006/relationships/image" Target="media/image45.png"/><Relationship Id="rId99" Type="http://schemas.openxmlformats.org/officeDocument/2006/relationships/image" Target="media/image46.png"/><Relationship Id="rId10" Type="http://schemas.openxmlformats.org/officeDocument/2006/relationships/hyperlink" Target="https://www.codecogs.com/eqnedit.php?latex=%5Cmathcal%7BG%7D#0" TargetMode="External"/><Relationship Id="rId98" Type="http://schemas.openxmlformats.org/officeDocument/2006/relationships/image" Target="media/image55.png"/><Relationship Id="rId13" Type="http://schemas.openxmlformats.org/officeDocument/2006/relationships/image" Target="media/image68.png"/><Relationship Id="rId12" Type="http://schemas.openxmlformats.org/officeDocument/2006/relationships/hyperlink" Target="https://www.codecogs.com/eqnedit.php?latex=%5CDelta%5Cmathcal%7BV%7D(%5Cmathcal%7BF%7D)%20%3E%200#0" TargetMode="External"/><Relationship Id="rId91" Type="http://schemas.openxmlformats.org/officeDocument/2006/relationships/image" Target="media/image26.png"/><Relationship Id="rId90" Type="http://schemas.openxmlformats.org/officeDocument/2006/relationships/image" Target="media/image11.png"/><Relationship Id="rId93" Type="http://schemas.openxmlformats.org/officeDocument/2006/relationships/image" Target="media/image73.png"/><Relationship Id="rId92" Type="http://schemas.openxmlformats.org/officeDocument/2006/relationships/image" Target="media/image28.png"/><Relationship Id="rId118" Type="http://schemas.openxmlformats.org/officeDocument/2006/relationships/hyperlink" Target="https://bigthink.com/starts-with-a-bang/laws-physics-not-time-symmetric/" TargetMode="External"/><Relationship Id="rId117" Type="http://schemas.openxmlformats.org/officeDocument/2006/relationships/hyperlink" Target="https://skoge.folk.ntnu.no/prost/proceedings/ecc03/pdfs/074.pdf" TargetMode="External"/><Relationship Id="rId116" Type="http://schemas.openxmlformats.org/officeDocument/2006/relationships/hyperlink" Target="https://www.researchgate.net/publication/399670710_Boltzmann's_Vindication_Entropy_Open_Possibility_Spaces_and_the_Ontological_Origin_of_the_Arrow_of_Time" TargetMode="External"/><Relationship Id="rId115" Type="http://schemas.openxmlformats.org/officeDocument/2006/relationships/image" Target="media/image8.png"/><Relationship Id="rId119" Type="http://schemas.openxmlformats.org/officeDocument/2006/relationships/hyperlink" Target="https://www.youtube.com/shorts/1AndP92-8II" TargetMode="External"/><Relationship Id="rId15" Type="http://schemas.openxmlformats.org/officeDocument/2006/relationships/image" Target="media/image20.png"/><Relationship Id="rId110" Type="http://schemas.openxmlformats.org/officeDocument/2006/relationships/image" Target="media/image87.png"/><Relationship Id="rId14" Type="http://schemas.openxmlformats.org/officeDocument/2006/relationships/hyperlink" Target="https://www.codecogs.com/eqnedit.php?latex=%5Cmathcal%7BE%7D#0" TargetMode="External"/><Relationship Id="rId17" Type="http://schemas.openxmlformats.org/officeDocument/2006/relationships/image" Target="media/image70.png"/><Relationship Id="rId16" Type="http://schemas.openxmlformats.org/officeDocument/2006/relationships/hyperlink" Target="https://www.codecogs.com/eqnedit.php?latex=%5CDelta%5Cmathcal%7BV%7D(%5Cmathcal%7BF%7D)%20%3C%200#0" TargetMode="External"/><Relationship Id="rId19" Type="http://schemas.openxmlformats.org/officeDocument/2006/relationships/image" Target="media/image65.png"/><Relationship Id="rId114" Type="http://schemas.openxmlformats.org/officeDocument/2006/relationships/image" Target="media/image10.png"/><Relationship Id="rId18" Type="http://schemas.openxmlformats.org/officeDocument/2006/relationships/hyperlink" Target="https://www.codecogs.com/eqnedit.php?latex=%5Cmathcal%7BP%7D#0" TargetMode="External"/><Relationship Id="rId113" Type="http://schemas.openxmlformats.org/officeDocument/2006/relationships/image" Target="media/image1.png"/><Relationship Id="rId112" Type="http://schemas.openxmlformats.org/officeDocument/2006/relationships/image" Target="media/image12.png"/><Relationship Id="rId111" Type="http://schemas.openxmlformats.org/officeDocument/2006/relationships/image" Target="media/image84.png"/><Relationship Id="rId84" Type="http://schemas.openxmlformats.org/officeDocument/2006/relationships/image" Target="media/image30.png"/><Relationship Id="rId83" Type="http://schemas.openxmlformats.org/officeDocument/2006/relationships/image" Target="media/image56.png"/><Relationship Id="rId86" Type="http://schemas.openxmlformats.org/officeDocument/2006/relationships/image" Target="media/image44.png"/><Relationship Id="rId85" Type="http://schemas.openxmlformats.org/officeDocument/2006/relationships/image" Target="media/image36.png"/><Relationship Id="rId88" Type="http://schemas.openxmlformats.org/officeDocument/2006/relationships/image" Target="media/image25.png"/><Relationship Id="rId150" Type="http://schemas.openxmlformats.org/officeDocument/2006/relationships/hyperlink" Target="https://www.researchgate.net/topic/Laminar-Flow/publications" TargetMode="External"/><Relationship Id="rId87" Type="http://schemas.openxmlformats.org/officeDocument/2006/relationships/image" Target="media/image29.png"/><Relationship Id="rId89" Type="http://schemas.openxmlformats.org/officeDocument/2006/relationships/image" Target="media/image34.png"/><Relationship Id="rId80" Type="http://schemas.openxmlformats.org/officeDocument/2006/relationships/image" Target="media/image41.png"/><Relationship Id="rId82" Type="http://schemas.openxmlformats.org/officeDocument/2006/relationships/image" Target="media/image40.png"/><Relationship Id="rId81" Type="http://schemas.openxmlformats.org/officeDocument/2006/relationships/image" Target="media/image47.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s://en.wikipedia.org/wiki/Fokker%E2%80%93Planck_equation" TargetMode="External"/><Relationship Id="rId4" Type="http://schemas.openxmlformats.org/officeDocument/2006/relationships/numbering" Target="numbering.xml"/><Relationship Id="rId148" Type="http://schemas.openxmlformats.org/officeDocument/2006/relationships/hyperlink" Target="https://pmc.ncbi.nlm.nih.gov/articles/PMC7123780/" TargetMode="External"/><Relationship Id="rId9" Type="http://schemas.openxmlformats.org/officeDocument/2006/relationships/image" Target="media/image23.png"/><Relationship Id="rId143" Type="http://schemas.openxmlformats.org/officeDocument/2006/relationships/hyperlink" Target="https://pmc.ncbi.nlm.nih.gov/articles/PMC9141619/" TargetMode="External"/><Relationship Id="rId142" Type="http://schemas.openxmlformats.org/officeDocument/2006/relationships/hyperlink" Target="https://gsb-faculty.stanford.edu/benjamin-hebert/files/2022/04/info-generalgame-thirdround-final.pdf" TargetMode="External"/><Relationship Id="rId141" Type="http://schemas.openxmlformats.org/officeDocument/2006/relationships/hyperlink" Target="https://www.biorxiv.org/content/10.1101/2022.04.30.490146v2.full" TargetMode="External"/><Relationship Id="rId140" Type="http://schemas.openxmlformats.org/officeDocument/2006/relationships/hyperlink" Target="https://www.nber.org/system/files/working_papers/w26771/w26771.pdf" TargetMode="External"/><Relationship Id="rId5" Type="http://schemas.openxmlformats.org/officeDocument/2006/relationships/styles" Target="styles.xml"/><Relationship Id="rId147" Type="http://schemas.openxmlformats.org/officeDocument/2006/relationships/hyperlink" Target="https://journals.plos.org/plosone/article?id=10.1371/journal.pone.0312816" TargetMode="External"/><Relationship Id="rId6" Type="http://schemas.openxmlformats.org/officeDocument/2006/relationships/hyperlink" Target="https://www.codecogs.com/eqnedit.php?latex=%5Cmathcal%7BP%7D%5Ctimes%5Cmathcal%7BT%7D#0" TargetMode="External"/><Relationship Id="rId146" Type="http://schemas.openxmlformats.org/officeDocument/2006/relationships/hyperlink" Target="https://ntrs.nasa.gov/api/citations/20170007988/downloads/20170007988.pdf" TargetMode="External"/><Relationship Id="rId7" Type="http://schemas.openxmlformats.org/officeDocument/2006/relationships/image" Target="media/image62.png"/><Relationship Id="rId145" Type="http://schemas.openxmlformats.org/officeDocument/2006/relationships/hyperlink" Target="https://pmc.ncbi.nlm.nih.gov/articles/PMC12624142/" TargetMode="External"/><Relationship Id="rId8" Type="http://schemas.openxmlformats.org/officeDocument/2006/relationships/hyperlink" Target="https://www.codecogs.com/eqnedit.php?latex=%5Cmathcal%7BS%7D#0" TargetMode="External"/><Relationship Id="rId144" Type="http://schemas.openxmlformats.org/officeDocument/2006/relationships/hyperlink" Target="https://www.nist.gov/document/oktextprotectdevicesdoc" TargetMode="External"/><Relationship Id="rId73" Type="http://schemas.openxmlformats.org/officeDocument/2006/relationships/image" Target="media/image22.png"/><Relationship Id="rId72" Type="http://schemas.openxmlformats.org/officeDocument/2006/relationships/image" Target="media/image18.png"/><Relationship Id="rId75" Type="http://schemas.openxmlformats.org/officeDocument/2006/relationships/image" Target="media/image15.png"/><Relationship Id="rId74" Type="http://schemas.openxmlformats.org/officeDocument/2006/relationships/image" Target="media/image3.png"/><Relationship Id="rId77" Type="http://schemas.openxmlformats.org/officeDocument/2006/relationships/image" Target="media/image7.png"/><Relationship Id="rId76" Type="http://schemas.openxmlformats.org/officeDocument/2006/relationships/image" Target="media/image14.png"/><Relationship Id="rId79" Type="http://schemas.openxmlformats.org/officeDocument/2006/relationships/image" Target="media/image39.png"/><Relationship Id="rId78" Type="http://schemas.openxmlformats.org/officeDocument/2006/relationships/image" Target="media/image33.png"/><Relationship Id="rId71" Type="http://schemas.openxmlformats.org/officeDocument/2006/relationships/image" Target="media/image75.png"/><Relationship Id="rId70" Type="http://schemas.openxmlformats.org/officeDocument/2006/relationships/image" Target="media/image72.png"/><Relationship Id="rId139" Type="http://schemas.openxmlformats.org/officeDocument/2006/relationships/hyperlink" Target="https://apps.dtic.mil/sti/pdfs/AD1159719.pdf" TargetMode="External"/><Relationship Id="rId138" Type="http://schemas.openxmlformats.org/officeDocument/2006/relationships/hyperlink" Target="https://wtgrantfoundation.org/wp-content/uploads/2015/10/Evidence-Use-and-the-Common-Core-State-Standards-Movement.pdf" TargetMode="External"/><Relationship Id="rId137" Type="http://schemas.openxmlformats.org/officeDocument/2006/relationships/hyperlink" Target="https://brilliant.org/wiki/hookes-law/" TargetMode="External"/><Relationship Id="rId132" Type="http://schemas.openxmlformats.org/officeDocument/2006/relationships/hyperlink" Target="https://en.wikipedia.org/wiki/Schr%C3%B6dinger_equation" TargetMode="External"/><Relationship Id="rId131" Type="http://schemas.openxmlformats.org/officeDocument/2006/relationships/hyperlink" Target="https://www.researchgate.net/publication/400960212_The_Grammar_of_Intelligence_From_Aspectual_Particles_to_Computational_Synchrony" TargetMode="External"/><Relationship Id="rId130" Type="http://schemas.openxmlformats.org/officeDocument/2006/relationships/hyperlink" Target="https://www.researchgate.net/publication/400211734_The_Architecture_of_Sovereignty_From_Constraint_Physics_to_Ethical_Geometry_A_UNIFIED_THEORY_of_Additive_Physics_Ontological_Identity_and_Sovereign_Intelligence" TargetMode="External"/><Relationship Id="rId136" Type="http://schemas.openxmlformats.org/officeDocument/2006/relationships/hyperlink" Target="https://en.wikipedia.org/wiki/Hooke%27s_law" TargetMode="External"/><Relationship Id="rId135" Type="http://schemas.openxmlformats.org/officeDocument/2006/relationships/hyperlink" Target="https://www.researchgate.net/publication/400975968_Architecture_of_Machine_Empathy_The_Tai-LUS_Protocol_and_Functional_Isolation_in_Sovereign_Multi-Agent_Systems" TargetMode="External"/><Relationship Id="rId134" Type="http://schemas.openxmlformats.org/officeDocument/2006/relationships/hyperlink" Target="https://pmc.ncbi.nlm.nih.gov/articles/PMC11636730/" TargetMode="External"/><Relationship Id="rId133" Type="http://schemas.openxmlformats.org/officeDocument/2006/relationships/hyperlink" Target="https://research.tue.nl/files/4432194/448182.pdf" TargetMode="External"/><Relationship Id="rId62" Type="http://schemas.openxmlformats.org/officeDocument/2006/relationships/image" Target="media/image2.png"/><Relationship Id="rId61" Type="http://schemas.openxmlformats.org/officeDocument/2006/relationships/image" Target="media/image16.png"/><Relationship Id="rId64" Type="http://schemas.openxmlformats.org/officeDocument/2006/relationships/image" Target="media/image90.png"/><Relationship Id="rId63" Type="http://schemas.openxmlformats.org/officeDocument/2006/relationships/image" Target="media/image86.png"/><Relationship Id="rId66" Type="http://schemas.openxmlformats.org/officeDocument/2006/relationships/image" Target="media/image67.png"/><Relationship Id="rId65" Type="http://schemas.openxmlformats.org/officeDocument/2006/relationships/image" Target="media/image59.png"/><Relationship Id="rId68" Type="http://schemas.openxmlformats.org/officeDocument/2006/relationships/image" Target="media/image79.png"/><Relationship Id="rId67" Type="http://schemas.openxmlformats.org/officeDocument/2006/relationships/image" Target="media/image13.png"/><Relationship Id="rId60" Type="http://schemas.openxmlformats.org/officeDocument/2006/relationships/image" Target="media/image93.png"/><Relationship Id="rId69" Type="http://schemas.openxmlformats.org/officeDocument/2006/relationships/image" Target="media/image77.png"/><Relationship Id="rId51" Type="http://schemas.openxmlformats.org/officeDocument/2006/relationships/image" Target="media/image76.png"/><Relationship Id="rId50" Type="http://schemas.openxmlformats.org/officeDocument/2006/relationships/image" Target="media/image78.png"/><Relationship Id="rId53" Type="http://schemas.openxmlformats.org/officeDocument/2006/relationships/image" Target="media/image81.png"/><Relationship Id="rId52" Type="http://schemas.openxmlformats.org/officeDocument/2006/relationships/image" Target="media/image82.png"/><Relationship Id="rId55" Type="http://schemas.openxmlformats.org/officeDocument/2006/relationships/image" Target="media/image80.png"/><Relationship Id="rId54" Type="http://schemas.openxmlformats.org/officeDocument/2006/relationships/image" Target="media/image91.png"/><Relationship Id="rId57" Type="http://schemas.openxmlformats.org/officeDocument/2006/relationships/image" Target="media/image9.png"/><Relationship Id="rId56" Type="http://schemas.openxmlformats.org/officeDocument/2006/relationships/image" Target="media/image83.png"/><Relationship Id="rId59" Type="http://schemas.openxmlformats.org/officeDocument/2006/relationships/image" Target="media/image85.png"/><Relationship Id="rId58" Type="http://schemas.openxmlformats.org/officeDocument/2006/relationships/image" Target="media/image88.png"/><Relationship Id="rId151" Type="http://schemas.openxmlformats.org/officeDocument/2006/relationships/hyperlink" Target="https://www.researchgate.net/publication/403474353_Vectorless_Dynamics_in_Discrete_Admissibility_Spaces_Probability_Restrictiveness_Reflection_and_Force-Like_Behavior_without_Primitive_Vector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