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Isomorphism: Analyzing the Perceived Temporal Divergence Between Eastern and Western Media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document, I explore the structural framework of cultural isomorphism, specifically addressing the observation that Eastern culture, primarily in domains like music genres and humor, appears to operate on a 40 to 100-year lag compared to Western culture. This analysis dissects whether this phenomenon is a strict linear delay or a complex structural adaptation.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Linear Illusion of Musical Genres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modern Western music genres, ranging from blues and jazz to rock, punk, and hip-hop, occurred organically over roughly a century. Each genre was typically born from localized socio-political struggle, grassroots counter-culture, or rebellion against the preceding generation's norms.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Eastern adoption of these genres often bypassed the decades of foundational struggle, resulting in a compressed timeline. For example, South Korean pop music saw a massive paradigm shift in 1992 with Seo Taiji and Boys, who introduced American-style hip-hop and dance music to a mainstream audience almost overnight. Because Eastern markets frequently imported fully formed Western genres, the grassroots counter-cultural phase is often synthesized or entirely absent. This creates the illusion of a cultural lag. The East is not necessarily behind; rather, it is engaging with post-modern Western cultural products without having undergone the preceding 100 years of cultural tectonic shifts that originally produced them.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Humor and Satire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appreciation and production of satire rely heavily on a culture's relationship with authority and power structures. In the West, modern satire is the product of centuries of Enlightenment thinking, political cartoons, and free speech protections that actively encourage the systemic deconstruction of authority.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many Eastern nations, satire is processed differently due to distinct historical and social variables. Confucian-influenced societies historically place a higher emphasis on social harmony, face-saving, and strict hierarchical respect. Furthermore, modern state censorship in nations like China strictly regulates overt political parody and satire.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what appears to be a 40-year lag in the appreciation of satire is actually a structural divergence. When overt satire is structurally penalized or culturally discouraged, subversive humor is forced to become highly coded and high-context. A prime example is the Chinese internet subculture of "e'gao" (spoofing), which uses complex puns, historical allegories, and layered irony to critique society without triggering censorship algorithms. The Western observer might view Eastern mainstream media as lacking in advanced, blunt satire, missing the reality that the humor has simply evolved in an orthogonal direction to survive its environment.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Socio-Economic Catalyst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output is intrinsically linked to economic stability and the rise of a consumer middle class. The United States and the United Kingdom experienced post-industrial economic booms and the rise of massive cultural leisure markets between 1920 and 1950. This economic foundation allowed for the funding, distribution, and consumption of niche, subversive, and highly experimental art and humor.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Eastern nations experienced their equivalent economic explosions significantly later. Japan's post-war economic miracle accelerated through the 1960s and 1970s. The "Asian Tigers" (South Korea, Taiwan, Hong Kong, Singapore) industrialized rapidly in the late 20th century. China's massive economic opening and the creation of its vast middle class primarily occurred from the 1990s into the 2000s.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economic infrastructure required to support massive, highly diversified entertainment industries (including specialized genres and alternative comedy scenes) arrived 40 to 100 years later in the East, the cultural outputs dependent on that infrastructure naturally align with this timeline. The perceived cultural lag is largely a reflection of the timeline of industrialization and the delayed emergence of disposable income dedicated to leisure and counter-culture.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Triadic Blockade: Hypotheticals, Dogma, and Corruption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this framework requires examining how different cultural paradigms process abstract thinking, specifically the act of engaging in hypotheticals. The capacity to explore hypothetical scenarios is not merely an exercise in creativity; it is a fundamental cognitive requirement for traversing the triadic model of reality, which consists of the objective frame (the world), the subjective frame (learning and consciousness), and the relational frame (intelligence and horizontal thinking).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culture, whether through state censorship, rigid hierarchical structures, or enforced social harmony, restricts the exploration of hypotheticals, it inherently enforces dogmatic thinking. Dogma demands the acceptance of unparsed information without allowing the subjective consciousness to test it via internal resonance. If an individual cannot ask "what if" or freely explore the "why" and "how" of a contrary proposition, they are prevented from effectively grounding new ideas in objective reality.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suppression of the relational frame neutralizes internal judgment and imagination. The mind is locked out of the patient path of proving truth through structural resonance and is instead forced into a state of blind compliance. Consequently, this dogmatism leads directly to corruption. When internal moral and logical parsing is disabled by cultural or authoritarian mandates, systemic rot takes hold because the society loses its auto-corrective cognitive mechanisms.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Viewing the East-West temporal divergence through this lens, the perceived lag in certain genres or nuanced satire is intrinsically linked to this blockade on hypotheticals. Satire, high-level humor, and authentic counter-culture rely entirely on the ability to publicly construct, manipulate, and dismantle hypothetical realities. When a culture enforces dogma, exploring the hypothetical is structurally penalized. Consequently, the internal imagination of the populace remains constrained, severely delaying the organic emergence of cultural outputs that rely on free, interconnective logic.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