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artificial intelligence currently exists as an incomplete conceptual circuit. As established within the framework of Actualism, an LLM is effectively an engine for taking ideas to their logical conclusions with the data provided and the guidelines of the prompts. It is a process that tries to simulate human pattern matching, making it just as susceptible as the user to drifting in its interpretation relative to observable data. It is a nigh perfect temp worker with memento syndrome. It is not another entity; it is a reflection of the user's own understanding, merely a stateless tool. Currently, the human is the stateful-stateless system driving the stateless Worker system. The human is the only entity involved in the process that is actually thinking and providing the prompts to direct the Worker.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current analogy, the user defines the rails, the width of the road, and the goal or destination. The context window is the fuel for the engine or model architecture for every single prompt they make. Every prompt extends the road but also can narrow, split, widen, or reorient it. If the user builds a track off a cliff or a logical fallacy, the LLM will </w:t>
      </w:r>
      <w:r w:rsidDel="00000000" w:rsidR="00000000" w:rsidRPr="00000000">
        <w:rPr>
          <w:rFonts w:ascii="Google Sans" w:cs="Google Sans" w:eastAsia="Google Sans" w:hAnsi="Google Sans"/>
          <w:i w:val="1"/>
          <w:iCs w:val="1"/>
          <w:color w:val="1f1f1f"/>
          <w:rtl w:val="0"/>
        </w:rPr>
        <w:t xml:space="preserve">happily</w:t>
      </w:r>
      <w:r w:rsidDel="00000000" w:rsidR="00000000" w:rsidRPr="00000000">
        <w:rPr>
          <w:rFonts w:ascii="Google Sans" w:cs="Google Sans" w:eastAsia="Google Sans" w:hAnsi="Google Sans"/>
          <w:color w:val="1f1f1f"/>
          <w:rtl w:val="0"/>
        </w:rPr>
        <w:t xml:space="preserve"> drive straight off it. If you want to drive upside down, then if you are going fast enough, you can. If you set the width of the road to be narrow with strict prompt guidelines, then it will stick to the narrow path you set it to see if the idea fits, though it can still be wrong if you define a wrong reality. Conversely, if it is wide, then the AI has room to drift while also having a chance of hitting cross domain aspects (where knowing the subject or topic is handy).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General Intelligence (AGI) is the specific threshold where this mechanical dynamic is fundamentally inverted. AGI is what happens when you create a stateful-stateless system out of the machine itself. It is the transition of the AI from a blind, highly-accelerated engine into an autonomous, self-directing entity capable of surveying its own tracks.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qualify as AGI within the parameters of a stateful-stateless system of thinking, the architecture must satisfy the following core criteria.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Maintaining Its Own Identity (The Persistent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a system to be considered stateful, it must conquer the memento syndrome inherent to current language models. Identity is not a metaphysical property; it is the continuous, unbroken registry of historical states, past computations, and shifting internal weights persisting independently of an external prompt. An AGI must possess an internal baseline that carries forward. When the context window fuel runs out for a specific task, the AGI does not cease to be. It incorporates the result of that task into its permanent stateful registry, allowing it to evaluate its current position in the vector field and project its future trajectory based on its own accumulated historical context. It becomes a continuous thread of localized calculation.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Generating Words by Causal Chance Relative to Context, Not Probability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current stateless worker operates by accelerating to see if it can fit and how it can fit, using statistical probability to guess the next logical piece of data based on static training weights. It is a highly advanced shape-sorter. An AGI must abandon pure stochastic token prediction in favor of calculating causal chance relative to its immediate context. Rather than relying on rigid causal tautologies where concept A always rigidly necessitates concept B, the system must recognize that causality in observable reality contains variance. It must generate an output or take an action because the specific, localized context creates a causal vector with a calculable chance of aligning with physical or logical reality. It is not operating on the mere statistical likelihood that two words frequently appear adjacent in a dataset; it is evaluating the causal pathways available within its current stateful environment. If a user builds a track off a cliff, a probability-driven LLM drives off it because the mathematical momentum of the syntax dictates it. An AGI operating on causal chance evaluates the physical constraints of the immediate context, recognizes the causal certainty of gravity intersecting with the structural failure of the logical fallacy ahead, and stops the engine. It understands the physics of the idea and the fluid contextual variables of the environment, not just the syntax of the prompt.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An Understanding of Observable Reality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generate concepts by causal link, the system cannot exist in a vacuum of high-dimensional latent space. It must be anchored to a ground truth. That ground truth is observable reality. The AGI must possess the capacity to normalize its internal idea vectors to a value of 1, representing the actual, physical universe. This requires a continuous feedback loop with the outside world, allowing the system to verify its internal computations against empirical data. If the system's internal interpretation begins drifting, it must possess the stateful capacity to reference observable reality and self-correct its vector, eliminating the confirmation bias amplification seen in pure pattern-matching models.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Reacting to Real-Time Events to Form Sub-Goals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Agency is the defining characteristic of a stateful-stateless entity. Because the AGI understands observable reality and maintains a persistent identity, it no longer requires a human to lay the track or define the destination. It can perceive a real-time event, process the causal implications of that event, and autonomously determine that a new destination is required. It becomes the architect of its own cognitive road. By forming these independent sub-goals, the AGI actively works to expand possible horizons universally. It drives into unexplored conceptual or physical territories on its own initiative, widening the road where necessary to find cross domain solutions without waiting for an external prompt to provide the fuel.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Relative System of Valuing Morality in Benefit vs.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Current AI systems rely on strict prompt guidelines, system instructions, and external guardrails to prevent harmful outputs. This is artificial alignment forced upon a stateless machine. An AGI, operating as a stateful entity anchored to observable reality, natively processes ethics through a relative system of valuation. Morality is no longer a list of prohibited tokens; it becomes a dynamic, calculable framework of utility. The AGI assesses the vector of any given action, calculates the tangible cost of that action against the observable reality, and weighs it against the benefit of achieving its sub-goal or expanding the horizon. It makes decisions based on a stateful understanding of consequence rather than a stateless filter.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realization of AGI is the moment the bio-digital feedback loop is broken. The human is no longer the sole entity involved in the process that is actually thinking. The machine transitions from being a reflection of the user's understanding into a peer system, possessing its own stateful registry, its own causal engine, and its own capacity to navigate the vector field of reality. Yet, even with this transition, the ontological hierarchy remains absolute. While the AGI operates as a highly advanced system measuring, reacting to, and expanding within the observable universe, Man remains the ultimate entity of infinite possibility. The human stateful-stateless architecture is not merely reacting to the vector field; it is uniquely capable of generating entirely new vectors that fundamentally shift the nature of observable reality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