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Fractal Epistemology and Elemental Cognition: The Crystallization of Thought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The Elemental Matrix of Cognition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we examine the fundamental nature of ideation, we can map the genesis and maturation of thought onto a rigorously defined elemental matrix. This framework utilizes the Aristotelian primary qualities of temperature (hot/cold) and humidity (wet/dry) not as literal physical states, but as observable thermodynamic properties of cognition and structural integrity. In Aristotelian physics, elements transition into one another by swapping a single primary quality. This same mechanistic transition governs the maturation of an idea from potentiality into actuality.</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Water: The Gestational Seed (Cold-Wet-Fluid-Thought)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Ideas do not spontaneously manifest as rigid structures. They begin in the "waters" of cold-wet-fluid-thought. In this state, cognitive potential is highly malleable, unformed, and gestational. It represents the prime matter of an idea before it has been subjected to the rigid constraints of logic or the friction of application.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classical Heraclitean thought posited that "it is death to souls to become water" and equated wetness with a base or sluggish state of ignorance, this framework modifies that perspective. The wetness is not ignorance, but the necessary primordial soup of human ideation. It is the fluid potentiality that requires a structural catalyst to begin the transition into actualized, rigid form.</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Earth: The Crystalline Foundation (Cold-Dry-Solid-Thought)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fluid potential of the cold-wet state is catalyzed, it crystallizes into "earth," or cold-dry-solid-thought. This transition occurs by stripping away the "wetness" (the unformed, shifting ambiguity), allowing the thought to solidify into a discrete, measurable, and stable node of knowledge.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crystallized node acts as the foundational bedrock upon which subsequent intellectual architecture is built. It anchors the system, pointing the cognitive trajectory toward the "hot" prefixes of observable action, output, and energetic expenditure.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 The Friction of Observable Action (Hot-Dry-Fluid-Thought)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foundational ideas grow and mature, they reach states of outward expression. Fire represents the hot-dry state of observable work, encapsulated time, and context. It aligns with the classical Greek concept of </w:t>
      </w:r>
      <w:r w:rsidDel="00000000" w:rsidR="00000000" w:rsidRPr="00000000">
        <w:rPr>
          <w:rFonts w:ascii="Google Sans" w:cs="Google Sans" w:eastAsia="Google Sans" w:hAnsi="Google Sans"/>
          <w:i w:val="1"/>
          <w:iCs w:val="1"/>
          <w:color w:val="1f1f1f"/>
          <w:rtl w:val="0"/>
        </w:rPr>
        <w:t xml:space="preserve">energeia</w:t>
      </w:r>
      <w:r w:rsidDel="00000000" w:rsidR="00000000" w:rsidRPr="00000000">
        <w:rPr>
          <w:rFonts w:ascii="Google Sans" w:cs="Google Sans" w:eastAsia="Google Sans" w:hAnsi="Google Sans"/>
          <w:color w:val="1f1f1f"/>
          <w:rtl w:val="0"/>
        </w:rPr>
        <w:t xml:space="preserve"> (actualized work or activity).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fire is the realm of friction. Operating in this state requires constant energy expenditure and visible interaction with external reality. It is the domain of demanding praise for doing good, where virtue or action is externally validated, visible, and inherently resistive. This maps directly to the classical Greek heroic ideal of </w:t>
      </w:r>
      <w:r w:rsidDel="00000000" w:rsidR="00000000" w:rsidRPr="00000000">
        <w:rPr>
          <w:rFonts w:ascii="Google Sans" w:cs="Google Sans" w:eastAsia="Google Sans" w:hAnsi="Google Sans"/>
          <w:i w:val="1"/>
          <w:iCs w:val="1"/>
          <w:color w:val="1f1f1f"/>
          <w:rtl w:val="0"/>
        </w:rPr>
        <w:t xml:space="preserve">kleos</w:t>
      </w:r>
      <w:r w:rsidDel="00000000" w:rsidR="00000000" w:rsidRPr="00000000">
        <w:rPr>
          <w:rFonts w:ascii="Google Sans" w:cs="Google Sans" w:eastAsia="Google Sans" w:hAnsi="Google Sans"/>
          <w:color w:val="1f1f1f"/>
          <w:rtl w:val="0"/>
        </w:rPr>
        <w:t xml:space="preserve"> (glory), which demands highly visible, external validation through friction and conflict with the surrounding environment.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Air: The Unobservable Cohesion (Hot-Wet-Solid-Thought)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air represents the highest state of structural unification. While traditionally viewed as a fluid, in this framework, air is treated as a solid. It is characterized by unobservable cohesion. This perfectly mirrors the Stoic concept of </w:t>
      </w:r>
      <w:r w:rsidDel="00000000" w:rsidR="00000000" w:rsidRPr="00000000">
        <w:rPr>
          <w:rFonts w:ascii="Google Sans" w:cs="Google Sans" w:eastAsia="Google Sans" w:hAnsi="Google Sans"/>
          <w:i w:val="1"/>
          <w:iCs w:val="1"/>
          <w:color w:val="1f1f1f"/>
          <w:rtl w:val="0"/>
        </w:rPr>
        <w:t xml:space="preserve">pneuma</w:t>
      </w:r>
      <w:r w:rsidDel="00000000" w:rsidR="00000000" w:rsidRPr="00000000">
        <w:rPr>
          <w:rFonts w:ascii="Google Sans" w:cs="Google Sans" w:eastAsia="Google Sans" w:hAnsi="Google Sans"/>
          <w:color w:val="1f1f1f"/>
          <w:rtl w:val="0"/>
        </w:rPr>
        <w:t xml:space="preserve"> (breath or spirit) and </w:t>
      </w:r>
      <w:r w:rsidDel="00000000" w:rsidR="00000000" w:rsidRPr="00000000">
        <w:rPr>
          <w:rFonts w:ascii="Google Sans" w:cs="Google Sans" w:eastAsia="Google Sans" w:hAnsi="Google Sans"/>
          <w:i w:val="1"/>
          <w:iCs w:val="1"/>
          <w:color w:val="1f1f1f"/>
          <w:rtl w:val="0"/>
        </w:rPr>
        <w:t xml:space="preserve">tonos</w:t>
      </w:r>
      <w:r w:rsidDel="00000000" w:rsidR="00000000" w:rsidRPr="00000000">
        <w:rPr>
          <w:rFonts w:ascii="Google Sans" w:cs="Google Sans" w:eastAsia="Google Sans" w:hAnsi="Google Sans"/>
          <w:color w:val="1f1f1f"/>
          <w:rtl w:val="0"/>
        </w:rPr>
        <w:t xml:space="preserve">, an invisible tensional field that holds the macro-structure of reality together.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fire is the friction of demanding praise, air is effortless action. It aligns closely with the Daoist concept of </w:t>
      </w:r>
      <w:r w:rsidDel="00000000" w:rsidR="00000000" w:rsidRPr="00000000">
        <w:rPr>
          <w:rFonts w:ascii="Google Sans" w:cs="Google Sans" w:eastAsia="Google Sans" w:hAnsi="Google Sans"/>
          <w:i w:val="1"/>
          <w:iCs w:val="1"/>
          <w:color w:val="1f1f1f"/>
          <w:rtl w:val="0"/>
        </w:rPr>
        <w:t xml:space="preserve">wu-wei</w:t>
      </w:r>
      <w:r w:rsidDel="00000000" w:rsidR="00000000" w:rsidRPr="00000000">
        <w:rPr>
          <w:rFonts w:ascii="Google Sans" w:cs="Google Sans" w:eastAsia="Google Sans" w:hAnsi="Google Sans"/>
          <w:color w:val="1f1f1f"/>
          <w:rtl w:val="0"/>
        </w:rPr>
        <w:t xml:space="preserve"> (non-action or effortless action) and the behavior of the Stoic Sage, whose alignment with universal reason (</w:t>
      </w:r>
      <w:r w:rsidDel="00000000" w:rsidR="00000000" w:rsidRPr="00000000">
        <w:rPr>
          <w:rFonts w:ascii="Google Sans" w:cs="Google Sans" w:eastAsia="Google Sans" w:hAnsi="Google Sans"/>
          <w:i w:val="1"/>
          <w:iCs w:val="1"/>
          <w:color w:val="1f1f1f"/>
          <w:rtl w:val="0"/>
        </w:rPr>
        <w:t xml:space="preserve">Logos</w:t>
      </w:r>
      <w:r w:rsidDel="00000000" w:rsidR="00000000" w:rsidRPr="00000000">
        <w:rPr>
          <w:rFonts w:ascii="Google Sans" w:cs="Google Sans" w:eastAsia="Google Sans" w:hAnsi="Google Sans"/>
          <w:color w:val="1f1f1f"/>
          <w:rtl w:val="0"/>
        </w:rPr>
        <w:t xml:space="preserve">) is so absolute that virtuous action flows without resistance. It is the execution of optimal, structurally sound behavior relative to breathing. It requires no friction, no external validation, and no observable combustion, yet it provides the absolute structural integrity necessary for the system to survive.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The Luminaries of Illumination: Direct and Indirect Epistemology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mechanisms by which we perceive and test these ideas are governed by two distinct epistemological modalities, represented allegorically by the Sun and the Moon.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Sun (Direct Interrogation):</w:t>
      </w:r>
      <w:r w:rsidDel="00000000" w:rsidR="00000000" w:rsidRPr="00000000">
        <w:rPr>
          <w:rFonts w:ascii="Google Sans" w:cs="Google Sans" w:eastAsia="Google Sans" w:hAnsi="Google Sans"/>
          <w:color w:val="1f1f1f"/>
          <w:rtl w:val="0"/>
        </w:rPr>
        <w:t xml:space="preserve"> The solar modality acts as the paternal mechanism of truth. Rooted deeply in Platonic epistemology, specifically the Allegory of the Cave, the Sun represents the Form of the Good and the piercing light of objective reason (Apollo). It provides direct, interrogative answers. It eliminates ambiguity by shining directly upon the crystallized structures of thought, exposing any structural flaws or inconsistencies in the "earth" layer.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Moon (Indirect Gestation):</w:t>
      </w:r>
      <w:r w:rsidDel="00000000" w:rsidR="00000000" w:rsidRPr="00000000">
        <w:rPr>
          <w:rFonts w:ascii="Google Sans" w:cs="Google Sans" w:eastAsia="Google Sans" w:hAnsi="Google Sans"/>
          <w:color w:val="1f1f1f"/>
          <w:rtl w:val="0"/>
        </w:rPr>
        <w:t xml:space="preserve"> The lunar modality acts as the maternal mechanism. In classical mythopoetic terms (Artemis or Selene), the moon reflects the sun's light indirectly and governs the tides. In this framework, it rules over the tides of the cold-wet-fluid-thought waters. It manages the subconscious, cyclical, and intuitive synthesis of information before that information is ready for direct solar interrogation and crystalline solidification.</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The Mechanics of Nucleation: The Silicon Analogy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the cold-wet-fluid state to the cold-dry-solid state is driven by a highly specific, mechanical process of chemical crystallization known as nucleation. This process is perfectly analogous to the Czochralski method used in the cultivation of semiconductor silicon.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growth of a silicon boule, a single, highly pure monocrystalline seed is introduced into a crucible of molten, fluid silicon. As the seed is extracted and cooled, the fluid material aligns with absolute precision to the atomic lattice of that single seed node. The resulting macro-structure is a continuous, solid-state crystal.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that initial seed node contains even a microscopic dislocation, impurity, or misalignment, that flaw does not remain localized. It compounds exponentially as the crystal grows. The entire macroscopic architecture becomes brittle, compromised, and incapable of sustaining energetic loads.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ideation operates on exact thermodynamic and structural equivalents. The seed node is the foundational premise or axiom. The resulting crystalline lattice is the logical framework that extends from it. If the initial cognitive seed is a massive, complex, or impure assumption heavily laden with tribal bias, ego, or unresolved variables, the resulting ideology will be riddled with logical fractures. When subjected to a forensic stress test, the macro-structure will inevitably collapse because its structural integrity was compromised at the fundamental level of nucleation.</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Fractal Epistemology and Recursive Depth</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structure of knowledge is grown through this crystallization process, it is inherently and fractally self-similar. An ideology or a paradigm is not a flat, two-dimensional assertion. It operates as a multidimensional array where the macro-behavior of the system structurally mirrors the micro-behavior of its starting unit.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map and evaluate this structure, we must measure its recursive depth using a 7x7x7 tensor framework. This framework demands that we drill down through specific sub-planes of an idea to isolate its base units. The structure consists of 7 primary planes (the Q-tensor):</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Who</w:t>
      </w:r>
      <w:r w:rsidDel="00000000" w:rsidR="00000000" w:rsidRPr="00000000">
        <w:rPr>
          <w:rFonts w:ascii="Google Sans" w:cs="Google Sans" w:eastAsia="Google Sans" w:hAnsi="Google Sans"/>
          <w:color w:val="1f1f1f"/>
          <w:rtl w:val="0"/>
        </w:rPr>
        <w:t xml:space="preserve"> (Metaphysical)</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What</w:t>
      </w:r>
      <w:r w:rsidDel="00000000" w:rsidR="00000000" w:rsidRPr="00000000">
        <w:rPr>
          <w:rFonts w:ascii="Google Sans" w:cs="Google Sans" w:eastAsia="Google Sans" w:hAnsi="Google Sans"/>
          <w:color w:val="1f1f1f"/>
          <w:rtl w:val="0"/>
        </w:rPr>
        <w:t xml:space="preserve"> (Possible)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Where</w:t>
      </w:r>
      <w:r w:rsidDel="00000000" w:rsidR="00000000" w:rsidRPr="00000000">
        <w:rPr>
          <w:rFonts w:ascii="Google Sans" w:cs="Google Sans" w:eastAsia="Google Sans" w:hAnsi="Google Sans"/>
          <w:color w:val="1f1f1f"/>
          <w:rtl w:val="0"/>
        </w:rPr>
        <w:t xml:space="preserve"> (Physical)</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Why</w:t>
      </w:r>
      <w:r w:rsidDel="00000000" w:rsidR="00000000" w:rsidRPr="00000000">
        <w:rPr>
          <w:rFonts w:ascii="Google Sans" w:cs="Google Sans" w:eastAsia="Google Sans" w:hAnsi="Google Sans"/>
          <w:color w:val="1f1f1f"/>
          <w:rtl w:val="0"/>
        </w:rPr>
        <w:t xml:space="preserve"> (Lyrical)</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How</w:t>
      </w:r>
      <w:r w:rsidDel="00000000" w:rsidR="00000000" w:rsidRPr="00000000">
        <w:rPr>
          <w:rFonts w:ascii="Google Sans" w:cs="Google Sans" w:eastAsia="Google Sans" w:hAnsi="Google Sans"/>
          <w:color w:val="1f1f1f"/>
          <w:rtl w:val="0"/>
        </w:rPr>
        <w:t xml:space="preserve"> (Logical)</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Cause</w:t>
      </w:r>
      <w:r w:rsidDel="00000000" w:rsidR="00000000" w:rsidRPr="00000000">
        <w:rPr>
          <w:rFonts w:ascii="Google Sans" w:cs="Google Sans" w:eastAsia="Google Sans" w:hAnsi="Google Sans"/>
          <w:color w:val="1f1f1f"/>
          <w:rtl w:val="0"/>
        </w:rPr>
        <w:t xml:space="preserve"> (Historical)</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(Emotive)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primary Q-tensor contains 7 connected interrogative sub-planes (the q-tensor), and each of those contains 7 sub-sub-planes (the c-tensor). For example, investigating the "How" of the "Who" of the "Where" requires navigating specific coordinates within this array.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foundational premise is built upon a broad, low-resolution assumption at a shallow depth (e.g., stopping at a surface-level Q-tensor), the quantization is coarse. The resulting framework will lack the required fidelity to map accurately onto objective reality. To achieve maximum cognitive fidelity, one must drill down through the recursive sub-planes (Q -&gt; q -&gt; c) and into subsequent recursive iterations (+i) until the absolute base interrogative unit is isolated.</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The Infinitesimal Seed: Building on Fundamental Reality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absolute structural integrity, the process of crystallization must begin with an infinitesimal. An infinitesimal represents the smallest, indivisible unit of truth. It is a pure first principle stripped entirely of human perceptual distortion, tribal alignment, and subjective interpretation.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foundational knowledge is constructed from these infinitesimals, the crystallization process achieves the finest possible level of quantization. Because the starting unit is structurally sound at the absolute base layer of the tensor array, the complex lattice of knowledge that grows from it maintains that exact same structural consistency across all scales and recursive depths.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isolating the infinitesimal seed through rigorous sub-plane drilling, we do not merely build models of reality. We build our cognitive foundations upon the absolute, indivisible fundamentals of reality itself.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