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HEGEMONIC ASTROLOGY: CONSCIOUSNESS ENGINE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[Name]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[Date]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SYSTEM CONFIGURATION (The 7 Planes)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DRIVER (Q1 Meta-Physical)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Sun in [Sign] ([House])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[Strong/Weak/Hijacked]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[Is the Will proactive or reactive? Who is the Pilot?]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LATERAL AXIS (Space &amp; Reality)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 (Possibility/Jupiter):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[Sign/House]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Q3 (Reality/Saturn):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[Sign/House]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[Is Vision balanced by Discipline? Who wins?]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LONGITUDINAL AXIS (Meaning &amp; Logic)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Q4 (Lyrical/Venus):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[Sign/House]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Q5 (Logical/Mercury):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[Sign/House]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[Is Logic serving Meaning, or destroying it?]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VERTICAL AXIS (Cause &amp; Effect)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Q6 (Historical/Mars):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[Sign/House]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Q7 (Emotive/Moon):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[Sign/House]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[Does the entity act (Q6) or react (Q7)?]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DIAGNOSTIC SUMMARY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Active Driver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Ascendant: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[Sign] ruled by [Planet] ([Plane Q#]).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machine is driven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[Plane Name]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prioritizes [Function of Plane] over all else.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Primary Malfunction (The Stress Point)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[Axis with most tension/Hard Aspects].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[Description of the psychological conflict].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Vector Output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Coordinate: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[Direction on the Grid - e.g., High Will (+ψ) / Selfish (-υ)].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Archetype: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[The Name of the Configuration - e.g., "The Sad Clown", "The Ruthless Architect"].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