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Critique of Faith-Based Economics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Thermodynamic Tension: Debt-Value vs. Work-Value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application of faith-based capital investment operates across two highly divergent structural models, dictated largely by the socio-economic geography rather than strict theological consistency.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Extraction Model (e.g., Australia)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model operates as a sophisticated financial institution within global capital markets. It utilizes Superannuation, Catholic Development Funds, and mutual funds to amass capital.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Participates in the thermodynamics of debt, extracting future labor to pay compounding present interest.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Theological and Historical Justification:</w:t>
      </w:r>
      <w:r w:rsidDel="00000000" w:rsidR="00000000" w:rsidRPr="00000000">
        <w:rPr>
          <w:rFonts w:ascii="Google Sans" w:cs="Google Sans" w:eastAsia="Google Sans" w:hAnsi="Google Sans"/>
          <w:color w:val="1f1f1f"/>
          <w:rtl w:val="0"/>
        </w:rPr>
        <w:t xml:space="preserve"> The internal defense mechanism sustaining this model relies on the tension between the Franciscan ideal of radical poverty and the pragmatic reality of funding modern, expensive infrastructure. The institution defends its hedge-fund behavior as an attempt at "taming Mammon." By utilizing negative screening and ESG-style mechanisms, it claims to force corporate accountability, perceiving its participation in debt-backed financial systems as a necessity to fund massive social infrastructure like hospitals and schools, and to secure dignified retirements.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Structural Flaw and Archetypal Frameworks:</w:t>
      </w:r>
      <w:r w:rsidDel="00000000" w:rsidR="00000000" w:rsidRPr="00000000">
        <w:rPr>
          <w:rFonts w:ascii="Google Sans" w:cs="Google Sans" w:eastAsia="Google Sans" w:hAnsi="Google Sans"/>
          <w:color w:val="1f1f1f"/>
          <w:rtl w:val="0"/>
        </w:rPr>
        <w:t xml:space="preserve"> It is subjected to a massive Perceptual Inversion. The accumulation of market wealth is framed as "stewardship" and "protection," but structurally, it functions as centralized extraction from its base. It commodifies capital in a manner akin to two distinct archetypes of systemic corruption:</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Balaam Standard:</w:t>
      </w:r>
      <w:r w:rsidDel="00000000" w:rsidR="00000000" w:rsidRPr="00000000">
        <w:rPr>
          <w:rFonts w:ascii="Google Sans" w:cs="Google Sans" w:eastAsia="Google Sans" w:hAnsi="Google Sans"/>
          <w:color w:val="1f1f1f"/>
          <w:rtl w:val="0"/>
        </w:rPr>
        <w:t xml:space="preserve"> The commodification of divine truth and spiritual authority for a localized, immediate financial payout.</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Jezebel Standard:</w:t>
      </w:r>
      <w:r w:rsidDel="00000000" w:rsidR="00000000" w:rsidRPr="00000000">
        <w:rPr>
          <w:rFonts w:ascii="Google Sans" w:cs="Google Sans" w:eastAsia="Google Sans" w:hAnsi="Google Sans"/>
          <w:color w:val="1f1f1f"/>
          <w:rtl w:val="0"/>
        </w:rPr>
        <w:t xml:space="preserve"> A system of absolute extraction designed to consolidate power at the top, specifically utilizing the mechanics of legalism to mask the theft of grassroots assets. By justifying systemic extraction as "necessary protection," the actors inside the system are convinced they are performing a moral good, masking the reality of their participation in a corrupt structure.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Grassroots Empowerment Model (e.g., Indonesia)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model operates primarily through Credit Unions and micro-finance initiatives, originating from parishes to protect vulnerable populations from structural impoverishment and predatory lending.</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Capital is pooled locally and invested directly back into the community to fund physical labor, agricultural yield, and micro-enterprises.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Justification:</w:t>
      </w:r>
      <w:r w:rsidDel="00000000" w:rsidR="00000000" w:rsidRPr="00000000">
        <w:rPr>
          <w:rFonts w:ascii="Google Sans" w:cs="Google Sans" w:eastAsia="Google Sans" w:hAnsi="Google Sans"/>
          <w:color w:val="1f1f1f"/>
          <w:rtl w:val="0"/>
        </w:rPr>
        <w:t xml:space="preserve"> Focuses on poverty alleviation, financial inclusion, and the Preferential Option for the Poor.</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Structural Reality:</w:t>
      </w:r>
      <w:r w:rsidDel="00000000" w:rsidR="00000000" w:rsidRPr="00000000">
        <w:rPr>
          <w:rFonts w:ascii="Google Sans" w:cs="Google Sans" w:eastAsia="Google Sans" w:hAnsi="Google Sans"/>
          <w:color w:val="1f1f1f"/>
          <w:rtl w:val="0"/>
        </w:rPr>
        <w:t xml:space="preserve"> It anchors capital in direct human survival and dignity, demonstrating a micro-scale shift away from speculative fiat returns toward localized work-value.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2. The Illusion of Institutional Necessity</w:t>
      </w:r>
      <w:r w:rsidDel="00000000" w:rsidR="00000000" w:rsidRPr="00000000">
        <w:rPr>
          <w:rFonts w:ascii="Google Sans" w:cs="Google Sans" w:eastAsia="Google Sans" w:hAnsi="Google Sans"/>
          <w:b w:val="1"/>
          <w:bCs w:val="1"/>
          <w:i w:val="0"/>
          <w:iCs w:val="0"/>
          <w:color w:val="1f1f1f"/>
          <w:sz w:val="36"/>
          <w:szCs w:val="36"/>
          <w:rtl w:val="0"/>
        </w:rPr>
        <w:t xml:space="preserve"> &amp; Sovereign Leverage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assertion that a massive, decentralized global institution "needs" the current debt-backed financial system ignores its actual structural leverage.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Catholic Church operates essentially as a sovereign utility or a parallel state. With over a billion adherents, thousands of universities, unparalleled physical medical and educational infrastructure, massive landholdings, and a highly decentralized workforce, it possesses the exact blueprint required for a closed-loop economy.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does not lack the capacity to force a systemic structural change away from debt-value to work-value; it lacks the will. The institution prefers the comfortable rot and passive returns of the current fiat system over the profound structural disruption that would be required to dismantle it and transition to a true work-value economy.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3. The Directional Flow of Capital: Charity vs. Equity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failure of productive justice in the current system, one must map the directional vector of capital flow.</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Mechanism of Systemic Loss (Traditional Tithing):</w:t>
      </w:r>
      <w:r w:rsidDel="00000000" w:rsidR="00000000" w:rsidRPr="00000000">
        <w:rPr>
          <w:rFonts w:ascii="Google Sans" w:cs="Google Sans" w:eastAsia="Google Sans" w:hAnsi="Google Sans"/>
          <w:color w:val="1f1f1f"/>
          <w:rtl w:val="0"/>
        </w:rPr>
        <w:t xml:space="preserve"> Traditional charity functions through a mechanism of one-way capital absorption. Donations are taken from the grassroots base, passed upward through the hierarchy, and injected outward into external, debt-backed financial markets. This converts localized community labor into leverage for the existing global financial system, effectively subsidizing the very system that extracts from them. The energy vector pulls working capital out of localized communities to park it in passive, external market vehicles.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Mechanism of Productive Equity:</w:t>
      </w:r>
      <w:r w:rsidDel="00000000" w:rsidR="00000000" w:rsidRPr="00000000">
        <w:rPr>
          <w:rFonts w:ascii="Google Sans" w:cs="Google Sans" w:eastAsia="Google Sans" w:hAnsi="Google Sans"/>
          <w:color w:val="1f1f1f"/>
          <w:rtl w:val="0"/>
        </w:rPr>
        <w:t xml:space="preserve"> True investment shifts the relationship from charity to equity. Deploying capital to secure physical land, agricultural infrastructure, and medical equipment ensures the capital remains locked within the ecosystem. The "return" is the objective output of a community that is fed, housed, and healed without owing a structural debt to a central bank.</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36"/>
          <w:szCs w:val="36"/>
          <w:rtl w:val="0"/>
        </w:rPr>
        <w:t xml:space="preserve">4. The</w:t>
      </w:r>
      <w:r w:rsidDel="00000000" w:rsidR="00000000" w:rsidRPr="00000000">
        <w:rPr>
          <w:rFonts w:ascii="Google Sans" w:cs="Google Sans" w:eastAsia="Google Sans" w:hAnsi="Google Sans"/>
          <w:color w:val="1f1f1f"/>
          <w:rtl w:val="0"/>
        </w:rPr>
        <w:t xml:space="preserve"> Parallel Polis: A Work-Value Macroeconomy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decentralized population pooled resources strictly to fund objective work-value, bypassing fiat speculation and compounding interest entirely, it would create a parallel polis. This closed-loop, self-sustaining macroeconomic system would render the global debt-based economy obsolete for its participants.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one-way capital absorption to productive investment requires three foundational physical mechanisms: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Eradication of Interest:</w:t>
      </w:r>
      <w:r w:rsidDel="00000000" w:rsidR="00000000" w:rsidRPr="00000000">
        <w:rPr>
          <w:rFonts w:ascii="Google Sans" w:cs="Google Sans" w:eastAsia="Google Sans" w:hAnsi="Google Sans"/>
          <w:color w:val="1f1f1f"/>
          <w:rtl w:val="0"/>
        </w:rPr>
        <w:t xml:space="preserve"> Capital deployed to build infrastructure (hospitals, farms, schools) is given without a compounding debt covenant. The debt is settled entirely by the completion of the physical work.</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Tangible Anchoring:</w:t>
      </w:r>
      <w:r w:rsidDel="00000000" w:rsidR="00000000" w:rsidRPr="00000000">
        <w:rPr>
          <w:rFonts w:ascii="Google Sans" w:cs="Google Sans" w:eastAsia="Google Sans" w:hAnsi="Google Sans"/>
          <w:color w:val="1f1f1f"/>
          <w:rtl w:val="0"/>
        </w:rPr>
        <w:t xml:space="preserve"> Wealth is stored strictly in physical infrastructure, tools, and direct labor, isolating the community network from fiat currency devaluation and central bank inflation.</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 as Dividends:</w:t>
      </w:r>
      <w:r w:rsidDel="00000000" w:rsidR="00000000" w:rsidRPr="00000000">
        <w:rPr>
          <w:rFonts w:ascii="Google Sans" w:cs="Google Sans" w:eastAsia="Google Sans" w:hAnsi="Google Sans"/>
          <w:color w:val="1f1f1f"/>
          <w:rtl w:val="0"/>
        </w:rPr>
        <w:t xml:space="preserve"> The yield of the investment is distributed directly to the stakeholders in the form of access. A farmer invests yield, a builder invests labor, a professional invests capital, and all draw from the resulting pool of resources precisely when needed.</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5. The Unanswered Governance Problem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Parallel Polis cannot survive on purely physical economic rules alone. If a decentralized population successfully redirects capital into strictly productive, work-value infrastructure, a critical vulnerability remains.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a rigorous verification and governance mechanism, the central distribution node tasked with managing the pooled resources will inevitably face the temptation of Perceptual Inversion. A protocol is required to ensure the administrators of this new system do not eventually degrade back into an extractive hierarchy, utilizing the Jezebel standard to consolidate power over the newly created work-value assets.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