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r5s66qqjl89" w:id="0"/>
      <w:bookmarkEnd w:id="0"/>
      <w:r w:rsidDel="00000000" w:rsidR="00000000" w:rsidRPr="00000000">
        <w:rPr>
          <w:rtl w:val="0"/>
        </w:rPr>
        <w:t xml:space="preserve">Cover Letter for Manuscript Submission</w:t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The Editors-in-Chief </w:t>
      </w:r>
      <w:r w:rsidDel="00000000" w:rsidR="00000000" w:rsidRPr="00000000">
        <w:rPr>
          <w:i w:val="1"/>
          <w:iCs w:val="1"/>
          <w:rtl w:val="0"/>
        </w:rPr>
        <w:t xml:space="preserve">Journal of Economic Dynamics and Control</w:t>
      </w:r>
      <w:r w:rsidDel="00000000" w:rsidR="00000000" w:rsidRPr="00000000">
        <w:rPr>
          <w:rtl w:val="0"/>
        </w:rPr>
        <w:t xml:space="preserve"> Elsevier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Jarrod Lyndsay Hamilton Lead Researcher, Division 2: Societal Economics &amp; Macro-Micro Simulation Alethekanon Research Institute Australia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research@alethekanon.org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Submission of Manuscript: </w:t>
      </w:r>
      <w:r w:rsidDel="00000000" w:rsidR="00000000" w:rsidRPr="00000000">
        <w:rPr>
          <w:i w:val="1"/>
          <w:iCs w:val="1"/>
          <w:rtl w:val="0"/>
        </w:rPr>
        <w:t xml:space="preserve">"Thermodynamic Work-Antiwork State-Space Dynamics: Kinetic Resolution, Passive Floor Accumulation, and Structural Bifurcations in Value Physics"</w:t>
      </w:r>
      <w:r w:rsidDel="00000000" w:rsidR="00000000" w:rsidRPr="00000000">
        <w:rPr>
          <w:rtl w:val="0"/>
        </w:rPr>
        <w:t xml:space="preserve"> (Institutional Ref: ARI-VPE-TH-2026-02)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Dear Editors,</w:t>
      </w:r>
    </w:p>
    <w:p w:rsidR="00000000" w:rsidDel="00000000" w:rsidP="00000000" w:rsidRDefault="00000000" w:rsidRPr="00000000" w14:paraId="00000007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Please find enclosed our manuscript entitled </w:t>
      </w:r>
      <w:r w:rsidDel="00000000" w:rsidR="00000000" w:rsidRPr="00000000">
        <w:rPr>
          <w:i w:val="1"/>
          <w:iCs w:val="1"/>
          <w:rtl w:val="0"/>
        </w:rPr>
        <w:t xml:space="preserve">"Thermodynamic Work-Antiwork State-Space Dynamics: Kinetic Resolution, Passive Floor Accumulation, and Structural Bifurcations in Value Physics"</w:t>
      </w:r>
      <w:r w:rsidDel="00000000" w:rsidR="00000000" w:rsidRPr="00000000">
        <w:rPr>
          <w:rtl w:val="0"/>
        </w:rPr>
        <w:t xml:space="preserve"> for consideration as a regular research article in the </w:t>
      </w:r>
      <w:r w:rsidDel="00000000" w:rsidR="00000000" w:rsidRPr="00000000">
        <w:rPr>
          <w:i w:val="1"/>
          <w:iCs w:val="1"/>
          <w:rtl w:val="0"/>
        </w:rPr>
        <w:t xml:space="preserve">Journal of Economic Dynamics and Control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ztpzuwbeqkd" w:id="1"/>
      <w:bookmarkEnd w:id="1"/>
      <w:r w:rsidDel="00000000" w:rsidR="00000000" w:rsidRPr="00000000">
        <w:rPr>
          <w:rtl w:val="0"/>
        </w:rPr>
        <w:t xml:space="preserve">Significance of the Work &amp; Core Contributions</w:t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over a century, macroeconomic dynamic modeling has struggled with the dimensional conflation of capital stocks and production flows, as well as the ontological circularity identified during the Cambridge Capital Controversy (Robinson, 1953; Sraffa, 1960; Samuelson, 1966). This paper develops a comprehensive, thermodynamically consistent state-space framework—termed </w:t>
      </w:r>
      <w:r w:rsidDel="00000000" w:rsidR="00000000" w:rsidRPr="00000000">
        <w:rPr>
          <w:b w:val="1"/>
          <w:bCs w:val="1"/>
          <w:rtl w:val="0"/>
        </w:rPr>
        <w:t xml:space="preserve">Value Physics</w:t>
      </w:r>
      <w:r w:rsidDel="00000000" w:rsidR="00000000" w:rsidRPr="00000000">
        <w:rPr>
          <w:rtl w:val="0"/>
        </w:rPr>
        <w:t xml:space="preserve">—that resolves these long-standing dilemmas: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 Stock-Flow Separation &amp; 45-Degree Isometry:</w:t>
      </w:r>
      <w:r w:rsidDel="00000000" w:rsidR="00000000" w:rsidRPr="00000000">
        <w:rPr>
          <w:rtl w:val="0"/>
        </w:rPr>
        <w:t xml:space="preserve"> We rigorously separate real-time kinetic fluxes of productive work (W_a) and extractive antiwork (A_a) (measured in Watts or difficulty power, WEST/hr) from accumulated structural floors of constructive capital (W_p) and regressive drag (A_p) (measured in Joules or accumulated difficulty, WEST·hr). We prove Theorem 1 (Norm Isometry), establishing that an orthogonal 45-degree rotation into the Potential-Activity (P, A) Diamond Phase Space strictly preserves Euclidean metric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Passivity Asymmetry &amp; Mathematical Impossibility of Austerity:</w:t>
      </w:r>
      <w:r w:rsidDel="00000000" w:rsidR="00000000" w:rsidRPr="00000000">
        <w:rPr>
          <w:rtl w:val="0"/>
        </w:rPr>
        <w:t xml:space="preserve"> We prove Theorem 2 (Fundamental Law of Passivity Asymmetry), demonstrating that the passive half-plane (-A) possesses zero autonomous kinetic thrust. This proves that an economy trapped in Quadrant III (Regressive Sclerosis) cannot self-correct through fiscal austerity, which accelerates decay along dP/dt &lt;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Finite-Time Blowup &amp; Bifurcation Thresholds:</w:t>
      </w:r>
      <w:r w:rsidDel="00000000" w:rsidR="00000000" w:rsidRPr="00000000">
        <w:rPr>
          <w:rtl w:val="0"/>
        </w:rPr>
        <w:t xml:space="preserve"> We formulate the Autonomous Sclerosis Finite-Time Blowup Theorem (Theorem 3), proving that superlinear compounding of unpayable debt overhangs (mu * A_p^nu, nu &gt; 1.0) drives structural collapse at a finite horizon T_blowup &lt; infinity in the absence of statutory debt jubilee (Theorem 5). We derive the analytical separatrix line W_p = L_crit * A_p and a compact elliptic Lyapunov Invariant Stability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Multi-Sector Sraffa-Leontief Dynamics &amp; Singularity:</w:t>
      </w:r>
      <w:r w:rsidDel="00000000" w:rsidR="00000000" w:rsidRPr="00000000">
        <w:rPr>
          <w:rtl w:val="0"/>
        </w:rPr>
        <w:t xml:space="preserve"> We integrate the state-space floors into a 5-sector input-output mesh, proving Theorem 4 (Dynamic Drag Propagation) along the transpose matrix A^T and Theorem 5.1 (Thermodynamic Leontief Singularity), demonstrating that input-output multipliers diverge as the spectral radius rho(A) -&gt; 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State-Space Reconstruction &amp; Non-Linear Observers:</w:t>
      </w:r>
      <w:r w:rsidDel="00000000" w:rsidR="00000000" w:rsidRPr="00000000">
        <w:rPr>
          <w:rtl w:val="0"/>
        </w:rPr>
        <w:t xml:space="preserve"> We formulate both the Extended Kalman Filter (Theorem 3.2) and the high-order Unscented Kalman Filter (Theorem 5.4), proving uniform observability and third-order curvature invariance under 2.0% Gaussian price and investment telemetry noise, enabling real-time decoupling of biophysical carrying capacity (R_n) from corporate monopoly rent extraction (R_a).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pga9tt0qqwf" w:id="2"/>
      <w:bookmarkEnd w:id="2"/>
      <w:r w:rsidDel="00000000" w:rsidR="00000000" w:rsidRPr="00000000">
        <w:rPr>
          <w:rtl w:val="0"/>
        </w:rPr>
        <w:t xml:space="preserve">Verification, Reproducibility &amp; Open-Source Code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The entire mathematical, topological, and econometric architecture of this treatise is accompanied by a fully reproducible open-source computational replication package. The accompanying automated unit test suite (test_value_physics.py) maintains 24 comprehensive unit tests passing with a 100% pass rate in under 0.1 seconds.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This manuscript is original work, has not been published previously, and is not currently under consideration for publication elsewhere. All authors have approved the submission.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Thank you for your time and consideration of our work. We look forward to hearing from you.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Jarrod Lyndsay Hamilton</w:t>
      </w:r>
      <w:r w:rsidDel="00000000" w:rsidR="00000000" w:rsidRPr="00000000">
        <w:rPr>
          <w:rtl w:val="0"/>
        </w:rPr>
        <w:t xml:space="preserve"> Lead Researcher, Division 2: Societal Economics &amp; Macro-Micro Simulation Alethekanon Research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search@alethekan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