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29rmus1q1f1" w:id="0"/>
      <w:bookmarkEnd w:id="0"/>
      <w:r w:rsidDel="00000000" w:rsidR="00000000" w:rsidRPr="00000000">
        <w:rPr>
          <w:rtl w:val="0"/>
        </w:rPr>
        <w:t xml:space="preserve">Statutory Model Charter &amp; Sovereign Credit Union Bylaws: Operational Implementation of Theorem 5 and Non-Usurious Productive Capital Clearing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 Model Legal, Governance, and Operational Framework for Regional Mutual Financial Institutions, Agricultural Shires, and Municipal Trusts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Published by the Alethekanon Research Institute — Division 2: Societal Economics &amp; Value Physics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Institutional Charter Reference: ARI-VPE-STAT-2026-01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rbshk9ru0z" w:id="1"/>
      <w:bookmarkEnd w:id="1"/>
      <w:r w:rsidDel="00000000" w:rsidR="00000000" w:rsidRPr="00000000">
        <w:rPr>
          <w:rtl w:val="0"/>
        </w:rPr>
        <w:t xml:space="preserve">Executive Legislative Summary &amp; Preamble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Modern regional economies and agricultural broadacre communities suffer structural liquidity starvation under orthodox central banking regimes. By treating all debt as a homogenous financial asset yielding compound interest ($L(t) = L_0 e^{rt}$), central bank rate hikes transmit an aggressive cost-push inflationary impulse through upstream working capital ($P_{Q6}$), accelerating foreclosures, eroding regional capital, and transferring localized wealth to centralized financial monopolies.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Statutory Model Charter &amp; Sovereign Credit Union Bylaws</w:t>
      </w:r>
      <w:r w:rsidDel="00000000" w:rsidR="00000000" w:rsidRPr="00000000">
        <w:rPr>
          <w:rtl w:val="0"/>
        </w:rPr>
        <w:t xml:space="preserve"> provides an operational, legally defensible framework for regional credit unions, mutual financial institutions, and local government councils to deploy </w:t>
      </w:r>
      <w:r w:rsidDel="00000000" w:rsidR="00000000" w:rsidRPr="00000000">
        <w:rPr>
          <w:b w:val="1"/>
          <w:bCs w:val="1"/>
          <w:rtl w:val="0"/>
        </w:rPr>
        <w:t xml:space="preserve">Theorem 5 (Statutory Debt Bifurcation)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Value Physics Tri-Fold Ledger Architecture</w:t>
      </w:r>
      <w:r w:rsidDel="00000000" w:rsidR="00000000" w:rsidRPr="00000000">
        <w:rPr>
          <w:rtl w:val="0"/>
        </w:rPr>
        <w:t xml:space="preserve">. Grounded in historical precedents (the Swiss WIR Bank established in 1934, the Regional Investment Corporation Act 2018, and standard Mutual Societies regulations under the Australian </w:t>
      </w:r>
      <w:r w:rsidDel="00000000" w:rsidR="00000000" w:rsidRPr="00000000">
        <w:rPr>
          <w:i w:val="1"/>
          <w:iCs w:val="1"/>
          <w:rtl w:val="0"/>
        </w:rPr>
        <w:t xml:space="preserve">Corporations Act 2001</w:t>
      </w:r>
      <w:r w:rsidDel="00000000" w:rsidR="00000000" w:rsidRPr="00000000">
        <w:rPr>
          <w:rtl w:val="0"/>
        </w:rPr>
        <w:t xml:space="preserve">), this charter establishes non-usurious, zero-compound-interest productive capital clearing ($r_{\text{compound}} \equiv 0.0%$) to permanently stabilize regional food, energy, water, shelter, and care systems.</w:t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7k9uzghytjwn" w:id="2"/>
      <w:bookmarkEnd w:id="2"/>
      <w:r w:rsidDel="00000000" w:rsidR="00000000" w:rsidRPr="00000000">
        <w:rPr>
          <w:rtl w:val="0"/>
        </w:rPr>
        <w:t xml:space="preserve">Article I: Name, Jurisdictional Scope &amp; Constitutional Purpose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gpti5udu62v" w:id="3"/>
      <w:bookmarkEnd w:id="3"/>
      <w:r w:rsidDel="00000000" w:rsidR="00000000" w:rsidRPr="00000000">
        <w:rPr>
          <w:rtl w:val="0"/>
        </w:rPr>
        <w:t xml:space="preserve">Section 1.01 Name and Institutional Status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entity established under this Charter shall operate as a Member-Owned Mutual Financial Institution and Sovereign Clearing Trust (hereafter, the "Sovereign Credit Union" or "SCU").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2i1j5qlkk2s" w:id="4"/>
      <w:bookmarkEnd w:id="4"/>
      <w:r w:rsidDel="00000000" w:rsidR="00000000" w:rsidRPr="00000000">
        <w:rPr>
          <w:rtl w:val="0"/>
        </w:rPr>
        <w:t xml:space="preserve">Section 1.02 Constitutional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core objective of the SCU is to preserve the physical substrate and productive carrying capacity ($R_n$) of the regional community by: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Eliminating compound interest usury on essential productive capital.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Anchoring monetary credit emission directly to verified physical difficulty ($WEST$ Tokens) and thermodynamic exergy ($P_e$).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Maintaining the Invariant Physical Base Price ($P_H$) across the 5 essential physical needs (Food, Energy, Water, Shelter, and Care).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Insulating regional enterprises from external macroeconomic credit contraction and speculative financial shocks.</w:t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l1q4pj6fcl0g" w:id="5"/>
      <w:bookmarkEnd w:id="5"/>
      <w:r w:rsidDel="00000000" w:rsidR="00000000" w:rsidRPr="00000000">
        <w:rPr>
          <w:rtl w:val="0"/>
        </w:rPr>
        <w:t xml:space="preserve">Article II: Statutory Debt Bifurcation (Theorem 5 Implementation)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hhugma22rer" w:id="6"/>
      <w:bookmarkEnd w:id="6"/>
      <w:r w:rsidDel="00000000" w:rsidR="00000000" w:rsidRPr="00000000">
        <w:rPr>
          <w:rtl w:val="0"/>
        </w:rPr>
        <w:t xml:space="preserve">Section 2.01 Mandatory Asset Class Bifurcation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 credit facilities, loans, and financial obligations issued or administered by the SCU must be legally classified into one of two mutually exclusive tiers: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A (Productive Substrate Capital):</w:t>
      </w:r>
      <w:r w:rsidDel="00000000" w:rsidR="00000000" w:rsidRPr="00000000">
        <w:rPr>
          <w:rtl w:val="0"/>
        </w:rPr>
        <w:t xml:space="preserve"> All loans allocated to tangible physical reproduction—including agricultural cropping land, grain storage silos, solar/hydro microgrids, water reservoirs and reticulation networks, modular residential shelter construction, and clinical medical equipment.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B (Discretionary Commercial Credit):</w:t>
      </w:r>
      <w:r w:rsidDel="00000000" w:rsidR="00000000" w:rsidRPr="00000000">
        <w:rPr>
          <w:rtl w:val="0"/>
        </w:rPr>
        <w:t xml:space="preserve"> Loans allocated to non-essential commercial ventures, luxury consumer acquisitions, or external market trade.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p30vcgnw6ue" w:id="7"/>
      <w:bookmarkEnd w:id="7"/>
      <w:r w:rsidDel="00000000" w:rsidR="00000000" w:rsidRPr="00000000">
        <w:rPr>
          <w:rtl w:val="0"/>
        </w:rPr>
        <w:t xml:space="preserve">Section 2.02 Invariant 0.0% Compound Usury Rule (Class 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All Class A productive capital facilities are subject to an absolute statutory prohibition on compound interest:</w:t>
        <w:br w:type="textWrapping"/>
        <w:t xml:space="preserve">$$r_{\text{compound}} \equiv 0.0%$$</w:t>
        <w:br w:type="textWrapping"/>
        <w:t xml:space="preserve">No capitalization of interest, penalty rate compounding, or rolling compound overdraft fees shall ever attach to Class A obligations.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5wy1dq53km4" w:id="8"/>
      <w:bookmarkEnd w:id="8"/>
      <w:r w:rsidDel="00000000" w:rsidR="00000000" w:rsidRPr="00000000">
        <w:rPr>
          <w:rtl w:val="0"/>
        </w:rPr>
        <w:t xml:space="preserve">Section 2.03 Linear Principal Amortization Schedule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Repayment of Class A facilities shall follow the deterministic linear amortization schedule formalized in Theorem 5:</w:t>
        <w:br w:type="textWrapping"/>
        <w:t xml:space="preserve">$$\text{Obligation}(t) = \frac{C_{\text{principal}}}{T_{\text{term}}}$$</w:t>
        <w:br w:type="textWrapping"/>
        <w:t xml:space="preserve">Where $C_{\text{principal}}$ is the exact statutory cost of the physical equipment/substrate, and $T_{\text{term}}$ is the agreed operational lifespan (e.g., 15 years for agricultural machinery, 25 years for solar microgrids, 50 years for rammed-earth housing).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xlh3ammri20p" w:id="9"/>
      <w:bookmarkEnd w:id="9"/>
      <w:r w:rsidDel="00000000" w:rsidR="00000000" w:rsidRPr="00000000">
        <w:rPr>
          <w:rtl w:val="0"/>
        </w:rPr>
        <w:t xml:space="preserve">Section 2.04 Concessional Reality Gap Absorber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the event of an exogenous climatic disaster (e.g., severe multi-year drought with crop yield drop $\ge 35%$) or regional energy shock, debt amortization payments are automatically paused without penalty, extending $T_{\text{term}}$ commensurately.</w:t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ldvevmi1zt3z" w:id="10"/>
      <w:bookmarkEnd w:id="10"/>
      <w:r w:rsidDel="00000000" w:rsidR="00000000" w:rsidRPr="00000000">
        <w:rPr>
          <w:rtl w:val="0"/>
        </w:rPr>
        <w:t xml:space="preserve">Article III: The Tri-Fold Ledger Operational Architecture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SCU shall maintain three separate, cryptographically coupled accounting books: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BOOK 3: THE REALITY LEDGER (Proof-of-Difficulty State Machine)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State: Physical Difficulty Block $B_k = { H_{prev}, Timestamp, Guild_ID, D_{vector} }$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Difficulty Integral: $WEST_k = \int s(t) \cdot e(t) \cdot [1+d(t)] \cdot [1+c(t)] dt$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Thermodynamic Audit: Exergy $P_e$ (MJ / kWh), Soil Health $R_n$, Water Levels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BOOK 2: PUBLIC SOVEREIGN LEDGER (Sovereign Credit Emission)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Minting Rule: $\Delta Credit_Book2 \equiv WEST_Tokens_verified$ (Book 3)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Sovereign Capital Fund: Funds Common Grain Silos, Microgrid Batteries, Water Tanks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Price Floor Mandate: Enforces Invariant Pricing $P_{ask} = P_H$ (DQ = 1.00)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BOOK 1: PRIVATE MUTUAL CREDIT LEDGER (Non-Usurious Bilateral Exchange)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Smart Covenant Rule: $r_{compound} \equiv 0.0%$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Linear Amortization: $Obligation(t) = C_{principal} / T_{term}$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Demurrage-Free Internal Clearing: Zero parasitic drain on working balances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99d78719ojb" w:id="11"/>
      <w:bookmarkEnd w:id="11"/>
      <w:r w:rsidDel="00000000" w:rsidR="00000000" w:rsidRPr="00000000">
        <w:rPr>
          <w:rtl w:val="0"/>
        </w:rPr>
        <w:t xml:space="preserve">Section 3.01 Book 1 (Private Mutual Credit Clearing)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Members receive a mutual credit line capped by their verified annual physical production difficulty ($WEST_{\text{capacity}}$).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Balances clear bilaterally at zero interest. Positive balances represent verified contribution to the regional commons; negative balances represent linear commitments of future labor.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bmnmb7ogy7r" w:id="12"/>
      <w:bookmarkEnd w:id="12"/>
      <w:r w:rsidDel="00000000" w:rsidR="00000000" w:rsidRPr="00000000">
        <w:rPr>
          <w:rtl w:val="0"/>
        </w:rPr>
        <w:t xml:space="preserve">Section 3.02 Book 2 (Public Sovereign Ledger)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SCU issues sovereign public credits strictly backed 1:1 by verified Proof-of-Difficulty ($WEST$) tokens logged in Book 3.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Sovereign credits finance common infrastructure (solar microgrids, water reservoirs, grain storage).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kwpun57j4b08" w:id="13"/>
      <w:bookmarkEnd w:id="13"/>
      <w:r w:rsidDel="00000000" w:rsidR="00000000" w:rsidRPr="00000000">
        <w:rPr>
          <w:rtl w:val="0"/>
        </w:rPr>
        <w:t xml:space="preserve">Section 3.03 Book 3 (Thermodynamic Reality Ledger &amp; PoD Hashing)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physical production data is hashed into deterministic block headers containing fixed 65-byte ECDSA witness attestations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bytes65 guild_multisig[3]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Guarantees that nominal credit cannot be issued without proof of physical exergy ($P_e$) and human metabolic labor ($P_b$) expended.</w:t>
      </w:r>
    </w:p>
    <w:p w:rsidR="00000000" w:rsidDel="00000000" w:rsidP="00000000" w:rsidRDefault="00000000" w:rsidRPr="00000000" w14:paraId="0000003C">
      <w:pPr>
        <w:pStyle w:val="Title"/>
        <w:rPr/>
      </w:pPr>
      <w:bookmarkStart w:colFirst="0" w:colLast="0" w:name="_apt0c0il6e5v" w:id="14"/>
      <w:bookmarkEnd w:id="14"/>
      <w:r w:rsidDel="00000000" w:rsidR="00000000" w:rsidRPr="00000000">
        <w:rPr>
          <w:rtl w:val="0"/>
        </w:rPr>
        <w:t xml:space="preserve">Article IV: The Invariant Base Price ($P_H$) &amp; Anti-Gouging Covenants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vzgd4wt38rhq" w:id="15"/>
      <w:bookmarkEnd w:id="15"/>
      <w:r w:rsidDel="00000000" w:rsidR="00000000" w:rsidRPr="00000000">
        <w:rPr>
          <w:rtl w:val="0"/>
        </w:rPr>
        <w:t xml:space="preserve">Section 4.01 The Invariant Base Price Mandate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All participating guild enterprises that receive Class A financing agree to clear essential provisions at their physical base price ($P_H$):</w:t>
        <w:br w:type="textWrapping"/>
        <w:t xml:space="preserve">$$P_H = \text{WEST Tokens} \cdot \left[ \frac{\kappa_e P_e + \kappa_b P_b}{R_n} \right]$$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mr4khelcirj" w:id="16"/>
      <w:bookmarkEnd w:id="16"/>
      <w:r w:rsidDel="00000000" w:rsidR="00000000" w:rsidRPr="00000000">
        <w:rPr>
          <w:rtl w:val="0"/>
        </w:rPr>
        <w:t xml:space="preserve">Section 4.02 Retail Margin and Enclosure Toll Cap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Retail and distribution intermediaries are strictly capped at an extraction toll factor $R_a \le 0.12$ ($12%$ gross retail margin). Any excess price markup over $P_H$ is automatically taxed at $100%$ into the Sovereign Public Infrastructure Fund (Book 2).</w:t>
      </w:r>
    </w:p>
    <w:p w:rsidR="00000000" w:rsidDel="00000000" w:rsidP="00000000" w:rsidRDefault="00000000" w:rsidRPr="00000000" w14:paraId="00000041">
      <w:pPr>
        <w:pStyle w:val="Title"/>
        <w:rPr/>
      </w:pPr>
      <w:bookmarkStart w:colFirst="0" w:colLast="0" w:name="_1wmzdvc4npan" w:id="17"/>
      <w:bookmarkEnd w:id="17"/>
      <w:r w:rsidDel="00000000" w:rsidR="00000000" w:rsidRPr="00000000">
        <w:rPr>
          <w:rtl w:val="0"/>
        </w:rPr>
        <w:t xml:space="preserve">Article V: Governance, Guild Structure &amp; Epistemic Audit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vq03kpbkjyc" w:id="18"/>
      <w:bookmarkEnd w:id="18"/>
      <w:r w:rsidDel="00000000" w:rsidR="00000000" w:rsidRPr="00000000">
        <w:rPr>
          <w:rtl w:val="0"/>
        </w:rPr>
        <w:t xml:space="preserve">Section 5.01 The 7-Guild Board of Governors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SCU is governed by a 7-member Board representing the functional guilds of reality: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1 (Agriculture &amp; Soil Regeneration):</w:t>
      </w:r>
      <w:r w:rsidDel="00000000" w:rsidR="00000000" w:rsidRPr="00000000">
        <w:rPr>
          <w:rtl w:val="0"/>
        </w:rPr>
        <w:t xml:space="preserve"> Cropping farmers, pastoralists, compost engineers.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2 (Energy &amp; Water Harvesting):</w:t>
      </w:r>
      <w:r w:rsidDel="00000000" w:rsidR="00000000" w:rsidRPr="00000000">
        <w:rPr>
          <w:rtl w:val="0"/>
        </w:rPr>
        <w:t xml:space="preserve"> Microgrid operators, hydrologists, electrical linesmen.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3 (Food Processing &amp; Baking):</w:t>
      </w:r>
      <w:r w:rsidDel="00000000" w:rsidR="00000000" w:rsidRPr="00000000">
        <w:rPr>
          <w:rtl w:val="0"/>
        </w:rPr>
        <w:t xml:space="preserve"> Millers, trade scratch bakers ($s=4.5$), preservers.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4 (Construction &amp; Modular Shelter):</w:t>
      </w:r>
      <w:r w:rsidDel="00000000" w:rsidR="00000000" w:rsidRPr="00000000">
        <w:rPr>
          <w:rtl w:val="0"/>
        </w:rPr>
        <w:t xml:space="preserve"> Earth builders, carpenters, plumbers.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5 (Healthcare &amp; Education):</w:t>
      </w:r>
      <w:r w:rsidDel="00000000" w:rsidR="00000000" w:rsidRPr="00000000">
        <w:rPr>
          <w:rtl w:val="0"/>
        </w:rPr>
        <w:t xml:space="preserve"> Clinicians, nurses, teachers, care providers.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6 (Logistics &amp; Workshop Depot):</w:t>
      </w:r>
      <w:r w:rsidDel="00000000" w:rsidR="00000000" w:rsidRPr="00000000">
        <w:rPr>
          <w:rtl w:val="0"/>
        </w:rPr>
        <w:t xml:space="preserve"> Heavy transport mechanics, depot operators.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7 (Civic Planning &amp; Epistemic Audit):</w:t>
      </w:r>
      <w:r w:rsidDel="00000000" w:rsidR="00000000" w:rsidRPr="00000000">
        <w:rPr>
          <w:rtl w:val="0"/>
        </w:rPr>
        <w:t xml:space="preserve"> Legal trustees, ledger verifiers, accountants.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org5eni88ctb" w:id="19"/>
      <w:bookmarkEnd w:id="19"/>
      <w:r w:rsidDel="00000000" w:rsidR="00000000" w:rsidRPr="00000000">
        <w:rPr>
          <w:rtl w:val="0"/>
        </w:rPr>
        <w:t xml:space="preserve">Section 5.02 Automatic Distortion Quotient (DQ) Audit Triggers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the Distortion Quotient ($DQ$) in any sector exceeds $1.50$ (indicating rentier toll capture) or drops below $0.50$ (indicating labor exploitation), the Epistemic Audit Guild automatically triggers a price and margin review.</w:t>
      </w:r>
    </w:p>
    <w:p w:rsidR="00000000" w:rsidDel="00000000" w:rsidP="00000000" w:rsidRDefault="00000000" w:rsidRPr="00000000" w14:paraId="0000004E">
      <w:pPr>
        <w:pStyle w:val="Title"/>
        <w:rPr/>
      </w:pPr>
      <w:bookmarkStart w:colFirst="0" w:colLast="0" w:name="_u02znf85fmr1" w:id="20"/>
      <w:bookmarkEnd w:id="20"/>
      <w:r w:rsidDel="00000000" w:rsidR="00000000" w:rsidRPr="00000000">
        <w:rPr>
          <w:rtl w:val="0"/>
        </w:rPr>
        <w:t xml:space="preserve">Article VI: Cross-Village Inter-Sovereign Trade Protocol ($\mathbf{\Xi}_{\text{trade}}$)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t6gvbg4x9d8z" w:id="21"/>
      <w:bookmarkEnd w:id="21"/>
      <w:r w:rsidDel="00000000" w:rsidR="00000000" w:rsidRPr="00000000">
        <w:rPr>
          <w:rtl w:val="0"/>
        </w:rPr>
        <w:t xml:space="preserve">Section 6.01 The Inter-Sovereign Exchange Tensor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Trade between independent cohesive villages operating Tri-Fold Ledgers shall settle via the Bilateral Exchange Tensor:</w:t>
        <w:br w:type="textWrapping"/>
        <w:t xml:space="preserve">$$\mathbf{\Xi}_{\text{trade}} = \frac{\text{WEST}_{\text{exported}}}{\text{WEST}_{\text{imported}}} \cdot \left[ \frac{R_{n,\text{exporter}} + \Delta R_{n,\text{exporter}}}{R_{n,\text{importer}} + \Delta R_{n,\text{importer}}} \right]$$</w:t>
        <w:br w:type="textWrapping"/>
        <w:t xml:space="preserve">where $R_n$ represents baseline ecological and infrastructure well-depth and $\Delta R_n$ represents net seasonal replenishment. Settlement occurs in physical commodity clearing or Book 2 mutual recognition, completely independent of external fiat foreign exchange markets.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3u01m661c2jv" w:id="22"/>
      <w:bookmarkEnd w:id="22"/>
      <w:r w:rsidDel="00000000" w:rsidR="00000000" w:rsidRPr="00000000">
        <w:rPr>
          <w:rtl w:val="0"/>
        </w:rPr>
        <w:t xml:space="preserve">Schedule A: Standard Productive Capital Master Covenant (Form SCU-A1)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Every Class A loan agreement shall incorporate the statutory covenants: (1) 0.0% compound interest, (2) Linear principal retirement, (3) Climate disaster amortization pause, (4) Invariant Base Price clearance guarantee.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sayrk1uc53x" w:id="23"/>
      <w:bookmarkEnd w:id="23"/>
      <w:r w:rsidDel="00000000" w:rsidR="00000000" w:rsidRPr="00000000">
        <w:rPr>
          <w:b w:val="1"/>
          <w:bCs w:val="1"/>
          <w:rtl w:val="0"/>
        </w:rPr>
        <w:t xml:space="preserve">Ratification and Institutional Seal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Authoring Division:</w:t>
      </w:r>
      <w:r w:rsidDel="00000000" w:rsidR="00000000" w:rsidRPr="00000000">
        <w:rPr>
          <w:rtl w:val="0"/>
        </w:rPr>
        <w:t xml:space="preserve"> Division 2 (Societal Economics &amp; Value Physics)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Value Physicist:</w:t>
      </w:r>
      <w:r w:rsidDel="00000000" w:rsidR="00000000" w:rsidRPr="00000000">
        <w:rPr>
          <w:rtl w:val="0"/>
        </w:rPr>
        <w:t xml:space="preserve"> The Researcher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Auditor:</w:t>
      </w:r>
      <w:r w:rsidDel="00000000" w:rsidR="00000000" w:rsidRPr="00000000">
        <w:rPr>
          <w:rtl w:val="0"/>
        </w:rPr>
        <w:t xml:space="preserve"> The Checker / Project Manager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Promulgation:</w:t>
      </w:r>
      <w:r w:rsidDel="00000000" w:rsidR="00000000" w:rsidRPr="00000000">
        <w:rPr>
          <w:rtl w:val="0"/>
        </w:rPr>
        <w:t xml:space="preserve"> 2026-08-24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Jurisdictional Seat:</w:t>
      </w:r>
      <w:r w:rsidDel="00000000" w:rsidR="00000000" w:rsidRPr="00000000">
        <w:rPr>
          <w:rtl w:val="0"/>
        </w:rPr>
        <w:t xml:space="preserve"> Coonabarabran, NSW, Australia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rimson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color w:val="2c3e5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Crimson Pro" w:cs="Crimson Pro" w:eastAsia="Crimson Pro" w:hAnsi="Crimson Pro"/>
      <w:b w:val="1"/>
      <w:bCs w:val="1"/>
      <w:i w:val="0"/>
      <w:iCs w:val="0"/>
      <w:color w:val="1a252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Crimson Pro" w:cs="Crimson Pro" w:eastAsia="Crimson Pro" w:hAnsi="Crimson Pro"/>
      <w:b w:val="1"/>
      <w:bCs w:val="1"/>
      <w:i w:val="0"/>
      <w:iCs w:val="0"/>
      <w:color w:val="2c3e5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Source Sans 3" w:cs="Source Sans 3" w:eastAsia="Source Sans 3" w:hAnsi="Source Sans 3"/>
      <w:b w:val="1"/>
      <w:bCs w:val="1"/>
      <w:i w:val="0"/>
      <w:iCs w:val="0"/>
      <w:color w:val="2c3e5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Crimson Pro" w:cs="Crimson Pro" w:eastAsia="Crimson Pro" w:hAnsi="Crimson Pro"/>
      <w:b w:val="1"/>
      <w:bCs w:val="1"/>
      <w:i w:val="0"/>
      <w:iCs w:val="0"/>
      <w:color w:val="1a252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Crimson Pro" w:cs="Crimson Pro" w:eastAsia="Crimson Pro" w:hAnsi="Crimson Pro"/>
      <w:b w:val="0"/>
      <w:bCs w:val="0"/>
      <w:i w:val="1"/>
      <w:iCs w:val="1"/>
      <w:color w:val="34495e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CrimsonPro-regular.ttf"/><Relationship Id="rId6" Type="http://schemas.openxmlformats.org/officeDocument/2006/relationships/font" Target="fonts/CrimsonPro-bold.ttf"/><Relationship Id="rId7" Type="http://schemas.openxmlformats.org/officeDocument/2006/relationships/font" Target="fonts/CrimsonPro-italic.ttf"/><Relationship Id="rId8" Type="http://schemas.openxmlformats.org/officeDocument/2006/relationships/font" Target="fonts/Crimson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