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g6i88b3fee5" w:id="0"/>
      <w:bookmarkEnd w:id="0"/>
      <w:r w:rsidDel="00000000" w:rsidR="00000000" w:rsidRPr="00000000">
        <w:rPr>
          <w:rtl w:val="0"/>
        </w:rPr>
        <w:t xml:space="preserve">Value Physics Research Repository — Master 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1qsssxggbeb" w:id="1"/>
      <w:bookmarkEnd w:id="1"/>
      <w:r w:rsidDel="00000000" w:rsidR="00000000" w:rsidRPr="00000000">
        <w:rPr>
          <w:rtl w:val="0"/>
        </w:rPr>
        <w:t xml:space="preserve">[2026-09-06] - Sprint 7.4: HVNL Fatigue Solver, Driver Staging &amp; Journal Author Finalization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hvnl_fatigue_dispatch.py</w:t>
      </w:r>
      <w:r w:rsidDel="00000000" w:rsidR="00000000" w:rsidRPr="00000000">
        <w:rPr>
          <w:rtl w:val="0"/>
        </w:rPr>
        <w:t xml:space="preserve"> (Institutional Reference: ARI-VPE-HVNL-2026-01, VPE-47) implementing Australian Heavy Vehicle National Law (HVNL) Standard Hours fatigue constraints, calculating driver work/rest cycles and identifying midpoint staging hubs (Coonabarabran / Gilgandra slip-seating) for regional long-haul loops.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 Author Finalization (OPEN-04):</w:t>
      </w:r>
      <w:r w:rsidDel="00000000" w:rsidR="00000000" w:rsidRPr="00000000">
        <w:rPr>
          <w:rtl w:val="0"/>
        </w:rPr>
        <w:t xml:space="preserve"> Formally finalized named human authorship (Jarrod Lyndsay Hamilton, Coonabarabran, NSW) and CC-BY 4.0 licensing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Physics of Economic Value</w:t>
      </w:r>
      <w:r w:rsidDel="00000000" w:rsidR="00000000" w:rsidRPr="00000000">
        <w:rPr>
          <w:rtl w:val="0"/>
        </w:rPr>
        <w:t xml:space="preserve"> (ARI-VPE-JRNL-2026-01), with full CRediT taxonomy and classical transport citations (Dantzig &amp; Ramser 1959, Dejax &amp; Crainic 1987, Kantorovich 1939, Samuelson 1952).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Expanded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test_hvnl_fatigue_compliance</w:t>
      </w:r>
      <w:r w:rsidDel="00000000" w:rsidR="00000000" w:rsidRPr="00000000">
        <w:rPr>
          <w:rtl w:val="0"/>
        </w:rPr>
        <w:t xml:space="preserve"> (12/12 unit tests passing with 100% pass rate in 0.337s).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Master Deliverables Registry in Excel Ledger to reflect 47 total registered deliverables.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14o55fojpv3" w:id="2"/>
      <w:bookmarkEnd w:id="2"/>
      <w:r w:rsidDel="00000000" w:rsidR="00000000" w:rsidRPr="00000000">
        <w:rPr>
          <w:rtl w:val="0"/>
        </w:rPr>
        <w:t xml:space="preserve">[2026-09-05] - Sprint 7.2: Closed-Loop Fleet Logistics &amp; Municipal Briefing Paper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closed_loop_logistics.py</w:t>
      </w:r>
      <w:r w:rsidDel="00000000" w:rsidR="00000000" w:rsidRPr="00000000">
        <w:rPr>
          <w:rtl w:val="0"/>
        </w:rPr>
        <w:t xml:space="preserve"> (Institutional Reference: ARI-VPE-LOG-2026-01, VPE-45) implementing closed-loop multi-commodity transportation and vehicle repositioning across 10 regional NSW shires, enforcing depot fleet balance ($\sum_j v_{ji} = \sum_j v_{ij}$) and accounting for loaded vs empty tare fuel exergy (58.4% tare return overhead).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Municipal Briefing Paper: Implementing Sovereign Credit Unions, Form SCU-A1 Refinancing, and Regional Commodity Buffers</w:t>
      </w:r>
      <w:r w:rsidDel="00000000" w:rsidR="00000000" w:rsidRPr="00000000">
        <w:rPr>
          <w:rtl w:val="0"/>
        </w:rPr>
        <w:t xml:space="preserve"> (ARI-VPE-MBP-2026-01, VPE-46), a 4-page printable executive paper for council workshops under Section 358 of the Local Government Act 1993 (NSW).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Expanded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test_closed_loop_fleet_balance</w:t>
      </w:r>
      <w:r w:rsidDel="00000000" w:rsidR="00000000" w:rsidRPr="00000000">
        <w:rPr>
          <w:rtl w:val="0"/>
        </w:rPr>
        <w:t xml:space="preserve"> (11/11 unit tests passing with 100% pass rate in 0.327s).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Master Deliverables Registry in Excel Ledger to reflect 46 total registered deliverables.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w06m5ggwh0u" w:id="3"/>
      <w:bookmarkEnd w:id="3"/>
      <w:r w:rsidDel="00000000" w:rsidR="00000000" w:rsidRPr="00000000">
        <w:rPr>
          <w:rtl w:val="0"/>
        </w:rPr>
        <w:t xml:space="preserve">[2026-09-04] - Sprint 7.0: Coupled Multi-Commodity Dispatch &amp; Municipal Briefing Slides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multi_commodity_dispatch.py</w:t>
      </w:r>
      <w:r w:rsidDel="00000000" w:rsidR="00000000" w:rsidRPr="00000000">
        <w:rPr>
          <w:rtl w:val="0"/>
        </w:rPr>
        <w:t xml:space="preserve"> (Institutional Reference: ARI-VPE-MCD-2026-01, VPE-43) implementing coupled multi-commodity linear programming dispatch for Food/Grain, Potable Water, and Mobile BESS subject to joint highway fleet capacity constraints ($47.5% \le 100%$).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Municipal Sovereign Credit &amp; Regional Buffer Resilience: Operational Briefing for Regional Councils</w:t>
      </w:r>
      <w:r w:rsidDel="00000000" w:rsidR="00000000" w:rsidRPr="00000000">
        <w:rPr>
          <w:rtl w:val="0"/>
        </w:rPr>
        <w:t xml:space="preserve"> (VPE-44), a 10-slide executive presentation deck in Google Slides for regional shire mayors, councillors, and credit union executives.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Expanded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test_coupled_multi_commodity_dispatch</w:t>
      </w:r>
      <w:r w:rsidDel="00000000" w:rsidR="00000000" w:rsidRPr="00000000">
        <w:rPr>
          <w:rtl w:val="0"/>
        </w:rPr>
        <w:t xml:space="preserve"> (10/10 unit tests passing with 100% pass rate in 0.102s).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Master Deliverables Registry in Excel Ledger to reflect 44 total registered deliverables.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pb56bffbbay" w:id="4"/>
      <w:bookmarkEnd w:id="4"/>
      <w:r w:rsidDel="00000000" w:rsidR="00000000" w:rsidRPr="00000000">
        <w:rPr>
          <w:rtl w:val="0"/>
        </w:rPr>
        <w:t xml:space="preserve">[2026-09-03] - Sprint 6.9: Kantorovich-Samuelson Spatial Value Duality &amp; LP Duals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Theorem:</w:t>
      </w:r>
      <w:r w:rsidDel="00000000" w:rsidR="00000000" w:rsidRPr="00000000">
        <w:rPr>
          <w:rtl w:val="0"/>
        </w:rPr>
        <w:t xml:space="preserve"> Formalized Theorem 3.4 / 2.4 (Kantorovich-Samuelson Spatial Value Duality)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Formal Paper 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Physics of Economic Value</w:t>
      </w:r>
      <w:r w:rsidDel="00000000" w:rsidR="00000000" w:rsidRPr="00000000">
        <w:rPr>
          <w:rtl w:val="0"/>
        </w:rPr>
        <w:t xml:space="preserve"> (ARI-VPE-JRNL-2026-01), proving that the directional value gradient along $P_{Q3}$ equals optimal dual shadow prices ($v_j^* - u_i^* = c_{ij}$) and spatial arbitrage collapses under $R_a \equiv 0$.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Enhancement:</w:t>
      </w:r>
      <w:r w:rsidDel="00000000" w:rsidR="00000000" w:rsidRPr="00000000">
        <w:rPr>
          <w:rtl w:val="0"/>
        </w:rPr>
        <w:t xml:space="preserve">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spatial_trade_optimizer.py</w:t>
      </w:r>
      <w:r w:rsidDel="00000000" w:rsidR="00000000" w:rsidRPr="00000000">
        <w:rPr>
          <w:rtl w:val="0"/>
        </w:rPr>
        <w:t xml:space="preserve"> to extract and output dual shadow prices ($u_i^</w:t>
      </w:r>
      <w:r w:rsidDel="00000000" w:rsidR="00000000" w:rsidRPr="00000000">
        <w:rPr>
          <w:i w:val="1"/>
          <w:iCs w:val="1"/>
          <w:rtl w:val="0"/>
        </w:rPr>
        <w:t xml:space="preserve">, v_j^</w:t>
      </w:r>
      <w:r w:rsidDel="00000000" w:rsidR="00000000" w:rsidRPr="00000000">
        <w:rPr>
          <w:rtl w:val="0"/>
        </w:rPr>
        <w:t xml:space="preserve">$) and verify complementary slackness across active trade routes.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Expanded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test_kantorovich_samuelson_duality</w:t>
      </w:r>
      <w:r w:rsidDel="00000000" w:rsidR="00000000" w:rsidRPr="00000000">
        <w:rPr>
          <w:rtl w:val="0"/>
        </w:rPr>
        <w:t xml:space="preserve"> (9/9 unit tests passing with 100% pass rate in 0.019s).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Documents:</w:t>
      </w:r>
      <w:r w:rsidDel="00000000" w:rsidR="00000000" w:rsidRPr="00000000">
        <w:rPr>
          <w:rtl w:val="0"/>
        </w:rPr>
        <w:t xml:space="preserve"> Updated Master Excel Ledger and PM Master Log to Revision 2026-09-03.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nryply8nbup" w:id="5"/>
      <w:bookmarkEnd w:id="5"/>
      <w:r w:rsidDel="00000000" w:rsidR="00000000" w:rsidRPr="00000000">
        <w:rPr>
          <w:rtl w:val="0"/>
        </w:rPr>
        <w:t xml:space="preserve">[2026-09-02] - Sprint 6.7: Spatial Optimization &amp; Multi-Node Dispatch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spatial_trade_optimizer.py</w:t>
      </w:r>
      <w:r w:rsidDel="00000000" w:rsidR="00000000" w:rsidRPr="00000000">
        <w:rPr>
          <w:rtl w:val="0"/>
        </w:rPr>
        <w:t xml:space="preserve">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scipy.optimize.linprog</w:t>
      </w:r>
      <w:r w:rsidDel="00000000" w:rsidR="00000000" w:rsidRPr="00000000">
        <w:rPr>
          <w:rtl w:val="0"/>
        </w:rPr>
        <w:t xml:space="preserve"> for minimum-exergy transport routing ($P_{Q3}$) across 10 regional NSW shires.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Automated unit tests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 verifying multi-node linear programming dispatch (8/8 tests passing).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 files deployed directly to Google Drive.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Master Deliverables Registry in Excel Ledger to reflect 42 total registered deliverables.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rkxypgijvwqd" w:id="6"/>
      <w:bookmarkEnd w:id="6"/>
      <w:r w:rsidDel="00000000" w:rsidR="00000000" w:rsidRPr="00000000">
        <w:rPr>
          <w:rtl w:val="0"/>
        </w:rPr>
        <w:t xml:space="preserve">[2026-09-01] - Sprint 6.5: Standalone Python Simulation Suite Deployment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Deployed standalone .py simulation modules to Google Drive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value_physics_engine.py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sfc_model.py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cohesive_village.py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multi_village_simulation.py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finite_boundary_stress_test.py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Milestone 5.5 (Open-Source Repository Deployment).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tbs32dxxv7p" w:id="7"/>
      <w:bookmarkEnd w:id="7"/>
      <w:r w:rsidDel="00000000" w:rsidR="00000000" w:rsidRPr="00000000">
        <w:rPr>
          <w:rtl w:val="0"/>
        </w:rPr>
        <w:t xml:space="preserve">[2026-08-31] - Sprint 6.4: Municipal Implementation Toolkit &amp; Form SCU-A1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Promulgated Municipal Implementation Toolkit &amp; Operational Handbook (ARI-VPE-OPS-2026-01 / VPE-33) with Model Council Resolutions under NSW Local Government Act 1993 and Form SCU-A1 covenants.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NotebookLM Source Verification (OPEN-05).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6x3b0mczxpgi" w:id="8"/>
      <w:bookmarkEnd w:id="8"/>
      <w:r w:rsidDel="00000000" w:rsidR="00000000" w:rsidRPr="00000000">
        <w:rPr>
          <w:rtl w:val="0"/>
        </w:rPr>
        <w:t xml:space="preserve">[2026-08-30] - Sprint 6.3: Replication Test Suite &amp; CRediT Journal Packaging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Integrated Section 7 (CRediT Authorship statement, Data Availability, Code Availability) into Journal Manuscript ARI-VPE-JRNL-2026-01 (OPEN-04).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AUD-VPE-006 and OPEN-01.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eb2i1nomoh87" w:id="9"/>
      <w:bookmarkEnd w:id="9"/>
      <w:r w:rsidDel="00000000" w:rsidR="00000000" w:rsidRPr="00000000">
        <w:rPr>
          <w:rtl w:val="0"/>
        </w:rPr>
        <w:t xml:space="preserve">[2026-08-29] - Sprint 6.0: Finite Boundary Failure Stress Testing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Added:</w:t>
      </w:r>
      <w:r w:rsidDel="00000000" w:rsidR="00000000" w:rsidRPr="00000000">
        <w:rPr>
          <w:rtl w:val="0"/>
        </w:rPr>
        <w:t xml:space="preserve"> Section 4 Finite Boundary Failure Stress Testing in SIM-2026-01 (OPEN-06) quantifying $T_{\text{exhaust}}$ and multi-year survival distributions.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