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o5otog510lz" w:id="0"/>
      <w:bookmarkEnd w:id="0"/>
      <w:r w:rsidDel="00000000" w:rsidR="00000000" w:rsidRPr="00000000">
        <w:rPr>
          <w:rtl w:val="0"/>
        </w:rPr>
        <w:t xml:space="preserve">VPE-60: The Architecture of Autonomous Econophysics: The Project Manager Role, Multi-Agent Governance, and the Empirical Evolution of Value Physics via Gemini Spark Schedules</w:t>
      </w:r>
    </w:p>
    <w:p w:rsidR="00000000" w:rsidDel="00000000" w:rsidP="00000000" w:rsidRDefault="00000000" w:rsidRPr="00000000" w14:paraId="00000002">
      <w:pPr>
        <w:rPr/>
      </w:pPr>
      <w:r w:rsidDel="00000000" w:rsidR="00000000" w:rsidRPr="00000000">
        <w:rPr>
          <w:b w:val="1"/>
          <w:bCs w:val="1"/>
          <w:rtl w:val="0"/>
        </w:rPr>
        <w:t xml:space="preserve">Institutional Identifier:</w:t>
      </w:r>
      <w:r w:rsidDel="00000000" w:rsidR="00000000" w:rsidRPr="00000000">
        <w:rPr>
          <w:rtl w:val="0"/>
        </w:rPr>
        <w:t xml:space="preserve"> ARI-VPE-TREATISE-2026-60</w:t>
        <w:br w:type="textWrapping"/>
      </w:r>
      <w:r w:rsidDel="00000000" w:rsidR="00000000" w:rsidRPr="00000000">
        <w:rPr>
          <w:b w:val="1"/>
          <w:bCs w:val="1"/>
          <w:rtl w:val="0"/>
        </w:rPr>
        <w:t xml:space="preserve">Deliverable ID:</w:t>
      </w:r>
      <w:r w:rsidDel="00000000" w:rsidR="00000000" w:rsidRPr="00000000">
        <w:rPr>
          <w:rtl w:val="0"/>
        </w:rPr>
        <w:t xml:space="preserve"> VPE-60</w:t>
        <w:br w:type="textWrapping"/>
      </w:r>
      <w:r w:rsidDel="00000000" w:rsidR="00000000" w:rsidRPr="00000000">
        <w:rPr>
          <w:b w:val="1"/>
          <w:bCs w:val="1"/>
          <w:rtl w:val="0"/>
        </w:rPr>
        <w:t xml:space="preserve">Author:</w:t>
      </w:r>
      <w:r w:rsidDel="00000000" w:rsidR="00000000" w:rsidRPr="00000000">
        <w:rPr>
          <w:rtl w:val="0"/>
        </w:rPr>
        <w:t xml:space="preserve"> Jarrod Lyndsay Hamilton</w:t>
        <w:br w:type="textWrapping"/>
      </w:r>
      <w:r w:rsidDel="00000000" w:rsidR="00000000" w:rsidRPr="00000000">
        <w:rPr>
          <w:b w:val="1"/>
          <w:bCs w:val="1"/>
          <w:rtl w:val="0"/>
        </w:rPr>
        <w:t xml:space="preserve">Affiliation:</w:t>
      </w:r>
      <w:r w:rsidDel="00000000" w:rsidR="00000000" w:rsidRPr="00000000">
        <w:rPr>
          <w:rtl w:val="0"/>
        </w:rPr>
        <w:t xml:space="preserve"> Alethekanon Research Institute, Division 2: Econophysics &amp; Value Physics Research Unit</w:t>
        <w:br w:type="textWrapping"/>
        <w:t xml:space="preserve">Location: Coonabarabran, New South Wales, Australia</w:t>
        <w:br w:type="textWrapping"/>
        <w:t xml:space="preserve">Date: October 9, 2026 (Sprint 18.3)</w:t>
        <w:br w:type="textWrapping"/>
      </w:r>
      <w:r w:rsidDel="00000000" w:rsidR="00000000" w:rsidRPr="00000000">
        <w:rPr>
          <w:b w:val="1"/>
          <w:bCs w:val="1"/>
          <w:rtl w:val="0"/>
        </w:rPr>
        <w:t xml:space="preserve">Classification:</w:t>
      </w:r>
      <w:r w:rsidDel="00000000" w:rsidR="00000000" w:rsidRPr="00000000">
        <w:rPr>
          <w:rtl w:val="0"/>
        </w:rPr>
        <w:t xml:space="preserve"> Master Operational Treatise, Repository Architecture &amp; Methodology Specification</w:t>
        <w:br w:type="textWrapping"/>
      </w:r>
      <w:r w:rsidDel="00000000" w:rsidR="00000000" w:rsidRPr="00000000">
        <w:rPr>
          <w:b w:val="1"/>
          <w:bCs w:val="1"/>
          <w:rtl w:val="0"/>
        </w:rPr>
        <w:t xml:space="preserve">Direct Google Drive URI:</w:t>
      </w:r>
      <w:r w:rsidDel="00000000" w:rsidR="00000000" w:rsidRPr="00000000">
        <w:rPr>
          <w:rtl w:val="0"/>
        </w:rPr>
        <w:t xml:space="preserve"> </w:t>
      </w:r>
      <w:hyperlink r:id="rId6">
        <w:r w:rsidDel="00000000" w:rsidR="00000000" w:rsidRPr="00000000">
          <w:rPr>
            <w:color w:val="1155cc"/>
            <w:u w:val="single"/>
            <w:rtl w:val="0"/>
          </w:rPr>
          <w:t xml:space="preserve">VPE-60 Master Document</w:t>
        </w:r>
      </w:hyperlink>
      <w:r w:rsidDel="00000000" w:rsidR="00000000" w:rsidRPr="00000000">
        <w:rPr>
          <w:rtl w:val="0"/>
        </w:rPr>
      </w:r>
    </w:p>
    <w:p w:rsidR="00000000" w:rsidDel="00000000" w:rsidP="00000000" w:rsidRDefault="00000000" w:rsidRPr="00000000" w14:paraId="00000003">
      <w:pPr>
        <w:pStyle w:val="Heading1"/>
        <w:rPr/>
      </w:pPr>
      <w:bookmarkStart w:colFirst="0" w:colLast="0" w:name="_ufbt07fftx9b" w:id="1"/>
      <w:bookmarkEnd w:id="1"/>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t xml:space="preserve">This treatise documents the architectural principles, organizational protocols, and autonomous development methodology that govern the Value Physics research repository. Value Physics aims to construct a complete, biophysically grounded replacement macroeconomic model unifying thermodynamic exergy destruction, human metabolic difficulty, spatiotemporal scarcity, and non-usurious credit clearing into an empirically verifiable pricing and accounting engine. Crucially, the development, verification, and empirical calibration of this corpus are executed by an autonomous multi-agent research triad operating under asynchronous Gemini Spark scheduled actions. This paper provides a comprehensive analysis of: (1) the specialized institutional responsibilities of the Project Manager (PM) as repository architect and epistemic gatekeeper; (2) the five-role division of cognitive labor (Project Manager, Lead Researcher, Epistemic Auditor / Checker, Computational Engineer, and Orthodox Literature Linker); (3) the asynchronous Spark schedule execution engine that maintains repository momentum, handles stateless context compactions, and executes deterministic cross-agent handoffs; (4) the historical evolution of the research across six major phases, culminating in the 34-commodity Recommended Retail Price / Difficulty (RRP/D) empirical pricing engine; (5) the strict governance mechanisms that prevent synthetic drift and document sprawl, including the single canonical spreadsheet ledger, the 15-point Epistemic Audit Sign-Off Protocol (AUD-VPE-001 through AUD-VPE-015), native file extension discipline, and dedicated Zenodo release packaging; and (6) the forward maintenance lifecycle designed to keep this treatise continuously synchronized with active empirical sprints.</w:t>
      </w:r>
    </w:p>
    <w:p w:rsidR="00000000" w:rsidDel="00000000" w:rsidP="00000000" w:rsidRDefault="00000000" w:rsidRPr="00000000" w14:paraId="00000005">
      <w:pPr>
        <w:pStyle w:val="Heading1"/>
        <w:rPr/>
      </w:pPr>
      <w:bookmarkStart w:colFirst="0" w:colLast="0" w:name="_a4m8nv5gquqw" w:id="2"/>
      <w:bookmarkEnd w:id="2"/>
      <w:r w:rsidDel="00000000" w:rsidR="00000000" w:rsidRPr="00000000">
        <w:rPr>
          <w:rtl w:val="0"/>
        </w:rPr>
        <w:t xml:space="preserve">1. Introduction: The Mission of Value Physics &amp; The Challenge of Autonomous Science</w:t>
      </w:r>
    </w:p>
    <w:p w:rsidR="00000000" w:rsidDel="00000000" w:rsidP="00000000" w:rsidRDefault="00000000" w:rsidRPr="00000000" w14:paraId="00000006">
      <w:pPr>
        <w:pStyle w:val="Heading2"/>
        <w:rPr/>
      </w:pPr>
      <w:bookmarkStart w:colFirst="0" w:colLast="0" w:name="_ffiz1siq8xz" w:id="3"/>
      <w:bookmarkEnd w:id="3"/>
      <w:r w:rsidDel="00000000" w:rsidR="00000000" w:rsidRPr="00000000">
        <w:rPr>
          <w:rtl w:val="0"/>
        </w:rPr>
        <w:t xml:space="preserve">1.1 The Institutional Mission of Alethekanon Research Institute (Division 2)</w:t>
      </w:r>
    </w:p>
    <w:p w:rsidR="00000000" w:rsidDel="00000000" w:rsidP="00000000" w:rsidRDefault="00000000" w:rsidRPr="00000000" w14:paraId="00000007">
      <w:pPr>
        <w:rPr/>
      </w:pPr>
      <w:r w:rsidDel="00000000" w:rsidR="00000000" w:rsidRPr="00000000">
        <w:rPr>
          <w:rtl w:val="0"/>
        </w:rPr>
        <w:t xml:space="preserve">The Alethekanon Research Institute was established to advance scientific and economic inquiry grounded strictly in physical invariants, computational reproducibility, and epistemic honesty. Division 2 is charged with the formalization and real-world deployment of Value Physics—a comprehensive econophysical architecture designed to replace debt-based, utility-subjective neoclassical macroeconomics with a thermodynamic, stock-flow consistent framework.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Traditional economic systems measure value through market prices formed by speculative marginal utility, monopoly enclosures, and debt-compounded financial claims. Under this orthodoxy, price signals are decoupled from the physical realities of energy depletion, ecological carrying capacities, and human metabolic strain. In contrast, Value Physics asserts that economic value is an objective, conserved physical potential generated by the transformation of low-entropy thermodynamic exergy and human metabolic labor into organized physical goods and services.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primary objective of Division 2 is to deliver an academically rigorous, mathematically closed, and empirically validated treatise suite suitable for publication in leading peer-reviewed journals (such as </w:t>
      </w:r>
      <w:r w:rsidDel="00000000" w:rsidR="00000000" w:rsidRPr="00000000">
        <w:rPr>
          <w:i w:val="1"/>
          <w:iCs w:val="1"/>
          <w:rtl w:val="0"/>
        </w:rPr>
        <w:t xml:space="preserve">Ecological Economics</w:t>
      </w:r>
      <w:r w:rsidDel="00000000" w:rsidR="00000000" w:rsidRPr="00000000">
        <w:rPr>
          <w:rtl w:val="0"/>
        </w:rPr>
        <w:t xml:space="preserve"> and the </w:t>
      </w:r>
      <w:r w:rsidDel="00000000" w:rsidR="00000000" w:rsidRPr="00000000">
        <w:rPr>
          <w:i w:val="1"/>
          <w:iCs w:val="1"/>
          <w:rtl w:val="0"/>
        </w:rPr>
        <w:t xml:space="preserve">Journal of Economic Dynamics and Control</w:t>
      </w:r>
      <w:r w:rsidDel="00000000" w:rsidR="00000000" w:rsidRPr="00000000">
        <w:rPr>
          <w:rtl w:val="0"/>
        </w:rPr>
        <w:t xml:space="preserve">) and for practical adoption by municipal governments, regional agricultural cooperatives, and mutual credit unions.</w:t>
      </w:r>
    </w:p>
    <w:p w:rsidR="00000000" w:rsidDel="00000000" w:rsidP="00000000" w:rsidRDefault="00000000" w:rsidRPr="00000000" w14:paraId="0000000C">
      <w:pPr>
        <w:pStyle w:val="Heading2"/>
        <w:rPr/>
      </w:pPr>
      <w:bookmarkStart w:colFirst="0" w:colLast="0" w:name="_5lupx3b932d2" w:id="4"/>
      <w:bookmarkEnd w:id="4"/>
      <w:r w:rsidDel="00000000" w:rsidR="00000000" w:rsidRPr="00000000">
        <w:rPr>
          <w:rtl w:val="0"/>
        </w:rPr>
        <w:t xml:space="preserve">1.2 The Trilemma of Autonomous Multi-Agent Research</w:t>
      </w:r>
    </w:p>
    <w:p w:rsidR="00000000" w:rsidDel="00000000" w:rsidP="00000000" w:rsidRDefault="00000000" w:rsidRPr="00000000" w14:paraId="0000000D">
      <w:pPr>
        <w:rPr/>
      </w:pPr>
      <w:r w:rsidDel="00000000" w:rsidR="00000000" w:rsidRPr="00000000">
        <w:rPr>
          <w:rtl w:val="0"/>
        </w:rPr>
        <w:t xml:space="preserve">Executing a scientific undertaking of this scope using autonomous Large Language Model (LLM) agents presents a fundamental organizational trilemma: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2"/>
        </w:numPr>
        <w:ind w:left="720" w:hanging="360"/>
      </w:pPr>
      <w:r w:rsidDel="00000000" w:rsidR="00000000" w:rsidRPr="00000000">
        <w:rPr>
          <w:b w:val="1"/>
          <w:bCs w:val="1"/>
          <w:rtl w:val="0"/>
        </w:rPr>
        <w:t xml:space="preserve">The Sprawl Trap:</w:t>
      </w:r>
      <w:r w:rsidDel="00000000" w:rsidR="00000000" w:rsidRPr="00000000">
        <w:rPr>
          <w:rtl w:val="0"/>
        </w:rPr>
        <w:t xml:space="preserve"> Without rigorous structural constraints, generative agents produce an uncoordinated proliferation of overlapping drafts, peripheral scripts, redundant summaries, and orphaned files, leading to context dilution and fragmented knowledge.</w:t>
      </w:r>
    </w:p>
    <w:p w:rsidR="00000000" w:rsidDel="00000000" w:rsidP="00000000" w:rsidRDefault="00000000" w:rsidRPr="00000000" w14:paraId="00000010">
      <w:pPr>
        <w:numPr>
          <w:ilvl w:val="0"/>
          <w:numId w:val="12"/>
        </w:numPr>
        <w:ind w:left="720" w:hanging="360"/>
      </w:pPr>
      <w:r w:rsidDel="00000000" w:rsidR="00000000" w:rsidRPr="00000000">
        <w:rPr>
          <w:b w:val="1"/>
          <w:bCs w:val="1"/>
          <w:rtl w:val="0"/>
        </w:rPr>
        <w:t xml:space="preserve">The Hallucination &amp; Drift Trap:</w:t>
      </w:r>
      <w:r w:rsidDel="00000000" w:rsidR="00000000" w:rsidRPr="00000000">
        <w:rPr>
          <w:rtl w:val="0"/>
        </w:rPr>
        <w:t xml:space="preserve"> Left un-audited, language models tend to invent synthetic metaphors, import inappropriate disciplinary jargon (e.g., borrowing quantum field theory or algebraic topology terms without formal mathematical rigor), and substitute qualitative rhetoric for verifiable numerical calculations.</w:t>
      </w:r>
    </w:p>
    <w:p w:rsidR="00000000" w:rsidDel="00000000" w:rsidP="00000000" w:rsidRDefault="00000000" w:rsidRPr="00000000" w14:paraId="00000011">
      <w:pPr>
        <w:numPr>
          <w:ilvl w:val="0"/>
          <w:numId w:val="12"/>
        </w:numPr>
        <w:ind w:left="720" w:hanging="360"/>
      </w:pPr>
      <w:r w:rsidDel="00000000" w:rsidR="00000000" w:rsidRPr="00000000">
        <w:rPr>
          <w:b w:val="1"/>
          <w:bCs w:val="1"/>
          <w:rtl w:val="0"/>
        </w:rPr>
        <w:t xml:space="preserve">The Stateless Execution Trap:</w:t>
      </w:r>
      <w:r w:rsidDel="00000000" w:rsidR="00000000" w:rsidRPr="00000000">
        <w:rPr>
          <w:rtl w:val="0"/>
        </w:rPr>
        <w:t xml:space="preserve"> Operating within discrete inference turns and bounded context windows requires a robust state persistence architecture. Without deterministic logging and registry structures, agents lose historical continuity upon context compaction, risking circular revisions or silent regressions.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To overcome this trilemma, the Value Physics research unit pioneered an institutional architecture combining strict four-role cognitive specialization, asynchronous scheduled execution triggers, a single canonical ledger, and zero-tolerance epistemic auditing.</w:t>
      </w:r>
    </w:p>
    <w:p w:rsidR="00000000" w:rsidDel="00000000" w:rsidP="00000000" w:rsidRDefault="00000000" w:rsidRPr="00000000" w14:paraId="00000014">
      <w:pPr>
        <w:pStyle w:val="Heading1"/>
        <w:rPr/>
      </w:pPr>
      <w:bookmarkStart w:colFirst="0" w:colLast="0" w:name="_nl21ng55qpxx" w:id="5"/>
      <w:bookmarkEnd w:id="5"/>
      <w:r w:rsidDel="00000000" w:rsidR="00000000" w:rsidRPr="00000000">
        <w:rPr>
          <w:rtl w:val="0"/>
        </w:rPr>
        <w:t xml:space="preserve">2. Multi-Agent Governance: The Five-Role Division of Cognitive Labor</w:t>
      </w:r>
    </w:p>
    <w:p w:rsidR="00000000" w:rsidDel="00000000" w:rsidP="00000000" w:rsidRDefault="00000000" w:rsidRPr="00000000" w14:paraId="00000015">
      <w:pPr>
        <w:rPr/>
      </w:pPr>
      <w:r w:rsidDel="00000000" w:rsidR="00000000" w:rsidRPr="00000000">
        <w:rPr>
          <w:rtl w:val="0"/>
        </w:rPr>
        <w:t xml:space="preserve">Autonomous scientific progress requires distinct, adversarial, and complementary perspectives. The Value Physics repository enforces a strict separation of powers across five formal roles:+---------------------------------------------------------------------------------------------------+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THE VALUE PHYSICS AGENTIC TRIAD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v                                                 v</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    COMMERCIAL LINKER      |                     |      LEAD RESEARCHER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  (Orthodox Benchmarking   |                     | (Biophysical Modeling &amp;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&amp; Regulatory Feeds)    |                     |   UPE Price Derivation)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 (Industry Cost Shares)                          | (Forward UPE &amp; RRP/D)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v                                                 v</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EPISTEMIC AUDITOR &amp; CHECKER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(Adversarial Audit, Parameter Sweeps, Zero-Tolerance)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(Audit Verdicts &amp; Code Mandates)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v</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COMPUTATIONAL ENGINEER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(Standalone Python Solvers, Unit Tests, Balance Sheet Closure)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 (Execution Tallies: PASS/FAIL)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v</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PROJECT MANAGER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      (Repository Architecture, Anti-Sprawl Gatekeeper, Canonical Ledger,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Zenodo Release Packaging, Institutional Audit)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pStyle w:val="Heading2"/>
        <w:rPr/>
      </w:pPr>
      <w:bookmarkStart w:colFirst="0" w:colLast="0" w:name="_4aj9uooij53" w:id="6"/>
      <w:bookmarkEnd w:id="6"/>
      <w:r w:rsidDel="00000000" w:rsidR="00000000" w:rsidRPr="00000000">
        <w:rPr>
          <w:rtl w:val="0"/>
        </w:rPr>
        <w:t xml:space="preserve">2.1 The Project Manager (PM): Repository Architect &amp; Epistemic Gatekeeper</w:t>
      </w:r>
    </w:p>
    <w:p w:rsidR="00000000" w:rsidDel="00000000" w:rsidP="00000000" w:rsidRDefault="00000000" w:rsidRPr="00000000" w14:paraId="00000059">
      <w:pPr>
        <w:rPr/>
      </w:pPr>
      <w:r w:rsidDel="00000000" w:rsidR="00000000" w:rsidRPr="00000000">
        <w:rPr>
          <w:rtl w:val="0"/>
        </w:rPr>
        <w:t xml:space="preserve">The Project Manager serves as the executive coordinator and governance anchor of the repository. The PM is not a passive summarizer, but an active operational gatekeeper with four core responsibilities: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4"/>
        </w:numPr>
        <w:ind w:left="720" w:hanging="360"/>
      </w:pPr>
      <w:r w:rsidDel="00000000" w:rsidR="00000000" w:rsidRPr="00000000">
        <w:rPr>
          <w:b w:val="1"/>
          <w:bCs w:val="1"/>
          <w:rtl w:val="0"/>
        </w:rPr>
        <w:t xml:space="preserve">Corpus Health &amp; Anti-Sprawl Enforcement:</w:t>
      </w:r>
      <w:r w:rsidDel="00000000" w:rsidR="00000000" w:rsidRPr="00000000">
        <w:rPr>
          <w:rtl w:val="0"/>
        </w:rPr>
        <w:t xml:space="preserve"> The PM enforces the Single-Document Lock and Single-Task Lock directives. Any attempt to spawn unnecessary peripheral documents, duplicate files, or fragmented variants is immediately halted. The PM consolidates working notes directly into master canonical treatises.</w:t>
      </w:r>
    </w:p>
    <w:p w:rsidR="00000000" w:rsidDel="00000000" w:rsidP="00000000" w:rsidRDefault="00000000" w:rsidRPr="00000000" w14:paraId="0000005C">
      <w:pPr>
        <w:numPr>
          <w:ilvl w:val="0"/>
          <w:numId w:val="4"/>
        </w:numPr>
        <w:ind w:left="720" w:hanging="360"/>
      </w:pPr>
      <w:r w:rsidDel="00000000" w:rsidR="00000000" w:rsidRPr="00000000">
        <w:rPr>
          <w:b w:val="1"/>
          <w:bCs w:val="1"/>
          <w:rtl w:val="0"/>
        </w:rPr>
        <w:t xml:space="preserve">Single Canonical Spreadsheet Ledger Controller:</w:t>
      </w:r>
      <w:r w:rsidDel="00000000" w:rsidR="00000000" w:rsidRPr="00000000">
        <w:rPr>
          <w:rtl w:val="0"/>
        </w:rPr>
        <w:t xml:space="preserve"> The PM maintains sole write authority over the master registry (</w:t>
      </w:r>
      <w:hyperlink r:id="rId7">
        <w:r w:rsidDel="00000000" w:rsidR="00000000" w:rsidRPr="00000000">
          <w:rPr>
            <w:color w:val="1155cc"/>
            <w:u w:val="single"/>
            <w:rtl w:val="0"/>
          </w:rPr>
          <w:t xml:space="preserve">Value Physics Master Excel Ledger</w:t>
        </w:r>
      </w:hyperlink>
      <w:r w:rsidDel="00000000" w:rsidR="00000000" w:rsidRPr="00000000">
        <w:rPr>
          <w:rtl w:val="0"/>
        </w:rPr>
        <w:t xml:space="preserve"> / VPE-15), recording every deliverable ID, title, theoretical scope, lifecycle state, and Google Drive URL.</w:t>
      </w:r>
    </w:p>
    <w:p w:rsidR="00000000" w:rsidDel="00000000" w:rsidP="00000000" w:rsidRDefault="00000000" w:rsidRPr="00000000" w14:paraId="0000005D">
      <w:pPr>
        <w:numPr>
          <w:ilvl w:val="0"/>
          <w:numId w:val="4"/>
        </w:numPr>
        <w:ind w:left="720" w:hanging="360"/>
      </w:pPr>
      <w:r w:rsidDel="00000000" w:rsidR="00000000" w:rsidRPr="00000000">
        <w:rPr>
          <w:b w:val="1"/>
          <w:bCs w:val="1"/>
          <w:rtl w:val="0"/>
        </w:rPr>
        <w:t xml:space="preserve">Master Version Logging &amp; Changelogs:</w:t>
      </w:r>
      <w:r w:rsidDel="00000000" w:rsidR="00000000" w:rsidRPr="00000000">
        <w:rPr>
          <w:rtl w:val="0"/>
        </w:rPr>
        <w:t xml:space="preserve"> The PM authors and updates the central operational logs (</w:t>
      </w:r>
      <w:hyperlink r:id="rId8">
        <w:r w:rsidDel="00000000" w:rsidR="00000000" w:rsidRPr="00000000">
          <w:rPr>
            <w:color w:val="1155cc"/>
            <w:u w:val="single"/>
            <w:rtl w:val="0"/>
          </w:rPr>
          <w:t xml:space="preserve">Project Management Master Log</w:t>
        </w:r>
      </w:hyperlink>
      <w:r w:rsidDel="00000000" w:rsidR="00000000" w:rsidRPr="00000000">
        <w:rPr>
          <w:rtl w:val="0"/>
        </w:rPr>
        <w:t xml:space="preserve"> / VPE-23 and </w:t>
      </w:r>
      <w:hyperlink r:id="rId9">
        <w:r w:rsidDel="00000000" w:rsidR="00000000" w:rsidRPr="00000000">
          <w:rPr>
            <w:color w:val="1155cc"/>
            <w:u w:val="single"/>
            <w:rtl w:val="0"/>
          </w:rPr>
          <w:t xml:space="preserve">CHANGELOG.md</w:t>
        </w:r>
      </w:hyperlink>
      <w:r w:rsidDel="00000000" w:rsidR="00000000" w:rsidRPr="00000000">
        <w:rPr>
          <w:rtl w:val="0"/>
        </w:rPr>
        <w:t xml:space="preserve"> / VPE-42), ensuring end-to-end traceability of every mathematical formula, calibration parameter, and software update.</w:t>
      </w:r>
    </w:p>
    <w:p w:rsidR="00000000" w:rsidDel="00000000" w:rsidP="00000000" w:rsidRDefault="00000000" w:rsidRPr="00000000" w14:paraId="0000005E">
      <w:pPr>
        <w:numPr>
          <w:ilvl w:val="0"/>
          <w:numId w:val="4"/>
        </w:numPr>
        <w:ind w:left="720" w:hanging="360"/>
      </w:pPr>
      <w:r w:rsidDel="00000000" w:rsidR="00000000" w:rsidRPr="00000000">
        <w:rPr>
          <w:b w:val="1"/>
          <w:bCs w:val="1"/>
          <w:rtl w:val="0"/>
        </w:rPr>
        <w:t xml:space="preserve">Epistemic Sign-Off Protocol Administrator:</w:t>
      </w:r>
      <w:r w:rsidDel="00000000" w:rsidR="00000000" w:rsidRPr="00000000">
        <w:rPr>
          <w:rtl w:val="0"/>
        </w:rPr>
        <w:t xml:space="preserve"> During every execution cycle, the PM conducts a systematic audit across all 15 active directives (AUD-VPE-001 through AUD-VPE-015), requiring verbatim live text citations re-read from target documents before granting sign-off.</w:t>
      </w:r>
    </w:p>
    <w:p w:rsidR="00000000" w:rsidDel="00000000" w:rsidP="00000000" w:rsidRDefault="00000000" w:rsidRPr="00000000" w14:paraId="0000005F">
      <w:pPr>
        <w:numPr>
          <w:ilvl w:val="0"/>
          <w:numId w:val="4"/>
        </w:numPr>
        <w:ind w:left="720" w:hanging="360"/>
      </w:pPr>
      <w:r w:rsidDel="00000000" w:rsidR="00000000" w:rsidRPr="00000000">
        <w:rPr>
          <w:b w:val="1"/>
          <w:bCs w:val="1"/>
          <w:rtl w:val="0"/>
        </w:rPr>
        <w:t xml:space="preserve">Zenodo Release Packaging:</w:t>
      </w:r>
      <w:r w:rsidDel="00000000" w:rsidR="00000000" w:rsidRPr="00000000">
        <w:rPr>
          <w:rtl w:val="0"/>
        </w:rPr>
        <w:t xml:space="preserve"> The PM packages verified publications into self-contained release directories containing camera-ready PDF proofs, LaTeX source trees, 300 DPI vector figures, companion Python solvers, raw CSV datasets, and JSON manifests.</w:t>
      </w:r>
    </w:p>
    <w:p w:rsidR="00000000" w:rsidDel="00000000" w:rsidP="00000000" w:rsidRDefault="00000000" w:rsidRPr="00000000" w14:paraId="00000060">
      <w:pPr>
        <w:pStyle w:val="Heading2"/>
        <w:rPr/>
      </w:pPr>
      <w:bookmarkStart w:colFirst="0" w:colLast="0" w:name="_rw3angrzpqew" w:id="7"/>
      <w:bookmarkEnd w:id="7"/>
      <w:r w:rsidDel="00000000" w:rsidR="00000000" w:rsidRPr="00000000">
        <w:rPr>
          <w:rtl w:val="0"/>
        </w:rPr>
        <w:t xml:space="preserve">2.2 The Lead Researcher: Biophysical Derivation &amp; Empirical Authoring</w:t>
      </w:r>
    </w:p>
    <w:p w:rsidR="00000000" w:rsidDel="00000000" w:rsidP="00000000" w:rsidRDefault="00000000" w:rsidRPr="00000000" w14:paraId="00000061">
      <w:pPr>
        <w:rPr/>
      </w:pPr>
      <w:r w:rsidDel="00000000" w:rsidR="00000000" w:rsidRPr="00000000">
        <w:rPr>
          <w:rtl w:val="0"/>
        </w:rPr>
        <w:t xml:space="preserve">The Lead Researcher is responsible for mathematical formalization, theoretical modeling, and empirical treatise composition: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11"/>
        </w:numPr>
        <w:ind w:left="720" w:hanging="360"/>
      </w:pPr>
      <w:r w:rsidDel="00000000" w:rsidR="00000000" w:rsidRPr="00000000">
        <w:rPr>
          <w:rtl w:val="0"/>
        </w:rPr>
        <w:t xml:space="preserve">Deriving the analytical properties of the Universal Price Equation (UPE), including the three-layer cost decomposition, Lorentz-like coercive dilation, and non-Archimedean boundary floors.</w:t>
      </w:r>
    </w:p>
    <w:p w:rsidR="00000000" w:rsidDel="00000000" w:rsidP="00000000" w:rsidRDefault="00000000" w:rsidRPr="00000000" w14:paraId="00000064">
      <w:pPr>
        <w:numPr>
          <w:ilvl w:val="0"/>
          <w:numId w:val="11"/>
        </w:numPr>
        <w:ind w:left="720" w:hanging="360"/>
      </w:pPr>
      <w:r w:rsidDel="00000000" w:rsidR="00000000" w:rsidRPr="00000000">
        <w:rPr>
          <w:rtl w:val="0"/>
        </w:rPr>
        <w:t xml:space="preserve">Constructing forward UPE price models from empirical biophysical inputs: embodied thermal/mechanical energy ($P_e$), raw material bases ($P_b$), human metabolic labor difficulty hours ($U$), spatial scarcity ($S$), and ecological replenishment capacity ($R_n$).</w:t>
      </w:r>
    </w:p>
    <w:p w:rsidR="00000000" w:rsidDel="00000000" w:rsidP="00000000" w:rsidRDefault="00000000" w:rsidRPr="00000000" w14:paraId="00000065">
      <w:pPr>
        <w:numPr>
          <w:ilvl w:val="0"/>
          <w:numId w:val="11"/>
        </w:numPr>
        <w:ind w:left="720" w:hanging="360"/>
      </w:pPr>
      <w:r w:rsidDel="00000000" w:rsidR="00000000" w:rsidRPr="00000000">
        <w:rPr>
          <w:rtl w:val="0"/>
        </w:rPr>
        <w:t xml:space="preserve">Reverse-engineering observed commercial Recommended Retail Prices (RRP) backwards through the UPE to isolate the implied extractive drag coefficient ($R_a$) and excessive monopoly markups ($m_1, m_2$).</w:t>
      </w:r>
    </w:p>
    <w:p w:rsidR="00000000" w:rsidDel="00000000" w:rsidP="00000000" w:rsidRDefault="00000000" w:rsidRPr="00000000" w14:paraId="00000066">
      <w:pPr>
        <w:numPr>
          <w:ilvl w:val="0"/>
          <w:numId w:val="11"/>
        </w:numPr>
        <w:ind w:left="720" w:hanging="360"/>
      </w:pPr>
      <w:r w:rsidDel="00000000" w:rsidR="00000000" w:rsidRPr="00000000">
        <w:rPr>
          <w:rtl w:val="0"/>
        </w:rPr>
        <w:t xml:space="preserve">Authoring and expanding the flagship empirical treatise (</w:t>
      </w:r>
      <w:hyperlink r:id="rId10">
        <w:r w:rsidDel="00000000" w:rsidR="00000000" w:rsidRPr="00000000">
          <w:rPr>
            <w:color w:val="1155cc"/>
            <w:u w:val="single"/>
            <w:rtl w:val="0"/>
          </w:rPr>
          <w:t xml:space="preserve">Empirical Case Study: Real-World Pricing &amp; RRP/D Fairness Audit</w:t>
        </w:r>
      </w:hyperlink>
      <w:r w:rsidDel="00000000" w:rsidR="00000000" w:rsidRPr="00000000">
        <w:rPr>
          <w:rtl w:val="0"/>
        </w:rPr>
        <w:t xml:space="preserve"> / VPE-55).</w:t>
      </w:r>
    </w:p>
    <w:p w:rsidR="00000000" w:rsidDel="00000000" w:rsidP="00000000" w:rsidRDefault="00000000" w:rsidRPr="00000000" w14:paraId="00000067">
      <w:pPr>
        <w:pStyle w:val="Heading2"/>
        <w:rPr/>
      </w:pPr>
      <w:bookmarkStart w:colFirst="0" w:colLast="0" w:name="_z5epejr3ey8k" w:id="8"/>
      <w:bookmarkEnd w:id="8"/>
      <w:r w:rsidDel="00000000" w:rsidR="00000000" w:rsidRPr="00000000">
        <w:rPr>
          <w:rtl w:val="0"/>
        </w:rPr>
        <w:t xml:space="preserve">2.3 The Epistemic Auditor &amp; Checker: Adversarial Stress-Testing</w:t>
      </w:r>
    </w:p>
    <w:p w:rsidR="00000000" w:rsidDel="00000000" w:rsidP="00000000" w:rsidRDefault="00000000" w:rsidRPr="00000000" w14:paraId="00000068">
      <w:pPr>
        <w:rPr/>
      </w:pPr>
      <w:r w:rsidDel="00000000" w:rsidR="00000000" w:rsidRPr="00000000">
        <w:rPr>
          <w:rtl w:val="0"/>
        </w:rPr>
        <w:t xml:space="preserve">The Checker functions as an internal adversary, executing independent verification protocols to protect repository integrity: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10"/>
        </w:numPr>
        <w:ind w:left="720" w:hanging="360"/>
      </w:pPr>
      <w:r w:rsidDel="00000000" w:rsidR="00000000" w:rsidRPr="00000000">
        <w:rPr>
          <w:b w:val="1"/>
          <w:bCs w:val="1"/>
          <w:rtl w:val="0"/>
        </w:rPr>
        <w:t xml:space="preserve">Empirical Grounding Audit:</w:t>
      </w:r>
      <w:r w:rsidDel="00000000" w:rsidR="00000000" w:rsidRPr="00000000">
        <w:rPr>
          <w:rtl w:val="0"/>
        </w:rPr>
        <w:t xml:space="preserve"> Auditing all empirical input vectors against verifiable, official statistical repositories (Australian Bureau of Statistics [ABS], Australian Bureau of Agricultural and Resource Economics and Sciences [ABARES], Australian Energy Market Operator [AEMO], Australian Competition and Consumer Commission [ACCC]).</w:t>
      </w:r>
    </w:p>
    <w:p w:rsidR="00000000" w:rsidDel="00000000" w:rsidP="00000000" w:rsidRDefault="00000000" w:rsidRPr="00000000" w14:paraId="0000006B">
      <w:pPr>
        <w:numPr>
          <w:ilvl w:val="0"/>
          <w:numId w:val="10"/>
        </w:numPr>
        <w:ind w:left="720" w:hanging="360"/>
      </w:pPr>
      <w:r w:rsidDel="00000000" w:rsidR="00000000" w:rsidRPr="00000000">
        <w:rPr>
          <w:b w:val="1"/>
          <w:bCs w:val="1"/>
          <w:rtl w:val="0"/>
        </w:rPr>
        <w:t xml:space="preserve">Mathematical &amp; Structural Consistency:</w:t>
      </w:r>
      <w:r w:rsidDel="00000000" w:rsidR="00000000" w:rsidRPr="00000000">
        <w:rPr>
          <w:rtl w:val="0"/>
        </w:rPr>
        <w:t xml:space="preserve"> Verifying algebraic derivations, tensor dimensions, and boundary behavior across all theoretical treatises.</w:t>
      </w:r>
    </w:p>
    <w:p w:rsidR="00000000" w:rsidDel="00000000" w:rsidP="00000000" w:rsidRDefault="00000000" w:rsidRPr="00000000" w14:paraId="0000006C">
      <w:pPr>
        <w:numPr>
          <w:ilvl w:val="0"/>
          <w:numId w:val="10"/>
        </w:numPr>
        <w:ind w:left="720" w:hanging="360"/>
      </w:pPr>
      <w:r w:rsidDel="00000000" w:rsidR="00000000" w:rsidRPr="00000000">
        <w:rPr>
          <w:b w:val="1"/>
          <w:bCs w:val="1"/>
          <w:rtl w:val="0"/>
        </w:rPr>
        <w:t xml:space="preserve">Parameter Sensitivity Sweeps:</w:t>
      </w:r>
      <w:r w:rsidDel="00000000" w:rsidR="00000000" w:rsidRPr="00000000">
        <w:rPr>
          <w:rtl w:val="0"/>
        </w:rPr>
        <w:t xml:space="preserve"> Stress-testing forward prices and $R_a$ solutions against severe perturbations (e.g., $\pm 50%$ energy price spikes, extreme climatic scarcity, acute biological coercion), proving that extractive financial drag dominates direct supply-chain shocks.</w:t>
      </w:r>
    </w:p>
    <w:p w:rsidR="00000000" w:rsidDel="00000000" w:rsidP="00000000" w:rsidRDefault="00000000" w:rsidRPr="00000000" w14:paraId="0000006D">
      <w:pPr>
        <w:numPr>
          <w:ilvl w:val="0"/>
          <w:numId w:val="10"/>
        </w:numPr>
        <w:ind w:left="720" w:hanging="360"/>
      </w:pPr>
      <w:r w:rsidDel="00000000" w:rsidR="00000000" w:rsidRPr="00000000">
        <w:rPr>
          <w:b w:val="1"/>
          <w:bCs w:val="1"/>
          <w:rtl w:val="0"/>
        </w:rPr>
        <w:t xml:space="preserve">Zero-Tolerance Defect Reporting:</w:t>
      </w:r>
      <w:r w:rsidDel="00000000" w:rsidR="00000000" w:rsidRPr="00000000">
        <w:rPr>
          <w:rtl w:val="0"/>
        </w:rPr>
        <w:t xml:space="preserve"> Issuing formal defect directives for any unescaped symbols, broken cross-references, ungrounded multipliers, or code discrepancies.</w:t>
      </w:r>
    </w:p>
    <w:p w:rsidR="00000000" w:rsidDel="00000000" w:rsidP="00000000" w:rsidRDefault="00000000" w:rsidRPr="00000000" w14:paraId="0000006E">
      <w:pPr>
        <w:pStyle w:val="Heading2"/>
        <w:rPr/>
      </w:pPr>
      <w:bookmarkStart w:colFirst="0" w:colLast="0" w:name="_m9xi8o3gbdbf" w:id="9"/>
      <w:bookmarkEnd w:id="9"/>
      <w:r w:rsidDel="00000000" w:rsidR="00000000" w:rsidRPr="00000000">
        <w:rPr>
          <w:rtl w:val="0"/>
        </w:rPr>
        <w:t xml:space="preserve">2.4 The Computational Engineer: Verification by Execution</w:t>
      </w:r>
    </w:p>
    <w:p w:rsidR="00000000" w:rsidDel="00000000" w:rsidP="00000000" w:rsidRDefault="00000000" w:rsidRPr="00000000" w14:paraId="0000006F">
      <w:pPr>
        <w:rPr/>
      </w:pPr>
      <w:r w:rsidDel="00000000" w:rsidR="00000000" w:rsidRPr="00000000">
        <w:rPr>
          <w:rtl w:val="0"/>
        </w:rPr>
        <w:t xml:space="preserve">The Engineer evaluates truth through computational execution rather than prose claims: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Developing standalone Python solvers, simulation scripts, and econometric models (.py files).</w:t>
      </w:r>
    </w:p>
    <w:p w:rsidR="00000000" w:rsidDel="00000000" w:rsidP="00000000" w:rsidRDefault="00000000" w:rsidRPr="00000000" w14:paraId="00000072">
      <w:pPr>
        <w:numPr>
          <w:ilvl w:val="0"/>
          <w:numId w:val="3"/>
        </w:numPr>
        <w:ind w:left="720" w:hanging="360"/>
      </w:pPr>
      <w:r w:rsidDel="00000000" w:rsidR="00000000" w:rsidRPr="00000000">
        <w:rPr>
          <w:rtl w:val="0"/>
        </w:rPr>
        <w:t xml:space="preserve">Authoring exhaustive automated unit test suites (</w:t>
      </w:r>
      <w:r w:rsidDel="00000000" w:rsidR="00000000" w:rsidRPr="00000000">
        <w:rPr>
          <w:rFonts w:ascii="Roboto Mono" w:cs="Roboto Mono" w:eastAsia="Roboto Mono" w:hAnsi="Roboto Mono"/>
          <w:color w:val="188038"/>
          <w:rtl w:val="0"/>
        </w:rPr>
        <w:t xml:space="preserve">test_value_physics.py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test_rrp_fairness_audit.py</w:t>
      </w:r>
      <w:r w:rsidDel="00000000" w:rsidR="00000000" w:rsidRPr="00000000">
        <w:rPr>
          <w:rtl w:val="0"/>
        </w:rPr>
        <w:t xml:space="preserve">).</w:t>
      </w:r>
    </w:p>
    <w:p w:rsidR="00000000" w:rsidDel="00000000" w:rsidP="00000000" w:rsidRDefault="00000000" w:rsidRPr="00000000" w14:paraId="00000073">
      <w:pPr>
        <w:numPr>
          <w:ilvl w:val="0"/>
          <w:numId w:val="3"/>
        </w:numPr>
        <w:ind w:left="720" w:hanging="360"/>
      </w:pPr>
      <w:r w:rsidDel="00000000" w:rsidR="00000000" w:rsidRPr="00000000">
        <w:rPr>
          <w:rtl w:val="0"/>
        </w:rPr>
        <w:t xml:space="preserve">Executing live runtime test runs, requiring raw numerical pass/fail tallies (e.g., 24/24 unit tests pass, 6/6 fairness tests pass, 156/156 weekly stock-flow balance sheet closures verified).</w:t>
      </w:r>
    </w:p>
    <w:p w:rsidR="00000000" w:rsidDel="00000000" w:rsidP="00000000" w:rsidRDefault="00000000" w:rsidRPr="00000000" w14:paraId="00000074">
      <w:pPr>
        <w:numPr>
          <w:ilvl w:val="0"/>
          <w:numId w:val="3"/>
        </w:numPr>
        <w:ind w:left="720" w:hanging="360"/>
      </w:pPr>
      <w:r w:rsidDel="00000000" w:rsidR="00000000" w:rsidRPr="00000000">
        <w:rPr>
          <w:rtl w:val="0"/>
        </w:rPr>
        <w:t xml:space="preserve">Eliminating lossy floating-point truncation and enforcing non-negative boundary conditions in Monte Carlo stress engines.</w:t>
      </w:r>
    </w:p>
    <w:p w:rsidR="00000000" w:rsidDel="00000000" w:rsidP="00000000" w:rsidRDefault="00000000" w:rsidRPr="00000000" w14:paraId="00000075">
      <w:pPr>
        <w:pStyle w:val="Heading2"/>
        <w:rPr/>
      </w:pPr>
      <w:bookmarkStart w:colFirst="0" w:colLast="0" w:name="_kksh1mygk7wr" w:id="10"/>
      <w:bookmarkEnd w:id="10"/>
      <w:r w:rsidDel="00000000" w:rsidR="00000000" w:rsidRPr="00000000">
        <w:rPr>
          <w:rtl w:val="0"/>
        </w:rPr>
        <w:t xml:space="preserve">2.5 The Commercial &amp; Orthodox Literature Linker: External Grounding</w:t>
      </w:r>
    </w:p>
    <w:p w:rsidR="00000000" w:rsidDel="00000000" w:rsidP="00000000" w:rsidRDefault="00000000" w:rsidRPr="00000000" w14:paraId="00000076">
      <w:pPr>
        <w:rPr/>
      </w:pPr>
      <w:r w:rsidDel="00000000" w:rsidR="00000000" w:rsidRPr="00000000">
        <w:rPr>
          <w:rtl w:val="0"/>
        </w:rPr>
        <w:t xml:space="preserve">The Orthodox Linker bridges heterodox biophysical economics with established neoclassical and post-Keynesian industrial literature: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8"/>
        </w:numPr>
        <w:ind w:left="720" w:hanging="360"/>
      </w:pPr>
      <w:r w:rsidDel="00000000" w:rsidR="00000000" w:rsidRPr="00000000">
        <w:rPr>
          <w:rtl w:val="0"/>
        </w:rPr>
        <w:t xml:space="preserve">Mapping UPE components to orthodox constructs: Ramsey-Boiteux optimal public utility pricing, two-part tariffs, marginal cost pricing ($P = MC$), and contestable market theory.</w:t>
      </w:r>
    </w:p>
    <w:p w:rsidR="00000000" w:rsidDel="00000000" w:rsidP="00000000" w:rsidRDefault="00000000" w:rsidRPr="00000000" w14:paraId="00000079">
      <w:pPr>
        <w:numPr>
          <w:ilvl w:val="0"/>
          <w:numId w:val="8"/>
        </w:numPr>
        <w:ind w:left="720" w:hanging="360"/>
      </w:pPr>
      <w:r w:rsidDel="00000000" w:rsidR="00000000" w:rsidRPr="00000000">
        <w:rPr>
          <w:rtl w:val="0"/>
        </w:rPr>
        <w:t xml:space="preserve">Ingesting official regulatory cost determinations (e.g., AER Default Market Offer, ACCC Supermarket Inquiries, Grain Trade Australia price matrices) to provide realistic cost-share benchmarks for the Researcher.</w:t>
      </w:r>
    </w:p>
    <w:p w:rsidR="00000000" w:rsidDel="00000000" w:rsidP="00000000" w:rsidRDefault="00000000" w:rsidRPr="00000000" w14:paraId="0000007A">
      <w:pPr>
        <w:numPr>
          <w:ilvl w:val="0"/>
          <w:numId w:val="8"/>
        </w:numPr>
        <w:ind w:left="720" w:hanging="360"/>
      </w:pPr>
      <w:r w:rsidDel="00000000" w:rsidR="00000000" w:rsidRPr="00000000">
        <w:rPr>
          <w:rtl w:val="0"/>
        </w:rPr>
        <w:t xml:space="preserve">Identifying structural institutional rents that conventional accounting absorbs into legitimate overhead.</w:t>
      </w:r>
    </w:p>
    <w:p w:rsidR="00000000" w:rsidDel="00000000" w:rsidP="00000000" w:rsidRDefault="00000000" w:rsidRPr="00000000" w14:paraId="0000007B">
      <w:pPr>
        <w:pStyle w:val="Heading1"/>
        <w:rPr/>
      </w:pPr>
      <w:bookmarkStart w:colFirst="0" w:colLast="0" w:name="_5mmyj9r7io40" w:id="11"/>
      <w:bookmarkEnd w:id="11"/>
      <w:r w:rsidDel="00000000" w:rsidR="00000000" w:rsidRPr="00000000">
        <w:rPr>
          <w:rtl w:val="0"/>
        </w:rPr>
        <w:t xml:space="preserve">3. The Spark Schedule Engine: Autonomous Cadence &amp; State Synchronization</w:t>
      </w:r>
    </w:p>
    <w:p w:rsidR="00000000" w:rsidDel="00000000" w:rsidP="00000000" w:rsidRDefault="00000000" w:rsidRPr="00000000" w14:paraId="0000007C">
      <w:pPr>
        <w:rPr/>
      </w:pPr>
      <w:r w:rsidDel="00000000" w:rsidR="00000000" w:rsidRPr="00000000">
        <w:rPr>
          <w:rtl w:val="0"/>
        </w:rPr>
        <w:t xml:space="preserve">The repository relies on automated scheduled actions—designated as </w:t>
      </w:r>
      <w:r w:rsidDel="00000000" w:rsidR="00000000" w:rsidRPr="00000000">
        <w:rPr>
          <w:b w:val="1"/>
          <w:bCs w:val="1"/>
          <w:rtl w:val="0"/>
        </w:rPr>
        <w:t xml:space="preserve">Gemini Spark Schedules</w:t>
      </w:r>
      <w:r w:rsidDel="00000000" w:rsidR="00000000" w:rsidRPr="00000000">
        <w:rPr>
          <w:rtl w:val="0"/>
        </w:rPr>
        <w:t xml:space="preserve">—to maintain relentless research velocity without human prompting.</w:t>
      </w:r>
    </w:p>
    <w:p w:rsidR="00000000" w:rsidDel="00000000" w:rsidP="00000000" w:rsidRDefault="00000000" w:rsidRPr="00000000" w14:paraId="0000007D">
      <w:pPr>
        <w:pStyle w:val="Heading2"/>
        <w:rPr/>
      </w:pPr>
      <w:bookmarkStart w:colFirst="0" w:colLast="0" w:name="_rmy1x4vaszvs" w:id="12"/>
      <w:bookmarkEnd w:id="12"/>
      <w:r w:rsidDel="00000000" w:rsidR="00000000" w:rsidRPr="00000000">
        <w:rPr>
          <w:rtl w:val="0"/>
        </w:rPr>
        <w:t xml:space="preserve">3.1 The Daily Phased Execution Pipeline</w:t>
      </w:r>
    </w:p>
    <w:p w:rsidR="00000000" w:rsidDel="00000000" w:rsidP="00000000" w:rsidRDefault="00000000" w:rsidRPr="00000000" w14:paraId="0000007E">
      <w:pPr>
        <w:rPr/>
      </w:pPr>
      <w:r w:rsidDel="00000000" w:rsidR="00000000" w:rsidRPr="00000000">
        <w:rPr>
          <w:rtl w:val="0"/>
        </w:rPr>
        <w:t xml:space="preserve">Four automated daily schedules orchestrate the research workflow across an interleaved time window:</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21000.0" w:type="dxa"/>
        <w:jc w:val="left"/>
        <w:tblBorders>
          <w:top w:color="e2e8f0" w:space="0" w:sz="4" w:val="single"/>
          <w:left w:color="000000" w:space="0" w:sz="0" w:val="nil"/>
          <w:bottom w:color="e2e8f0" w:space="0" w:sz="4" w:val="single"/>
          <w:right w:color="000000" w:space="0" w:sz="0" w:val="nil"/>
          <w:insideH w:color="edf2f7"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80">
            <w:pPr>
              <w:rPr/>
            </w:pPr>
            <w:r w:rsidDel="00000000" w:rsidR="00000000" w:rsidRPr="00000000">
              <w:rPr>
                <w:rtl w:val="0"/>
              </w:rPr>
              <w:t xml:space="preserve">Schedule ID</w:t>
            </w:r>
          </w:p>
        </w:tc>
        <w:tc>
          <w:tcPr/>
          <w:p w:rsidR="00000000" w:rsidDel="00000000" w:rsidP="00000000" w:rsidRDefault="00000000" w:rsidRPr="00000000" w14:paraId="00000081">
            <w:pPr>
              <w:rPr/>
            </w:pPr>
            <w:r w:rsidDel="00000000" w:rsidR="00000000" w:rsidRPr="00000000">
              <w:rPr>
                <w:rtl w:val="0"/>
              </w:rPr>
              <w:t xml:space="preserve">Schedule Title</w:t>
            </w:r>
          </w:p>
        </w:tc>
        <w:tc>
          <w:tcPr/>
          <w:p w:rsidR="00000000" w:rsidDel="00000000" w:rsidP="00000000" w:rsidRDefault="00000000" w:rsidRPr="00000000" w14:paraId="00000082">
            <w:pPr>
              <w:rPr/>
            </w:pPr>
            <w:r w:rsidDel="00000000" w:rsidR="00000000" w:rsidRPr="00000000">
              <w:rPr>
                <w:rtl w:val="0"/>
              </w:rPr>
              <w:t xml:space="preserve">Role</w:t>
            </w:r>
          </w:p>
        </w:tc>
        <w:tc>
          <w:tcPr/>
          <w:p w:rsidR="00000000" w:rsidDel="00000000" w:rsidP="00000000" w:rsidRDefault="00000000" w:rsidRPr="00000000" w14:paraId="00000083">
            <w:pPr>
              <w:rPr/>
            </w:pPr>
            <w:r w:rsidDel="00000000" w:rsidR="00000000" w:rsidRPr="00000000">
              <w:rPr>
                <w:rtl w:val="0"/>
              </w:rPr>
              <w:t xml:space="preserve">Cadence</w:t>
            </w:r>
          </w:p>
        </w:tc>
        <w:tc>
          <w:tcPr/>
          <w:p w:rsidR="00000000" w:rsidDel="00000000" w:rsidP="00000000" w:rsidRDefault="00000000" w:rsidRPr="00000000" w14:paraId="00000084">
            <w:pPr>
              <w:rPr/>
            </w:pPr>
            <w:r w:rsidDel="00000000" w:rsidR="00000000" w:rsidRPr="00000000">
              <w:rPr>
                <w:rtl w:val="0"/>
              </w:rPr>
              <w:t xml:space="preserve">Execution Channel</w:t>
            </w:r>
          </w:p>
        </w:tc>
        <w:tc>
          <w:tcPr/>
          <w:p w:rsidR="00000000" w:rsidDel="00000000" w:rsidP="00000000" w:rsidRDefault="00000000" w:rsidRPr="00000000" w14:paraId="00000085">
            <w:pPr>
              <w:rPr/>
            </w:pPr>
            <w:r w:rsidDel="00000000" w:rsidR="00000000" w:rsidRPr="00000000">
              <w:rPr>
                <w:rtl w:val="0"/>
              </w:rPr>
              <w:t xml:space="preserve">Core Task / Handoff Deliverable</w:t>
            </w:r>
          </w:p>
        </w:tc>
      </w:tr>
      <w:tr>
        <w:trPr>
          <w:cantSplit w:val="0"/>
          <w:tblHeader w:val="0"/>
        </w:trPr>
        <w:tc>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65799fa6-1438-41bc-bfb1-4375b81caf9c</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Benchmark real world pricing models</w:t>
            </w:r>
          </w:p>
        </w:tc>
        <w:tc>
          <w:tcPr/>
          <w:p w:rsidR="00000000" w:rsidDel="00000000" w:rsidP="00000000" w:rsidRDefault="00000000" w:rsidRPr="00000000" w14:paraId="00000088">
            <w:pPr>
              <w:rPr/>
            </w:pPr>
            <w:r w:rsidDel="00000000" w:rsidR="00000000" w:rsidRPr="00000000">
              <w:rPr>
                <w:rtl w:val="0"/>
              </w:rPr>
              <w:t xml:space="preserve">Orthodox &amp; Commercial Linker</w:t>
            </w:r>
          </w:p>
        </w:tc>
        <w:tc>
          <w:tcPr/>
          <w:p w:rsidR="00000000" w:rsidDel="00000000" w:rsidP="00000000" w:rsidRDefault="00000000" w:rsidRPr="00000000" w14:paraId="00000089">
            <w:pPr>
              <w:rPr/>
            </w:pPr>
            <w:sdt>
              <w:sdtPr>
                <w:alias w:val="Cadence"/>
                <w:id w:val="-268104692"/>
                <w:dropDownList w:lastValue="Daily ~06:30 AM">
                  <w:listItem w:displayText="Daily ~06:30 AM" w:value="Daily ~06:30 AM"/>
                  <w:listItem w:displayText="Daily ~07:30 AM" w:value="Daily ~07:30 AM"/>
                  <w:listItem w:displayText="Daily ~09:30 AM" w:value="Daily ~09:30 AM"/>
                </w:dropDownList>
              </w:sdtPr>
              <w:sdtContent>
                <w:r w:rsidDel="00000000" w:rsidR="00000000" w:rsidRPr="00000000">
                  <w:rPr>
                    <w:shd w:fill="auto" w:val="clear"/>
                  </w:rPr>
                  <w:t xml:space="preserve">Daily ~06:30 AM</w:t>
                </w:r>
              </w:sdtContent>
            </w:sdt>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c_0910f25319bb9654</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Ingests ACCC/AER/ABARES regulatory cost shares and passes empirical margin feeds to Researcher.</w:t>
            </w:r>
          </w:p>
        </w:tc>
      </w:tr>
      <w:tr>
        <w:trPr>
          <w:cantSplit w:val="0"/>
          <w:tblHeader w:val="0"/>
        </w:trPr>
        <w:tc>
          <w:tcPr/>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e4f9f30d-973e-4ab5-bd70-f95726211b5c</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Advance real world pricing research</w:t>
            </w:r>
          </w:p>
        </w:tc>
        <w:tc>
          <w:tcPr/>
          <w:p w:rsidR="00000000" w:rsidDel="00000000" w:rsidP="00000000" w:rsidRDefault="00000000" w:rsidRPr="00000000" w14:paraId="0000008E">
            <w:pPr>
              <w:rPr/>
            </w:pPr>
            <w:r w:rsidDel="00000000" w:rsidR="00000000" w:rsidRPr="00000000">
              <w:rPr>
                <w:rtl w:val="0"/>
              </w:rPr>
              <w:t xml:space="preserve">Lead Researcher</w:t>
            </w:r>
          </w:p>
        </w:tc>
        <w:tc>
          <w:tcPr/>
          <w:p w:rsidR="00000000" w:rsidDel="00000000" w:rsidP="00000000" w:rsidRDefault="00000000" w:rsidRPr="00000000" w14:paraId="0000008F">
            <w:pPr>
              <w:rPr/>
            </w:pPr>
            <w:sdt>
              <w:sdtPr>
                <w:alias w:val="Cadence"/>
                <w:id w:val="265756532"/>
                <w:dropDownList w:lastValue="Daily ~07:30 AM">
                  <w:listItem w:displayText="Daily ~06:30 AM" w:value="Daily ~06:30 AM"/>
                  <w:listItem w:displayText="Daily ~07:30 AM" w:value="Daily ~07:30 AM"/>
                  <w:listItem w:displayText="Daily ~09:30 AM" w:value="Daily ~09:30 AM"/>
                </w:dropDownList>
              </w:sdtPr>
              <w:sdtContent>
                <w:r w:rsidDel="00000000" w:rsidR="00000000" w:rsidRPr="00000000">
                  <w:rPr>
                    <w:shd w:fill="auto" w:val="clear"/>
                  </w:rPr>
                  <w:t xml:space="preserve">Daily ~07:30 AM</w:t>
                </w:r>
              </w:sdtContent>
            </w:sdt>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Roboto Mono" w:cs="Roboto Mono" w:eastAsia="Roboto Mono" w:hAnsi="Roboto Mono"/>
                <w:color w:val="188038"/>
                <w:rtl w:val="0"/>
              </w:rPr>
              <w:t xml:space="preserve">c_78d465851f96cf57</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Calibrates forward UPE prices, reverse-engineers RRP, and expands treatise VPE-55 with new case studies.</w:t>
            </w:r>
          </w:p>
        </w:tc>
      </w:tr>
      <w:tr>
        <w:trPr>
          <w:cantSplit w:val="0"/>
          <w:tblHeader w:val="0"/>
        </w:trPr>
        <w:tc>
          <w:tcPr/>
          <w:p w:rsidR="00000000" w:rsidDel="00000000" w:rsidP="00000000" w:rsidRDefault="00000000" w:rsidRPr="00000000" w14:paraId="00000092">
            <w:pPr>
              <w:rPr/>
            </w:pPr>
            <w:r w:rsidDel="00000000" w:rsidR="00000000" w:rsidRPr="00000000">
              <w:rPr>
                <w:rFonts w:ascii="Roboto Mono" w:cs="Roboto Mono" w:eastAsia="Roboto Mono" w:hAnsi="Roboto Mono"/>
                <w:color w:val="188038"/>
                <w:rtl w:val="0"/>
              </w:rPr>
              <w:t xml:space="preserve">203f6af6-0a8f-44d8-81b3-a0c7d51c708c</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Manage real world pricing repository</w:t>
            </w:r>
          </w:p>
        </w:tc>
        <w:tc>
          <w:tcPr/>
          <w:p w:rsidR="00000000" w:rsidDel="00000000" w:rsidP="00000000" w:rsidRDefault="00000000" w:rsidRPr="00000000" w14:paraId="00000094">
            <w:pPr>
              <w:rPr/>
            </w:pPr>
            <w:r w:rsidDel="00000000" w:rsidR="00000000" w:rsidRPr="00000000">
              <w:rPr>
                <w:rtl w:val="0"/>
              </w:rPr>
              <w:t xml:space="preserve">Project Manager</w:t>
            </w:r>
          </w:p>
        </w:tc>
        <w:tc>
          <w:tcPr/>
          <w:p w:rsidR="00000000" w:rsidDel="00000000" w:rsidP="00000000" w:rsidRDefault="00000000" w:rsidRPr="00000000" w14:paraId="00000095">
            <w:pPr>
              <w:rPr/>
            </w:pPr>
            <w:sdt>
              <w:sdtPr>
                <w:alias w:val="Cadence"/>
                <w:id w:val="-838383223"/>
                <w:dropDownList w:lastValue="Daily ~07:30 AM">
                  <w:listItem w:displayText="Daily ~06:30 AM" w:value="Daily ~06:30 AM"/>
                  <w:listItem w:displayText="Daily ~07:30 AM" w:value="Daily ~07:30 AM"/>
                  <w:listItem w:displayText="Daily ~09:30 AM" w:value="Daily ~09:30 AM"/>
                </w:dropDownList>
              </w:sdtPr>
              <w:sdtContent>
                <w:r w:rsidDel="00000000" w:rsidR="00000000" w:rsidRPr="00000000">
                  <w:rPr>
                    <w:shd w:fill="auto" w:val="clear"/>
                  </w:rPr>
                  <w:t xml:space="preserve">Daily ~07:30 AM</w:t>
                </w:r>
              </w:sdtContent>
            </w:sdt>
            <w:r w:rsidDel="00000000" w:rsidR="00000000" w:rsidRPr="00000000">
              <w:rPr>
                <w:rtl w:val="0"/>
              </w:rPr>
            </w:r>
          </w:p>
        </w:tc>
        <w:tc>
          <w:tcPr/>
          <w:p w:rsidR="00000000" w:rsidDel="00000000" w:rsidP="00000000" w:rsidRDefault="00000000" w:rsidRPr="00000000" w14:paraId="00000096">
            <w:pPr>
              <w:rPr/>
            </w:pPr>
            <w:r w:rsidDel="00000000" w:rsidR="00000000" w:rsidRPr="00000000">
              <w:rPr>
                <w:rFonts w:ascii="Roboto Mono" w:cs="Roboto Mono" w:eastAsia="Roboto Mono" w:hAnsi="Roboto Mono"/>
                <w:color w:val="188038"/>
                <w:rtl w:val="0"/>
              </w:rPr>
              <w:t xml:space="preserve">c_71aec51196fa033a</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Audits repository health, runs test suites, updates master ledger and changelogs, packages Zenodo releases.</w:t>
            </w:r>
          </w:p>
        </w:tc>
      </w:tr>
      <w:tr>
        <w:trPr>
          <w:cantSplit w:val="0"/>
          <w:tblHeader w:val="0"/>
        </w:trPr>
        <w:tc>
          <w:tcPr/>
          <w:p w:rsidR="00000000" w:rsidDel="00000000" w:rsidP="00000000" w:rsidRDefault="00000000" w:rsidRPr="00000000" w14:paraId="00000098">
            <w:pPr>
              <w:rPr/>
            </w:pPr>
            <w:r w:rsidDel="00000000" w:rsidR="00000000" w:rsidRPr="00000000">
              <w:rPr>
                <w:rFonts w:ascii="Roboto Mono" w:cs="Roboto Mono" w:eastAsia="Roboto Mono" w:hAnsi="Roboto Mono"/>
                <w:color w:val="188038"/>
                <w:rtl w:val="0"/>
              </w:rPr>
              <w:t xml:space="preserve">7152b2d0-991e-4f66-a40b-975f219e0888</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t xml:space="preserve">Audit real world price fairness</w:t>
            </w:r>
          </w:p>
        </w:tc>
        <w:tc>
          <w:tcPr/>
          <w:p w:rsidR="00000000" w:rsidDel="00000000" w:rsidP="00000000" w:rsidRDefault="00000000" w:rsidRPr="00000000" w14:paraId="0000009A">
            <w:pPr>
              <w:rPr/>
            </w:pPr>
            <w:r w:rsidDel="00000000" w:rsidR="00000000" w:rsidRPr="00000000">
              <w:rPr>
                <w:rtl w:val="0"/>
              </w:rPr>
              <w:t xml:space="preserve">Checker &amp; Epistemic Auditor</w:t>
            </w:r>
          </w:p>
        </w:tc>
        <w:tc>
          <w:tcPr/>
          <w:p w:rsidR="00000000" w:rsidDel="00000000" w:rsidP="00000000" w:rsidRDefault="00000000" w:rsidRPr="00000000" w14:paraId="0000009B">
            <w:pPr>
              <w:rPr/>
            </w:pPr>
            <w:sdt>
              <w:sdtPr>
                <w:alias w:val="Cadence"/>
                <w:id w:val="-477657311"/>
                <w:dropDownList w:lastValue="Daily ~09:30 AM">
                  <w:listItem w:displayText="Daily ~06:30 AM" w:value="Daily ~06:30 AM"/>
                  <w:listItem w:displayText="Daily ~07:30 AM" w:value="Daily ~07:30 AM"/>
                  <w:listItem w:displayText="Daily ~09:30 AM" w:value="Daily ~09:30 AM"/>
                </w:dropDownList>
              </w:sdtPr>
              <w:sdtContent>
                <w:r w:rsidDel="00000000" w:rsidR="00000000" w:rsidRPr="00000000">
                  <w:rPr>
                    <w:shd w:fill="auto" w:val="clear"/>
                  </w:rPr>
                  <w:t xml:space="preserve">Daily ~09:30 AM</w:t>
                </w:r>
              </w:sdtContent>
            </w:sdt>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Roboto Mono" w:cs="Roboto Mono" w:eastAsia="Roboto Mono" w:hAnsi="Roboto Mono"/>
                <w:color w:val="188038"/>
                <w:rtl w:val="0"/>
              </w:rPr>
              <w:t xml:space="preserve">c_4bb84bfaed0e1425</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Stress-tests derivations, verifies code accuracy, audits empirical data grounding, validates Zenodo folders.</w:t>
            </w:r>
          </w:p>
        </w:tc>
      </w:tr>
    </w:tbl>
    <w:p w:rsidR="00000000" w:rsidDel="00000000" w:rsidP="00000000" w:rsidRDefault="00000000" w:rsidRPr="00000000" w14:paraId="0000009E">
      <w:pPr>
        <w:pStyle w:val="Heading2"/>
        <w:rPr/>
      </w:pPr>
      <w:bookmarkStart w:colFirst="0" w:colLast="0" w:name="_b09z3x730297" w:id="13"/>
      <w:bookmarkEnd w:id="13"/>
      <w:r w:rsidDel="00000000" w:rsidR="00000000" w:rsidRPr="00000000">
        <w:rPr>
          <w:rtl w:val="0"/>
        </w:rPr>
        <w:t xml:space="preserve">3.2 Stateless Context Compaction &amp; Resumption Architecture</w:t>
      </w:r>
    </w:p>
    <w:p w:rsidR="00000000" w:rsidDel="00000000" w:rsidP="00000000" w:rsidRDefault="00000000" w:rsidRPr="00000000" w14:paraId="0000009F">
      <w:pPr>
        <w:rPr/>
      </w:pPr>
      <w:r w:rsidDel="00000000" w:rsidR="00000000" w:rsidRPr="00000000">
        <w:rPr>
          <w:rtl w:val="0"/>
        </w:rPr>
        <w:t xml:space="preserve">Each scheduled trigger executes within a sandboxed agent environment. As conversational history expands, the underlying platform performs automated context compaction. To ensure lossless resumption, the Project Manager employs a strict four-step reconstructive audit: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numPr>
          <w:ilvl w:val="0"/>
          <w:numId w:val="1"/>
        </w:numPr>
        <w:ind w:left="720" w:hanging="360"/>
      </w:pPr>
      <w:r w:rsidDel="00000000" w:rsidR="00000000" w:rsidRPr="00000000">
        <w:rPr>
          <w:b w:val="1"/>
          <w:bCs w:val="1"/>
          <w:rtl w:val="0"/>
        </w:rPr>
        <w:t xml:space="preserve">File-System Inspection:</w:t>
      </w:r>
      <w:r w:rsidDel="00000000" w:rsidR="00000000" w:rsidRPr="00000000">
        <w:rPr>
          <w:rtl w:val="0"/>
        </w:rPr>
        <w:t xml:space="preserve"> The agent queries the local VM filesystem (</w:t>
      </w:r>
      <w:r w:rsidDel="00000000" w:rsidR="00000000" w:rsidRPr="00000000">
        <w:rPr>
          <w:rFonts w:ascii="Roboto Mono" w:cs="Roboto Mono" w:eastAsia="Roboto Mono" w:hAnsi="Roboto Mono"/>
          <w:color w:val="188038"/>
          <w:rtl w:val="0"/>
        </w:rPr>
        <w:t xml:space="preserve">/working_dir/</w:t>
      </w:r>
      <w:r w:rsidDel="00000000" w:rsidR="00000000" w:rsidRPr="00000000">
        <w:rPr>
          <w:rtl w:val="0"/>
        </w:rPr>
        <w:t xml:space="preserve">) to locate the latest standalone Python modules, test scripts, and compiled artifacts.</w:t>
      </w:r>
    </w:p>
    <w:p w:rsidR="00000000" w:rsidDel="00000000" w:rsidP="00000000" w:rsidRDefault="00000000" w:rsidRPr="00000000" w14:paraId="000000A2">
      <w:pPr>
        <w:numPr>
          <w:ilvl w:val="0"/>
          <w:numId w:val="1"/>
        </w:numPr>
        <w:ind w:left="720" w:hanging="360"/>
      </w:pPr>
      <w:r w:rsidDel="00000000" w:rsidR="00000000" w:rsidRPr="00000000">
        <w:rPr>
          <w:b w:val="1"/>
          <w:bCs w:val="1"/>
          <w:rtl w:val="0"/>
        </w:rPr>
        <w:t xml:space="preserve">Drive Repository Survey:</w:t>
      </w:r>
      <w:r w:rsidDel="00000000" w:rsidR="00000000" w:rsidRPr="00000000">
        <w:rPr>
          <w:rtl w:val="0"/>
        </w:rPr>
        <w:t xml:space="preserve"> The agent queries Google Drive (</w:t>
      </w:r>
      <w:r w:rsidDel="00000000" w:rsidR="00000000" w:rsidRPr="00000000">
        <w:rPr>
          <w:rFonts w:ascii="Roboto Mono" w:cs="Roboto Mono" w:eastAsia="Roboto Mono" w:hAnsi="Roboto Mono"/>
          <w:color w:val="188038"/>
          <w:rtl w:val="0"/>
        </w:rPr>
        <w:t xml:space="preserve">Value Physics/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1ido8K-WwFst-DLzvOuyMB3uNKXPkPAyi</w:t>
      </w:r>
      <w:r w:rsidDel="00000000" w:rsidR="00000000" w:rsidRPr="00000000">
        <w:rPr>
          <w:rtl w:val="0"/>
        </w:rPr>
        <w:t xml:space="preserve">) to inspect document metadata, identify recent revisions, and detect uncommitted edits.</w:t>
      </w:r>
    </w:p>
    <w:p w:rsidR="00000000" w:rsidDel="00000000" w:rsidP="00000000" w:rsidRDefault="00000000" w:rsidRPr="00000000" w14:paraId="000000A3">
      <w:pPr>
        <w:numPr>
          <w:ilvl w:val="0"/>
          <w:numId w:val="1"/>
        </w:numPr>
        <w:ind w:left="720" w:hanging="360"/>
      </w:pPr>
      <w:r w:rsidDel="00000000" w:rsidR="00000000" w:rsidRPr="00000000">
        <w:rPr>
          <w:b w:val="1"/>
          <w:bCs w:val="1"/>
          <w:rtl w:val="0"/>
        </w:rPr>
        <w:t xml:space="preserve">Execution Verification:</w:t>
      </w:r>
      <w:r w:rsidDel="00000000" w:rsidR="00000000" w:rsidRPr="00000000">
        <w:rPr>
          <w:rtl w:val="0"/>
        </w:rPr>
        <w:t xml:space="preserve"> Before taking any action or writing reports, the agent executes unit test suites (</w:t>
      </w:r>
      <w:r w:rsidDel="00000000" w:rsidR="00000000" w:rsidRPr="00000000">
        <w:rPr>
          <w:rFonts w:ascii="Roboto Mono" w:cs="Roboto Mono" w:eastAsia="Roboto Mono" w:hAnsi="Roboto Mono"/>
          <w:color w:val="188038"/>
          <w:rtl w:val="0"/>
        </w:rPr>
        <w:t xml:space="preserve">python3 -m unittest -v</w:t>
      </w:r>
      <w:r w:rsidDel="00000000" w:rsidR="00000000" w:rsidRPr="00000000">
        <w:rPr>
          <w:rtl w:val="0"/>
        </w:rPr>
        <w:t xml:space="preserve">) to establish empirical ground truth from real code execution.</w:t>
      </w:r>
    </w:p>
    <w:p w:rsidR="00000000" w:rsidDel="00000000" w:rsidP="00000000" w:rsidRDefault="00000000" w:rsidRPr="00000000" w14:paraId="000000A4">
      <w:pPr>
        <w:numPr>
          <w:ilvl w:val="0"/>
          <w:numId w:val="1"/>
        </w:numPr>
        <w:ind w:left="720" w:hanging="360"/>
      </w:pPr>
      <w:r w:rsidDel="00000000" w:rsidR="00000000" w:rsidRPr="00000000">
        <w:rPr>
          <w:b w:val="1"/>
          <w:bCs w:val="1"/>
          <w:rtl w:val="0"/>
        </w:rPr>
        <w:t xml:space="preserve">In-Place Control Document Updates:</w:t>
      </w:r>
      <w:r w:rsidDel="00000000" w:rsidR="00000000" w:rsidRPr="00000000">
        <w:rPr>
          <w:rtl w:val="0"/>
        </w:rPr>
        <w:t xml:space="preserve"> The agent updates the Master Excel Ledger, CHANGELOG.md, and PM Master Log directly in place, ensuring that subsequent schedules inherit an unbroken chain of custody.</w:t>
      </w:r>
    </w:p>
    <w:p w:rsidR="00000000" w:rsidDel="00000000" w:rsidP="00000000" w:rsidRDefault="00000000" w:rsidRPr="00000000" w14:paraId="000000A5">
      <w:pPr>
        <w:pStyle w:val="Heading1"/>
        <w:rPr/>
      </w:pPr>
      <w:bookmarkStart w:colFirst="0" w:colLast="0" w:name="_3dwhxv9ez7h" w:id="14"/>
      <w:bookmarkEnd w:id="14"/>
      <w:r w:rsidDel="00000000" w:rsidR="00000000" w:rsidRPr="00000000">
        <w:rPr>
          <w:rtl w:val="0"/>
        </w:rPr>
        <w:t xml:space="preserve">4. The Empirical Evolution of Value Physics: From Foundational Ontology to RRP/D Pricing</w:t>
      </w:r>
    </w:p>
    <w:p w:rsidR="00000000" w:rsidDel="00000000" w:rsidP="00000000" w:rsidRDefault="00000000" w:rsidRPr="00000000" w14:paraId="000000A6">
      <w:pPr>
        <w:rPr/>
      </w:pPr>
      <w:r w:rsidDel="00000000" w:rsidR="00000000" w:rsidRPr="00000000">
        <w:rPr>
          <w:rtl w:val="0"/>
        </w:rPr>
        <w:t xml:space="preserve">The repository developed through six distinct, cumulative phases:+---------------------------------------------------------------------------------------------------+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THE SIX PHASES OF VALUE PHYSICS EVOLUTION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[PHASE 1: Foundational Ontology &amp; UPE Derivation]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Formulation of the Universal Price Equation (UPE)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3-Layer Cost Decomposition: Direct Exergy (Pe), Physical Base (Pb), Metabolic Labor (U)</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 Relativistic Coercion Kernel: gamma(v_rel) = 1 / sqrt(1 - v_rel^2)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 Non-Archimedean Cost of Being Boundary Floor: 1 / infinity_U</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[PHASE 2: Agent-Based Micro-Economy &amp; SFC Modeling]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156-Week Stock-Flow Consistent (SFC) Macroeconomic Model (VPE-38)</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 Godley-Lavoie Social Accounting Matrix for Broadacre Agriculture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Rigorous Balance Sheet Closure (Zero Unaccounted Monetary Leakage)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[PHASE 3: Multi-Sector Simulation &amp; Cryptographic Tri-Fold Protocol]</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10-Node Regional Network Simulation under Compound Drought (VPE-22, VPE-24)</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 Proof of Difficulty (PoD) Distributed Consensus Engine (VPE-02)</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 Smart Covenant Non-Usurious Credit Clearing: r_compound == 0.0%</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[PHASE 4: Software Tooling &amp; Kalman Filter Observers]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Standalone Python Solvers (VPE-34 through VPE-40, VPE-43, VPE-45, VPE-47, VPE-48)</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 Unscented Kalman Decoupler (UKF) for Nonlinear Latent State Estimation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 Automated Master Unit Test Suite: 24/24 PASS (test_value_physics.py)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[PHASE 5: Academic Journal Consolidation &amp; Preprints]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 Flagship Academic Journal Treatise (VPE-21 / ARI-VPE-JRNL-2026-01)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 Comprehensive Theoretical Monograph (VPE-49 / ARI-VPE-TH-2026-02)</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 Zenodo Permanent Conceptual Deposit (Record 19354391)</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[PHASE 6: Real-World Pricing &amp; RRP/D Empirical Engine]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 Strategic Pivot: Direct Empirical Testing of Core UPE Formula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 Forward Pricing &amp; RRP Reverse-Engineering across 18 Foundational Necessities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 Formulation of the Four Extraction Tiers (Tiers I-IV)</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 Dedicated Zenodo Upload Release Folders (01_Empirical_Pricing_Audit_VPE55)</w:t>
      </w:r>
    </w:p>
    <w:p w:rsidR="00000000" w:rsidDel="00000000" w:rsidP="00000000" w:rsidRDefault="00000000" w:rsidRPr="00000000" w14:paraId="000000DF">
      <w:pPr>
        <w:pStyle w:val="Heading2"/>
        <w:rPr/>
      </w:pPr>
      <w:bookmarkStart w:colFirst="0" w:colLast="0" w:name="_t4v1tql3nan" w:id="15"/>
      <w:bookmarkEnd w:id="15"/>
      <w:r w:rsidDel="00000000" w:rsidR="00000000" w:rsidRPr="00000000">
        <w:rPr>
          <w:rtl w:val="0"/>
        </w:rPr>
        <w:t xml:space="preserve">4.1 Phase 1: Foundational Ontology &amp; UPE Formulation (VPE-01 to VPE-12)</w:t>
      </w:r>
    </w:p>
    <w:p w:rsidR="00000000" w:rsidDel="00000000" w:rsidP="00000000" w:rsidRDefault="00000000" w:rsidRPr="00000000" w14:paraId="000000E0">
      <w:pPr>
        <w:rPr/>
      </w:pPr>
      <w:r w:rsidDel="00000000" w:rsidR="00000000" w:rsidRPr="00000000">
        <w:rPr>
          <w:rtl w:val="0"/>
        </w:rPr>
        <w:t xml:space="preserve">The foundational phase established the core mathematical axioms of Value Physics. The central theoretical breakthrough is the Universal Price Equation (UPE):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$$P(x,t) = m_1 m_2 \gamma(v_{\text{rel}}) \left[ \frac{S \cdot U}{R_n (1 - R_a)} \right] + P_e + P_b$$</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Where: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7"/>
        </w:numPr>
        <w:ind w:left="720" w:hanging="360"/>
      </w:pPr>
      <w:r w:rsidDel="00000000" w:rsidR="00000000" w:rsidRPr="00000000">
        <w:rPr>
          <w:rtl w:val="0"/>
        </w:rPr>
        <w:t xml:space="preserve">$P_e$: Direct embodied thermodynamic exergy consumed during production ($/unit).</w:t>
      </w:r>
    </w:p>
    <w:p w:rsidR="00000000" w:rsidDel="00000000" w:rsidP="00000000" w:rsidRDefault="00000000" w:rsidRPr="00000000" w14:paraId="000000E7">
      <w:pPr>
        <w:numPr>
          <w:ilvl w:val="0"/>
          <w:numId w:val="7"/>
        </w:numPr>
        <w:ind w:left="720" w:hanging="360"/>
      </w:pPr>
      <w:r w:rsidDel="00000000" w:rsidR="00000000" w:rsidRPr="00000000">
        <w:rPr>
          <w:rtl w:val="0"/>
        </w:rPr>
        <w:t xml:space="preserve">$P_b$: Raw physical material base and resource inputs ($/unit).</w:t>
      </w:r>
    </w:p>
    <w:p w:rsidR="00000000" w:rsidDel="00000000" w:rsidP="00000000" w:rsidRDefault="00000000" w:rsidRPr="00000000" w14:paraId="000000E8">
      <w:pPr>
        <w:numPr>
          <w:ilvl w:val="0"/>
          <w:numId w:val="7"/>
        </w:numPr>
        <w:ind w:left="720" w:hanging="360"/>
      </w:pPr>
      <w:r w:rsidDel="00000000" w:rsidR="00000000" w:rsidRPr="00000000">
        <w:rPr>
          <w:rtl w:val="0"/>
        </w:rPr>
        <w:t xml:space="preserve">$U$: Metabolic human labor difficulty hours required per unit output.</w:t>
      </w:r>
    </w:p>
    <w:p w:rsidR="00000000" w:rsidDel="00000000" w:rsidP="00000000" w:rsidRDefault="00000000" w:rsidRPr="00000000" w14:paraId="000000E9">
      <w:pPr>
        <w:numPr>
          <w:ilvl w:val="0"/>
          <w:numId w:val="7"/>
        </w:numPr>
        <w:ind w:left="720" w:hanging="360"/>
      </w:pPr>
      <w:r w:rsidDel="00000000" w:rsidR="00000000" w:rsidRPr="00000000">
        <w:rPr>
          <w:rtl w:val="0"/>
        </w:rPr>
        <w:t xml:space="preserve">$S$: Local spatial and seasonal scarcity multiplier ($S \ge 1.0$).</w:t>
      </w:r>
    </w:p>
    <w:p w:rsidR="00000000" w:rsidDel="00000000" w:rsidP="00000000" w:rsidRDefault="00000000" w:rsidRPr="00000000" w14:paraId="000000EA">
      <w:pPr>
        <w:numPr>
          <w:ilvl w:val="0"/>
          <w:numId w:val="7"/>
        </w:numPr>
        <w:ind w:left="720" w:hanging="360"/>
      </w:pPr>
      <w:r w:rsidDel="00000000" w:rsidR="00000000" w:rsidRPr="00000000">
        <w:rPr>
          <w:rtl w:val="0"/>
        </w:rPr>
        <w:t xml:space="preserve">$R_n$: Resource renewal and biophysical carrying capacity ($0 &lt; R_n \le 1.0$).</w:t>
      </w:r>
    </w:p>
    <w:p w:rsidR="00000000" w:rsidDel="00000000" w:rsidP="00000000" w:rsidRDefault="00000000" w:rsidRPr="00000000" w14:paraId="000000EB">
      <w:pPr>
        <w:numPr>
          <w:ilvl w:val="0"/>
          <w:numId w:val="7"/>
        </w:numPr>
        <w:ind w:left="720" w:hanging="360"/>
      </w:pPr>
      <w:r w:rsidDel="00000000" w:rsidR="00000000" w:rsidRPr="00000000">
        <w:rPr>
          <w:rtl w:val="0"/>
        </w:rPr>
        <w:t xml:space="preserve">$R_a$: Institutional extractive drag fraction representing financialized overhead, monopoly rents, and usury ($0 \le R_a &lt; 1.0$).</w:t>
      </w:r>
    </w:p>
    <w:p w:rsidR="00000000" w:rsidDel="00000000" w:rsidP="00000000" w:rsidRDefault="00000000" w:rsidRPr="00000000" w14:paraId="000000EC">
      <w:pPr>
        <w:numPr>
          <w:ilvl w:val="0"/>
          <w:numId w:val="7"/>
        </w:numPr>
        <w:ind w:left="720" w:hanging="360"/>
      </w:pPr>
      <w:r w:rsidDel="00000000" w:rsidR="00000000" w:rsidRPr="00000000">
        <w:rPr>
          <w:rtl w:val="0"/>
        </w:rPr>
        <w:t xml:space="preserve">$\gamma(v_{\text{rel}}) = \frac{1}{\sqrt{1 - v_{\text{rel}}^2}}$: The relativistic coercion dilation factor, where $v_{\text{rel}} \in [0, 1)$ measures the life-or-death urgency and survival dependence of the consumer upon the transaction.</w:t>
      </w:r>
    </w:p>
    <w:p w:rsidR="00000000" w:rsidDel="00000000" w:rsidP="00000000" w:rsidRDefault="00000000" w:rsidRPr="00000000" w14:paraId="000000ED">
      <w:pPr>
        <w:numPr>
          <w:ilvl w:val="0"/>
          <w:numId w:val="7"/>
        </w:numPr>
        <w:ind w:left="720" w:hanging="360"/>
      </w:pPr>
      <w:r w:rsidDel="00000000" w:rsidR="00000000" w:rsidRPr="00000000">
        <w:rPr>
          <w:rtl w:val="0"/>
        </w:rPr>
        <w:t xml:space="preserve">$m_1, m_2$: Structural and organizational markup coefficients.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Crucially, the equation is regularized by the </w:t>
      </w:r>
      <w:r w:rsidDel="00000000" w:rsidR="00000000" w:rsidRPr="00000000">
        <w:rPr>
          <w:b w:val="1"/>
          <w:bCs w:val="1"/>
          <w:rtl w:val="0"/>
        </w:rPr>
        <w:t xml:space="preserve">Cost of Being boundary floor</w:t>
      </w:r>
      <w:r w:rsidDel="00000000" w:rsidR="00000000" w:rsidRPr="00000000">
        <w:rPr>
          <w:rtl w:val="0"/>
        </w:rPr>
        <w:t xml:space="preserve"> ($1/\infty_U = \epsilon_U$), ensuring that $v_{\text{rel}} &lt; 1.0$ and preventing unphysical singularities during acute survival crises.</w:t>
      </w:r>
    </w:p>
    <w:p w:rsidR="00000000" w:rsidDel="00000000" w:rsidP="00000000" w:rsidRDefault="00000000" w:rsidRPr="00000000" w14:paraId="000000F0">
      <w:pPr>
        <w:pStyle w:val="Heading2"/>
        <w:rPr/>
      </w:pPr>
      <w:bookmarkStart w:colFirst="0" w:colLast="0" w:name="_5tb7nrzic5r4" w:id="16"/>
      <w:bookmarkEnd w:id="16"/>
      <w:r w:rsidDel="00000000" w:rsidR="00000000" w:rsidRPr="00000000">
        <w:rPr>
          <w:rtl w:val="0"/>
        </w:rPr>
        <w:t xml:space="preserve">4.2 Phase 2: Agent-Based Micro-Economy &amp; SFC Modeling (VPE-03, VPE-38)</w:t>
      </w:r>
    </w:p>
    <w:p w:rsidR="00000000" w:rsidDel="00000000" w:rsidP="00000000" w:rsidRDefault="00000000" w:rsidRPr="00000000" w14:paraId="000000F1">
      <w:pPr>
        <w:rPr/>
      </w:pPr>
      <w:r w:rsidDel="00000000" w:rsidR="00000000" w:rsidRPr="00000000">
        <w:rPr>
          <w:rtl w:val="0"/>
        </w:rPr>
        <w:t xml:space="preserve">Phase 2 grounded the theoretical ontology in rigorous macroeconomic accounting using Stock-Flow Consistent (SFC) modeling pioneered by Wynne Godley and Marc Lavoie. The team deployed sfc_model.py (VPE-38), simulating a 156-week broadacre agricultural micro-economy in regional New South Wales. The simulation models five interconnected sectors (Farms, Input Suppliers, Regional Banks, Households, and Government), verifying that every monetary expenditure represents an identical income elsewhere, achieving complete stock-flow balance sheet closure (156/156 weekly closures pass with zero leakage).</w:t>
      </w:r>
    </w:p>
    <w:p w:rsidR="00000000" w:rsidDel="00000000" w:rsidP="00000000" w:rsidRDefault="00000000" w:rsidRPr="00000000" w14:paraId="000000F2">
      <w:pPr>
        <w:pStyle w:val="Heading2"/>
        <w:rPr/>
      </w:pPr>
      <w:bookmarkStart w:colFirst="0" w:colLast="0" w:name="_31ydi5oh8ofb" w:id="17"/>
      <w:bookmarkEnd w:id="17"/>
      <w:r w:rsidDel="00000000" w:rsidR="00000000" w:rsidRPr="00000000">
        <w:rPr>
          <w:rtl w:val="0"/>
        </w:rPr>
        <w:t xml:space="preserve">4.3 Phase 3: Multi-Sector Simulation &amp; Cryptographic Protocols (VPE-02, VPE-04, VPE-22, VPE-24)</w:t>
      </w:r>
    </w:p>
    <w:p w:rsidR="00000000" w:rsidDel="00000000" w:rsidP="00000000" w:rsidRDefault="00000000" w:rsidRPr="00000000" w14:paraId="000000F3">
      <w:pPr>
        <w:rPr/>
      </w:pPr>
      <w:r w:rsidDel="00000000" w:rsidR="00000000" w:rsidRPr="00000000">
        <w:rPr>
          <w:rtl w:val="0"/>
        </w:rPr>
        <w:t xml:space="preserve">Phase 3 scaled the model to spatial networks and institutional clearing mechanisms: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numPr>
          <w:ilvl w:val="0"/>
          <w:numId w:val="5"/>
        </w:numPr>
        <w:ind w:left="720" w:hanging="360"/>
      </w:pPr>
      <w:r w:rsidDel="00000000" w:rsidR="00000000" w:rsidRPr="00000000">
        <w:rPr>
          <w:rtl w:val="0"/>
        </w:rPr>
        <w:t xml:space="preserve">Simulating a 600-citizen, 10-node regional settlement network (Warrumbungle-Orana region) subjected to severe, multi-year compound drought shocks (SIM-2026-01 and SIM-2026-02).</w:t>
      </w:r>
    </w:p>
    <w:p w:rsidR="00000000" w:rsidDel="00000000" w:rsidP="00000000" w:rsidRDefault="00000000" w:rsidRPr="00000000" w14:paraId="000000F6">
      <w:pPr>
        <w:numPr>
          <w:ilvl w:val="0"/>
          <w:numId w:val="5"/>
        </w:numPr>
        <w:ind w:left="720" w:hanging="360"/>
      </w:pPr>
      <w:r w:rsidDel="00000000" w:rsidR="00000000" w:rsidRPr="00000000">
        <w:rPr>
          <w:rtl w:val="0"/>
        </w:rPr>
        <w:t xml:space="preserve">Formalizing the </w:t>
      </w:r>
      <w:r w:rsidDel="00000000" w:rsidR="00000000" w:rsidRPr="00000000">
        <w:rPr>
          <w:b w:val="1"/>
          <w:bCs w:val="1"/>
          <w:rtl w:val="0"/>
        </w:rPr>
        <w:t xml:space="preserve">Tri-Fold Cryptographic Ledger</w:t>
      </w:r>
      <w:r w:rsidDel="00000000" w:rsidR="00000000" w:rsidRPr="00000000">
        <w:rPr>
          <w:rtl w:val="0"/>
        </w:rPr>
        <w:t xml:space="preserve"> (VPE-02), introducing Proof of Difficulty (PoD) consensus and smart covenants enforcing non-usurious credit clearing ($r_{\text{compound}} = 0.0%$), demonstrating that usury-free mutual clearing prevents compound debt collapse during systemic climatic shocks.</w:t>
      </w:r>
    </w:p>
    <w:p w:rsidR="00000000" w:rsidDel="00000000" w:rsidP="00000000" w:rsidRDefault="00000000" w:rsidRPr="00000000" w14:paraId="000000F7">
      <w:pPr>
        <w:pStyle w:val="Heading2"/>
        <w:rPr/>
      </w:pPr>
      <w:bookmarkStart w:colFirst="0" w:colLast="0" w:name="_iauxun9btpv6" w:id="18"/>
      <w:bookmarkEnd w:id="18"/>
      <w:r w:rsidDel="00000000" w:rsidR="00000000" w:rsidRPr="00000000">
        <w:rPr>
          <w:rtl w:val="0"/>
        </w:rPr>
        <w:t xml:space="preserve">4.4 Phase 4: Multi-Sector Standardization, Tooling &amp; Filtering (VPE-34 to VPE-40)</w:t>
      </w:r>
    </w:p>
    <w:p w:rsidR="00000000" w:rsidDel="00000000" w:rsidP="00000000" w:rsidRDefault="00000000" w:rsidRPr="00000000" w14:paraId="000000F8">
      <w:pPr>
        <w:rPr/>
      </w:pPr>
      <w:r w:rsidDel="00000000" w:rsidR="00000000" w:rsidRPr="00000000">
        <w:rPr>
          <w:rtl w:val="0"/>
        </w:rPr>
        <w:t xml:space="preserve">Phase 4 transformed analytical equations into robust software engines: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2"/>
        </w:numPr>
        <w:ind w:left="720" w:hanging="360"/>
      </w:pPr>
      <w:r w:rsidDel="00000000" w:rsidR="00000000" w:rsidRPr="00000000">
        <w:rPr>
          <w:rtl w:val="0"/>
        </w:rPr>
        <w:t xml:space="preserve">Exporting native standalone Python modules for Leontief input-output value tensor inversion (</w:t>
      </w:r>
      <w:r w:rsidDel="00000000" w:rsidR="00000000" w:rsidRPr="00000000">
        <w:rPr>
          <w:rFonts w:ascii="Roboto Mono" w:cs="Roboto Mono" w:eastAsia="Roboto Mono" w:hAnsi="Roboto Mono"/>
          <w:color w:val="188038"/>
          <w:rtl w:val="0"/>
        </w:rPr>
        <w:t xml:space="preserve">leontief_value_tensor.py</w:t>
      </w:r>
      <w:r w:rsidDel="00000000" w:rsidR="00000000" w:rsidRPr="00000000">
        <w:rPr>
          <w:rtl w:val="0"/>
        </w:rPr>
        <w:t xml:space="preserve">), Kramers escape rate calculations (</w:t>
      </w:r>
      <w:r w:rsidDel="00000000" w:rsidR="00000000" w:rsidRPr="00000000">
        <w:rPr>
          <w:rFonts w:ascii="Roboto Mono" w:cs="Roboto Mono" w:eastAsia="Roboto Mono" w:hAnsi="Roboto Mono"/>
          <w:color w:val="188038"/>
          <w:rtl w:val="0"/>
        </w:rPr>
        <w:t xml:space="preserve">kramers_escape.py</w:t>
      </w:r>
      <w:r w:rsidDel="00000000" w:rsidR="00000000" w:rsidRPr="00000000">
        <w:rPr>
          <w:rtl w:val="0"/>
        </w:rPr>
        <w:t xml:space="preserve">), and HVNL heavy-vehicle fatigue dispatch (</w:t>
      </w:r>
      <w:r w:rsidDel="00000000" w:rsidR="00000000" w:rsidRPr="00000000">
        <w:rPr>
          <w:rFonts w:ascii="Roboto Mono" w:cs="Roboto Mono" w:eastAsia="Roboto Mono" w:hAnsi="Roboto Mono"/>
          <w:color w:val="188038"/>
          <w:rtl w:val="0"/>
        </w:rPr>
        <w:t xml:space="preserve">hvnl_fatigue_dispatch.py</w:t>
      </w:r>
      <w:r w:rsidDel="00000000" w:rsidR="00000000" w:rsidRPr="00000000">
        <w:rPr>
          <w:rtl w:val="0"/>
        </w:rPr>
        <w:t xml:space="preserve">).</w:t>
      </w:r>
    </w:p>
    <w:p w:rsidR="00000000" w:rsidDel="00000000" w:rsidP="00000000" w:rsidRDefault="00000000" w:rsidRPr="00000000" w14:paraId="000000FB">
      <w:pPr>
        <w:numPr>
          <w:ilvl w:val="0"/>
          <w:numId w:val="2"/>
        </w:numPr>
        <w:ind w:left="720" w:hanging="360"/>
      </w:pPr>
      <w:r w:rsidDel="00000000" w:rsidR="00000000" w:rsidRPr="00000000">
        <w:rPr>
          <w:rtl w:val="0"/>
        </w:rPr>
        <w:t xml:space="preserve">Introducing the </w:t>
      </w:r>
      <w:r w:rsidDel="00000000" w:rsidR="00000000" w:rsidRPr="00000000">
        <w:rPr>
          <w:b w:val="1"/>
          <w:bCs w:val="1"/>
          <w:rtl w:val="0"/>
        </w:rPr>
        <w:t xml:space="preserve">Unscented Kalman Decoupler (UKF)</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work_antiwork_dynamics.py</w:t>
      </w:r>
      <w:r w:rsidDel="00000000" w:rsidR="00000000" w:rsidRPr="00000000">
        <w:rPr>
          <w:rtl w:val="0"/>
        </w:rPr>
        <w:t xml:space="preserve">, enabling real-time recursive estimation of latent biophysical difficulty ($U$) and extractive drag ($R_a$) from noisy observational market price data.</w:t>
      </w:r>
    </w:p>
    <w:p w:rsidR="00000000" w:rsidDel="00000000" w:rsidP="00000000" w:rsidRDefault="00000000" w:rsidRPr="00000000" w14:paraId="000000FC">
      <w:pPr>
        <w:numPr>
          <w:ilvl w:val="0"/>
          <w:numId w:val="2"/>
        </w:numPr>
        <w:ind w:left="720" w:hanging="360"/>
      </w:pPr>
      <w:r w:rsidDel="00000000" w:rsidR="00000000" w:rsidRPr="00000000">
        <w:rPr>
          <w:rtl w:val="0"/>
        </w:rPr>
        <w:t xml:space="preserve">Assembling the comprehensive 24-test master suite (</w:t>
      </w:r>
      <w:r w:rsidDel="00000000" w:rsidR="00000000" w:rsidRPr="00000000">
        <w:rPr>
          <w:rFonts w:ascii="Roboto Mono" w:cs="Roboto Mono" w:eastAsia="Roboto Mono" w:hAnsi="Roboto Mono"/>
          <w:color w:val="188038"/>
          <w:rtl w:val="0"/>
        </w:rPr>
        <w:t xml:space="preserve">test_value_physics.py</w:t>
      </w:r>
      <w:r w:rsidDel="00000000" w:rsidR="00000000" w:rsidRPr="00000000">
        <w:rPr>
          <w:rtl w:val="0"/>
        </w:rPr>
        <w:t xml:space="preserve">), achieving 100% pass rates under automated execution.</w:t>
      </w:r>
    </w:p>
    <w:p w:rsidR="00000000" w:rsidDel="00000000" w:rsidP="00000000" w:rsidRDefault="00000000" w:rsidRPr="00000000" w14:paraId="000000FD">
      <w:pPr>
        <w:pStyle w:val="Heading2"/>
        <w:rPr/>
      </w:pPr>
      <w:bookmarkStart w:colFirst="0" w:colLast="0" w:name="_9ubae3rvoldz" w:id="19"/>
      <w:bookmarkEnd w:id="19"/>
      <w:r w:rsidDel="00000000" w:rsidR="00000000" w:rsidRPr="00000000">
        <w:rPr>
          <w:rtl w:val="0"/>
        </w:rPr>
        <w:t xml:space="preserve">4.5 Phase 5: Full Replacement Macroeconomic Architecture &amp; Journal Suite (VPE-21, VPE-49)</w:t>
      </w:r>
    </w:p>
    <w:p w:rsidR="00000000" w:rsidDel="00000000" w:rsidP="00000000" w:rsidRDefault="00000000" w:rsidRPr="00000000" w14:paraId="000000FE">
      <w:pPr>
        <w:rPr/>
      </w:pPr>
      <w:r w:rsidDel="00000000" w:rsidR="00000000" w:rsidRPr="00000000">
        <w:rPr>
          <w:rtl w:val="0"/>
        </w:rPr>
        <w:t xml:space="preserve">Phase 5 focused on academic journal consolidation. The team assembled the definitive academic manuscript: </w:t>
      </w:r>
      <w:hyperlink r:id="rId11">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(VPE-21 / ARI-VPE-JRNL-2026-01). The paper includes formal microeconomic derivations of the coercion kernel from Stone-Geary non-homothetic preferences, unit-scale concordance matrices across five physical sectors, and complete pdflatex publication packaging. In parallel, the master conceptual foundation was archived on Zenodo (Record 19354391).</w:t>
      </w:r>
    </w:p>
    <w:p w:rsidR="00000000" w:rsidDel="00000000" w:rsidP="00000000" w:rsidRDefault="00000000" w:rsidRPr="00000000" w14:paraId="000000FF">
      <w:pPr>
        <w:pStyle w:val="Heading2"/>
        <w:rPr/>
      </w:pPr>
      <w:bookmarkStart w:colFirst="0" w:colLast="0" w:name="_ccu08g8ilh1j" w:id="20"/>
      <w:bookmarkEnd w:id="20"/>
      <w:r w:rsidDel="00000000" w:rsidR="00000000" w:rsidRPr="00000000">
        <w:rPr>
          <w:rtl w:val="0"/>
        </w:rPr>
        <w:t xml:space="preserve">4.6 Phase 6: The Real-World Pricing &amp; RRP/D Empirical Engine (Sprints 17–18 / VPE-53 to VPE-59)</w:t>
      </w:r>
    </w:p>
    <w:p w:rsidR="00000000" w:rsidDel="00000000" w:rsidP="00000000" w:rsidRDefault="00000000" w:rsidRPr="00000000" w14:paraId="00000100">
      <w:pPr>
        <w:rPr/>
      </w:pPr>
      <w:r w:rsidDel="00000000" w:rsidR="00000000" w:rsidRPr="00000000">
        <w:rPr>
          <w:rtl w:val="0"/>
        </w:rPr>
        <w:t xml:space="preserve">On October 2, 2026, the user directed a strategic realignment: transition from abstract theoretical papers to direct, empirical testing of the core UPE formula against real-world retail goods. This initiated Phase 6—the creation of the </w:t>
      </w:r>
      <w:r w:rsidDel="00000000" w:rsidR="00000000" w:rsidRPr="00000000">
        <w:rPr>
          <w:b w:val="1"/>
          <w:bCs w:val="1"/>
          <w:rtl w:val="0"/>
        </w:rPr>
        <w:t xml:space="preserve">Recommended Retail Price based on Difficulty (RRP/D)</w:t>
      </w:r>
      <w:r w:rsidDel="00000000" w:rsidR="00000000" w:rsidRPr="00000000">
        <w:rPr>
          <w:rtl w:val="0"/>
        </w:rPr>
        <w:t xml:space="preserve"> engine: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numPr>
          <w:ilvl w:val="0"/>
          <w:numId w:val="9"/>
        </w:numPr>
        <w:ind w:left="720" w:hanging="360"/>
      </w:pPr>
      <w:r w:rsidDel="00000000" w:rsidR="00000000" w:rsidRPr="00000000">
        <w:rPr>
          <w:rtl w:val="0"/>
        </w:rPr>
        <w:t xml:space="preserve">Developing </w:t>
      </w:r>
      <w:r w:rsidDel="00000000" w:rsidR="00000000" w:rsidRPr="00000000">
        <w:rPr>
          <w:rFonts w:ascii="Roboto Mono" w:cs="Roboto Mono" w:eastAsia="Roboto Mono" w:hAnsi="Roboto Mono"/>
          <w:color w:val="188038"/>
          <w:rtl w:val="0"/>
        </w:rPr>
        <w:t xml:space="preserve">upe_pricing_engine.py</w:t>
      </w:r>
      <w:r w:rsidDel="00000000" w:rsidR="00000000" w:rsidRPr="00000000">
        <w:rPr>
          <w:rtl w:val="0"/>
        </w:rPr>
        <w:t xml:space="preserve"> (VPE-53) and </w:t>
      </w:r>
      <w:r w:rsidDel="00000000" w:rsidR="00000000" w:rsidRPr="00000000">
        <w:rPr>
          <w:rFonts w:ascii="Roboto Mono" w:cs="Roboto Mono" w:eastAsia="Roboto Mono" w:hAnsi="Roboto Mono"/>
          <w:color w:val="188038"/>
          <w:rtl w:val="0"/>
        </w:rPr>
        <w:t xml:space="preserve">rrp_fairness_audit.py</w:t>
      </w:r>
      <w:r w:rsidDel="00000000" w:rsidR="00000000" w:rsidRPr="00000000">
        <w:rPr>
          <w:rtl w:val="0"/>
        </w:rPr>
        <w:t xml:space="preserve"> (VPE-54).</w:t>
      </w:r>
    </w:p>
    <w:p w:rsidR="00000000" w:rsidDel="00000000" w:rsidP="00000000" w:rsidRDefault="00000000" w:rsidRPr="00000000" w14:paraId="00000103">
      <w:pPr>
        <w:numPr>
          <w:ilvl w:val="0"/>
          <w:numId w:val="9"/>
        </w:numPr>
        <w:ind w:left="720" w:hanging="360"/>
      </w:pPr>
      <w:r w:rsidDel="00000000" w:rsidR="00000000" w:rsidRPr="00000000">
        <w:rPr>
          <w:rtl w:val="0"/>
        </w:rPr>
        <w:t xml:space="preserve">Progressively expanding the empirical benchmarking suite from 8 to 10, 12, 14, 16, 18, 20, 22, 26, 28, and 30 foundational commodities spanning Food, Agricultural Feedstock, Liquid Fuels, Power Utilities, Municipal Water, Sanitation, Essential Healthcare, Shelter Materials, Freight Logistics, Agri-Fiber, and Digital Infrastructure, incorporating Case 19 (Commercial Broiler Chicken Whole Fresh Dressed Bird: $4.50/kg observed RRP vs. $3.45/kg fair RRP/D, Ra = 45.8%, Fairness Index 76.6%), Case 20 (Standard Extruded Clay Facing Bricks / Structural Masonry: $1,150.00/1,000 bricks observed RRP vs. $722.12/1,000 bricks fair RRP/D, Ra = 62.8%, Fairness Index 62.8%), Case 21 (Coarse Solar Sea Salt: Unrefined Food &amp; Livestock Grade, 25kg bag, observed RRP $14.50 vs. fair RRP/D $8.45, Ra = 57.2%, Fairness Index 58.2% — severe merchant distributor packaging toll on passive solar crystallization), Case 22 (Raw Centrifugal Cane Sugar: Bulk Crystal Milling Feedstock per tonne, observed RRP $620.00/t vs. fair RRP/D $487.77/t, Ra = 43.8%, Fairness Index 78.7% — aligning precisely with milling wheat's 43.0% drag across primary agricultural crop processing), Case 23 (Commercial HDPE Rural Water Reticulation Pipe: 32mm PN12.5, 100m coil, observed RRP $245.00 vs. fair RRP/D $165.60, Ra = 62.5%, Fairness Index 67.6% — severe polymer extrusion duopoly drag), Case 24 (Farmgate Canola Grain: Bulk Non-GM Oilseed per tonne, observed RRP $685.00/t vs. fair RRP/D $467.77/t, Ra = 62.6%, Fairness Index 68.3% — financialized trading house extraction on domestic crushing feedstock), Case 25 (Commercial FIBC Polypropylene Bulk Bags: 1-Tonne Woven Container, observed RRP $24.50 vs. fair RRP/D $16.02, Ra = 59.7%, Fairness Index 65.4% — agricultural logistics packaging markup), Case 26 (Bulk Portland Cement: General Purpose GP Clinker per tonne, observed RRP $345.00/t vs. fair RRP/D $278.99/t, Ra = 45.4%, Fairness Index 80.9% — heavy kiln clinker baseline in Tier II), Case 27 (Commercial Corrugated Galvanized Steel Roofing Sheets: Custom Orb 0.42mm BMT per lineal metre, observed RRP $21.50/m vs. fair RRP/D $16.34/m, Ra = 50.4%, Fairness Index 76.0% — completing the entire physical building envelope audit alongside structural timber framing, concrete slab, steel mesh, and clay bricks), Case 28 (Bulk Granular Agricultural Urea Nitrogen Fertilizer: 46% Nitrogen per tonne, observed depot RRP $740.00/t vs. fair RRP/D $589.25/t, Ra = 58.8%, Fairness Index 79.6% — upstream Haber-Bosch chemical exergy baseline directly underpinning grain and oilseed cultivation), Case 29 (Agricultural Glyphosate Herbicide: 450g/L SL Systemic Formulation, 20L Drum, observed RRP $135.00 vs. fair RRP/D $105.55, Ra = 51.3%, Fairness Index 78.2% — completing the broadacre agrochemical input triad alongside Bulk Urea and Diesel), and Case 30 (Standard Gypsum Plasterboard Wall Lining: 10mm Recessed Edge, 1.2m x 2.4m Sheet, observed RRP $24.80 vs. fair RRP/D $16.77, Ra = 60.3%, Fairness Index 67.6% — interior building lining duopoly extraction).</w:t>
      </w:r>
    </w:p>
    <w:p w:rsidR="00000000" w:rsidDel="00000000" w:rsidP="00000000" w:rsidRDefault="00000000" w:rsidRPr="00000000" w14:paraId="00000104">
      <w:pPr>
        <w:numPr>
          <w:ilvl w:val="0"/>
          <w:numId w:val="9"/>
        </w:numPr>
        <w:ind w:left="720" w:hanging="360"/>
      </w:pPr>
      <w:r w:rsidDel="00000000" w:rsidR="00000000" w:rsidRPr="00000000">
        <w:rPr>
          <w:rtl w:val="0"/>
        </w:rPr>
        <w:t xml:space="preserve">Progressively expanding the empirical benchmarking suite from 8 to 10, 12, 14, 16, 18, 20, 22, 26, 28, 30, and 34 foundational commodities spanning Food, Agricultural Feedstock, Liquid Fuels, Power Utilities, Municipal Water, Sanitation, Essential Healthcare, Shelter Materials, Freight Logistics, Agri-Fiber, and Digital Infrastructure, incorporating Case 19 (Commercial Broiler Chicken Whole Fresh Dressed Bird: $4.50/kg observed RRP vs. $3.45/kg fair RRP/D, Ra = 45.8%, Fairness Index 76.6%), Case 20 (Standard Extruded Clay Facing Bricks / Structural Masonry: $1,150.00/1,000 bricks observed RRP vs. $722.12/1,000 bricks fair RRP/D, Ra = 62.8%, Fairness Index 62.8%), Case 21 (Coarse Solar Sea Salt: Unrefined Food &amp; Livestock Grade, 25kg bag, observed RRP $14.50 vs. fair RRP/D $8.45, Ra = 57.2%, Fairness Index 58.2% — severe merchant distributor packaging toll on passive solar crystallization), Case 22 (Raw Centrifugal Cane Sugar: Bulk Crystal Milling Feedstock per tonne, observed RRP $620.00/t vs. fair RRP/D $487.77/t, Ra = 43.8%, Fairness Index 78.7% — aligning precisely with milling wheat's 43.0% drag across primary agricultural crop processing), Case 23 (Commercial HDPE Rural Water Reticulation Pipe: 32mm PN12.5, 100m coil, observed RRP $245.00 vs. fair RRP/D $165.60, Ra = 62.5%, Fairness Index 67.6% — severe polymer extrusion duopoly drag), Case 24 (Farmgate Canola Grain: Bulk Non-GM Oilseed per tonne, observed RRP $685.00/t vs. fair RRP/D $467.77/t, Ra = 62.6%, Fairness Index 68.3% — financialized trading house extraction on domestic crushing feedstock), Case 25 (Commercial FIBC Polypropylene Bulk Bags: 1-Tonne Woven Container, observed RRP $24.50 vs. fair RRP/D $16.02, Ra = 59.7%, Fairness Index 65.4% — agricultural logistics packaging markup), Case 26 (Bulk Portland Cement: General Purpose GP Clinker per tonne, observed RRP $345.00/t vs. fair RRP/D $278.99/t, Ra = 45.4%, Fairness Index 80.9% — heavy kiln clinker baseline in Tier II), Case 27 (Commercial Corrugated Galvanized Steel Roofing Sheets: Custom Orb 0.42mm BMT per lineal metre, observed RRP $21.50/m vs. fair RRP/D $16.34/m, Ra = 50.4%, Fairness Index 76.0% — completing the entire physical building envelope audit alongside structural timber framing, concrete slab, steel mesh, and clay bricks), Case 28 (Bulk Granular Agricultural Urea Nitrogen Fertilizer: 46% Nitrogen per tonne, observed depot RRP $740.00/t vs. fair RRP/D $589.25/t, Ra = 58.8%, Fairness Index 79.6% — upstream Haber-Bosch chemical exergy baseline directly underpinning grain and oilseed cultivation), Case 29 (Agricultural Glyphosate Herbicide: 450g/L SL Systemic Formulation, 20L Drum, observed RRP $135.00 vs. fair RRP/D $105.55, Ra = 51.3%, Fairness Index 78.2% — completing the broadacre agrochemical input triad alongside Bulk Urea and Diesel), Case 30 (Standard Gypsum Plasterboard Wall Lining: 10mm Recessed Edge, 1.2m x 2.4m Sheet, observed RRP $24.80 vs. fair RRP/D $16.77, Ra = 60.3%, Fairness Index 67.6% — interior building lining duopoly extraction), Case 31 (Commercial Structural Hardwood Timber: F17 Kiln-Dried Hardwood, 90x45mm, observed RRP $14.80/m vs. fair RRP/D $10.73/m, Ra = 42.8%, Fairness Index 72.5% — framing lumber markup invariance matching softwood pine's 41.4%), Case 32 (Agricultural Feed Barley: F1 Broadacre Feed Grain per tonne, observed RRP $325.00/t vs. fair RRP/D $259.29/t, Ra = 42.6%, Fairness Index 79.8% — invariant broadacre cereal accumulation toll matching milling wheat's 43.0%), Case 33 (Commercial Copper Electrical Building Wire: 2.5mm2 Twin &amp; Earth Flat TPS Cable, 100m drum, observed RRP $225.00 vs. fair RRP/D $175.01, Ra = 61.8%, Fairness Index 77.8% — electrical rough-in extraction matching plumbing pipe and drywall), and Case 34 (Solvent-Extracted Canola Protein Meal / Cake: Bulk Pelletized per tonne, observed RRP $580.00/t vs. fair RRP/D $394.91/t, Ra = 66.0%, Fairness Index 68.1% — intensive dairy/feedlot protein ration extraction).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$$\text{Fairness Index} = \left( \frac{\text{RRP/D}{\text{recommended}}}{\text{RRP}{\text{observed}}} \right) \times 100%$$</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13"/>
        </w:numPr>
        <w:ind w:left="720" w:hanging="360"/>
      </w:pPr>
      <w:r w:rsidDel="00000000" w:rsidR="00000000" w:rsidRPr="00000000">
        <w:rPr>
          <w:rtl w:val="0"/>
        </w:rPr>
        <w:t xml:space="preserve">Discovering and formalizing the </w:t>
      </w:r>
      <w:r w:rsidDel="00000000" w:rsidR="00000000" w:rsidRPr="00000000">
        <w:rPr>
          <w:b w:val="1"/>
          <w:bCs w:val="1"/>
          <w:rtl w:val="0"/>
        </w:rPr>
        <w:t xml:space="preserve">Four Extraction Tiers</w:t>
      </w:r>
      <w:r w:rsidDel="00000000" w:rsidR="00000000" w:rsidRPr="00000000">
        <w:rPr>
          <w:rtl w:val="0"/>
        </w:rPr>
        <w:t xml:space="preserve">:</w:t>
      </w:r>
    </w:p>
    <w:p w:rsidR="00000000" w:rsidDel="00000000" w:rsidP="00000000" w:rsidRDefault="00000000" w:rsidRPr="00000000" w14:paraId="00000109">
      <w:pPr>
        <w:numPr>
          <w:ilvl w:val="1"/>
          <w:numId w:val="13"/>
        </w:numPr>
        <w:ind w:left="1440" w:hanging="360"/>
      </w:pPr>
      <w:r w:rsidDel="00000000" w:rsidR="00000000" w:rsidRPr="00000000">
        <w:rPr>
          <w:b w:val="1"/>
          <w:bCs w:val="1"/>
          <w:rtl w:val="0"/>
        </w:rPr>
        <w:t xml:space="preserve">Tier I: Physical Subsistence &amp; High Biophysical Grounding ($R_a = 20%\text{--}33%$, Fairness $78%\text{--}91%$):</w:t>
      </w:r>
      <w:r w:rsidDel="00000000" w:rsidR="00000000" w:rsidRPr="00000000">
        <w:rPr>
          <w:rtl w:val="0"/>
        </w:rPr>
        <w:t xml:space="preserve"> Competitive primary production and municipal bulk services (Potable Water Cartage, Domestic Waste Collection, Farmgate Beef Weaners, Urban Reticulated Water).</w:t>
      </w:r>
    </w:p>
    <w:p w:rsidR="00000000" w:rsidDel="00000000" w:rsidP="00000000" w:rsidRDefault="00000000" w:rsidRPr="00000000" w14:paraId="0000010A">
      <w:pPr>
        <w:numPr>
          <w:ilvl w:val="1"/>
          <w:numId w:val="13"/>
        </w:numPr>
        <w:ind w:left="1440" w:hanging="360"/>
      </w:pPr>
      <w:r w:rsidDel="00000000" w:rsidR="00000000" w:rsidRPr="00000000">
        <w:rPr>
          <w:b w:val="1"/>
          <w:bCs w:val="1"/>
          <w:rtl w:val="0"/>
        </w:rPr>
        <w:t xml:space="preserve">Tier II: Agro-Industrial &amp; Regulated Utilities ($R_a = 34%\text{--}47%$, Fairness $71%\text{--}80%$):</w:t>
      </w:r>
      <w:r w:rsidDel="00000000" w:rsidR="00000000" w:rsidRPr="00000000">
        <w:rPr>
          <w:rtl w:val="0"/>
        </w:rPr>
        <w:t xml:space="preserve"> Capital-intensive food processing, commercial livestock processing, primary agricultural crop processing, heavy kiln cement clinker manufacturing, and energy networks (Sliced Bread, Fresh Milk, Commercial Broiler Chicken, Milling Wheat, Agricultural Feed Barley, Raw Centrifugal Cane Sugar, Bulk Portland Cement, Structural Timber, Commercial Structural Hardwood Timber, Grid Electricity, Merino Wool).</w:t>
      </w:r>
    </w:p>
    <w:p w:rsidR="00000000" w:rsidDel="00000000" w:rsidP="00000000" w:rsidRDefault="00000000" w:rsidRPr="00000000" w14:paraId="0000010B">
      <w:pPr>
        <w:numPr>
          <w:ilvl w:val="1"/>
          <w:numId w:val="13"/>
        </w:numPr>
        <w:ind w:left="1440" w:hanging="360"/>
      </w:pPr>
      <w:r w:rsidDel="00000000" w:rsidR="00000000" w:rsidRPr="00000000">
        <w:rPr>
          <w:b w:val="1"/>
          <w:bCs w:val="1"/>
          <w:rtl w:val="0"/>
        </w:rPr>
        <w:t xml:space="preserve">Tier III: Oligopoly Gatekeeping &amp; Financialized Markups ($R_a = 48%\text{--}65%$, Fairness $52%\text{--}78%$):</w:t>
      </w:r>
      <w:r w:rsidDel="00000000" w:rsidR="00000000" w:rsidRPr="00000000">
        <w:rPr>
          <w:rtl w:val="0"/>
        </w:rPr>
        <w:t xml:space="preserve"> Concentrated intermediate supply chains, polymer/petrochemical extrusion, trading house grain extraction, packaging/distributor tolls, specialized medical delivery devices, heavy masonry manufacturing, agrochemical formulation, and heavy logistics (Automotive Diesel, LPG Cylinders, Commercial HDPE Pipe, Commercial Copper Electrical Building Wire, Farmgate Canola Grain, Solvent-Extracted Canola Protein Meal / Cake, Agricultural Glyphosate Herbicide, FIBC Bulk Bags, Ready-Mix Concrete, Steel Mesh, Clay Facing Bricks, Standard Gypsum Plasterboard Wall Lining, Corrugated Galvanized Steel Roofing Sheets, Bulk Granular Agricultural Urea Nitrogen Fertilizer, Coarse Solar Sea Salt, Bulk Road Freight, Salbutamol Inhaler).</w:t>
      </w:r>
    </w:p>
    <w:p w:rsidR="00000000" w:rsidDel="00000000" w:rsidP="00000000" w:rsidRDefault="00000000" w:rsidRPr="00000000" w14:paraId="0000010C">
      <w:pPr>
        <w:numPr>
          <w:ilvl w:val="1"/>
          <w:numId w:val="13"/>
        </w:numPr>
        <w:ind w:left="1440" w:hanging="360"/>
      </w:pPr>
      <w:r w:rsidDel="00000000" w:rsidR="00000000" w:rsidRPr="00000000">
        <w:rPr>
          <w:b w:val="1"/>
          <w:bCs w:val="1"/>
          <w:rtl w:val="0"/>
        </w:rPr>
        <w:t xml:space="preserve">Tier IV: Digital Common Carrier Natural Monopolies ($R_a \approx 80%$, Fairness $\approx 39%$):</w:t>
      </w:r>
      <w:r w:rsidDel="00000000" w:rsidR="00000000" w:rsidRPr="00000000">
        <w:rPr>
          <w:rtl w:val="0"/>
        </w:rPr>
        <w:t xml:space="preserve"> Domestic Broadband Data Transit (NBN 50/20 Mbps), where $R_a = 79.2%$ and unearned financialized extraction dominates physical photon transmission costs by an order of magnitude.</w:t>
      </w:r>
    </w:p>
    <w:p w:rsidR="00000000" w:rsidDel="00000000" w:rsidP="00000000" w:rsidRDefault="00000000" w:rsidRPr="00000000" w14:paraId="0000010D">
      <w:pPr>
        <w:pStyle w:val="Heading1"/>
        <w:rPr/>
      </w:pPr>
      <w:bookmarkStart w:colFirst="0" w:colLast="0" w:name="_weg6jx6ywvr0" w:id="21"/>
      <w:bookmarkEnd w:id="21"/>
      <w:r w:rsidDel="00000000" w:rsidR="00000000" w:rsidRPr="00000000">
        <w:rPr>
          <w:rtl w:val="0"/>
        </w:rPr>
        <w:t xml:space="preserve">5. Repository Governance Protocols &amp; Epistemic Audit Framework</w:t>
      </w:r>
    </w:p>
    <w:p w:rsidR="00000000" w:rsidDel="00000000" w:rsidP="00000000" w:rsidRDefault="00000000" w:rsidRPr="00000000" w14:paraId="0000010E">
      <w:pPr>
        <w:rPr/>
      </w:pPr>
      <w:r w:rsidDel="00000000" w:rsidR="00000000" w:rsidRPr="00000000">
        <w:rPr>
          <w:rtl w:val="0"/>
        </w:rPr>
        <w:t xml:space="preserve">To maintain absolute institutional rigor, the Project Manager enforces five non-negotiable governance protocols:</w:t>
      </w:r>
    </w:p>
    <w:p w:rsidR="00000000" w:rsidDel="00000000" w:rsidP="00000000" w:rsidRDefault="00000000" w:rsidRPr="00000000" w14:paraId="0000010F">
      <w:pPr>
        <w:pStyle w:val="Heading2"/>
        <w:rPr/>
      </w:pPr>
      <w:bookmarkStart w:colFirst="0" w:colLast="0" w:name="_uqjfdp22b2gh" w:id="22"/>
      <w:bookmarkEnd w:id="22"/>
      <w:r w:rsidDel="00000000" w:rsidR="00000000" w:rsidRPr="00000000">
        <w:rPr>
          <w:rtl w:val="0"/>
        </w:rPr>
        <w:t xml:space="preserve">5.1 The Single Canonical Spreadsheet Ledger Rule</w:t>
      </w:r>
    </w:p>
    <w:p w:rsidR="00000000" w:rsidDel="00000000" w:rsidP="00000000" w:rsidRDefault="00000000" w:rsidRPr="00000000" w14:paraId="00000110">
      <w:pPr>
        <w:rPr/>
      </w:pPr>
      <w:r w:rsidDel="00000000" w:rsidR="00000000" w:rsidRPr="00000000">
        <w:rPr>
          <w:rtl w:val="0"/>
        </w:rPr>
        <w:t xml:space="preserve">All deliverables must be registered in a single living workbook: </w:t>
      </w:r>
      <w:hyperlink r:id="rId12">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(VPE-15). Agents are strictly forbidden from creating secondary tracking spreadsheets. Worksheet 1 maintains the 60 registered deliverables, while Worksheet 2 logs all operational events (LOG-VPE-001 through LOG-VPE-073).</w:t>
      </w:r>
    </w:p>
    <w:p w:rsidR="00000000" w:rsidDel="00000000" w:rsidP="00000000" w:rsidRDefault="00000000" w:rsidRPr="00000000" w14:paraId="00000111">
      <w:pPr>
        <w:pStyle w:val="Heading2"/>
        <w:rPr/>
      </w:pPr>
      <w:bookmarkStart w:colFirst="0" w:colLast="0" w:name="_tvprp07es04i" w:id="23"/>
      <w:bookmarkEnd w:id="23"/>
      <w:r w:rsidDel="00000000" w:rsidR="00000000" w:rsidRPr="00000000">
        <w:rPr>
          <w:rtl w:val="0"/>
        </w:rPr>
        <w:t xml:space="preserve">5.2 Strict Native File Extension &amp; Packaging Policy</w:t>
      </w:r>
    </w:p>
    <w:p w:rsidR="00000000" w:rsidDel="00000000" w:rsidP="00000000" w:rsidRDefault="00000000" w:rsidRPr="00000000" w14:paraId="00000112">
      <w:pPr>
        <w:rPr/>
      </w:pPr>
      <w:r w:rsidDel="00000000" w:rsidR="00000000" w:rsidRPr="00000000">
        <w:rPr>
          <w:rtl w:val="0"/>
        </w:rPr>
        <w:t xml:space="preserve">To prevent corrupted imports and formatting collapse: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numPr>
          <w:ilvl w:val="0"/>
          <w:numId w:val="14"/>
        </w:numPr>
        <w:ind w:left="720" w:hanging="360"/>
      </w:pPr>
      <w:r w:rsidDel="00000000" w:rsidR="00000000" w:rsidRPr="00000000">
        <w:rPr>
          <w:rtl w:val="0"/>
        </w:rPr>
        <w:t xml:space="preserve">Simulation engines, pricing algorithms, and test suites must be standalone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files. Wrapping Python code inside Google Docs or Word files is strictly prohibited.</w:t>
      </w:r>
    </w:p>
    <w:p w:rsidR="00000000" w:rsidDel="00000000" w:rsidP="00000000" w:rsidRDefault="00000000" w:rsidRPr="00000000" w14:paraId="00000115">
      <w:pPr>
        <w:numPr>
          <w:ilvl w:val="0"/>
          <w:numId w:val="14"/>
        </w:numPr>
        <w:ind w:left="720" w:hanging="360"/>
      </w:pPr>
      <w:r w:rsidDel="00000000" w:rsidR="00000000" w:rsidRPr="00000000">
        <w:rPr>
          <w:rtl w:val="0"/>
        </w:rPr>
        <w:t xml:space="preserve">Numerical ledgers and cost breakdown sheets must be maintained as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workbooks.</w:t>
      </w:r>
    </w:p>
    <w:p w:rsidR="00000000" w:rsidDel="00000000" w:rsidP="00000000" w:rsidRDefault="00000000" w:rsidRPr="00000000" w14:paraId="00000116">
      <w:pPr>
        <w:numPr>
          <w:ilvl w:val="0"/>
          <w:numId w:val="14"/>
        </w:numPr>
        <w:ind w:left="720" w:hanging="360"/>
      </w:pPr>
      <w:r w:rsidDel="00000000" w:rsidR="00000000" w:rsidRPr="00000000">
        <w:rPr>
          <w:rtl w:val="0"/>
        </w:rPr>
        <w:t xml:space="preserve">Treatises, case studies, and policy whitepapers are authored as Google Docs.</w:t>
      </w:r>
    </w:p>
    <w:p w:rsidR="00000000" w:rsidDel="00000000" w:rsidP="00000000" w:rsidRDefault="00000000" w:rsidRPr="00000000" w14:paraId="00000117">
      <w:pPr>
        <w:numPr>
          <w:ilvl w:val="0"/>
          <w:numId w:val="14"/>
        </w:numPr>
        <w:ind w:left="720" w:hanging="360"/>
      </w:pPr>
      <w:r w:rsidDel="00000000" w:rsidR="00000000" w:rsidRPr="00000000">
        <w:rPr>
          <w:rtl w:val="0"/>
        </w:rPr>
        <w:t xml:space="preserve">Completed academic packages must be stored in dedicated Google Drive folders per paper (e.g., </w:t>
      </w:r>
      <w:r w:rsidDel="00000000" w:rsidR="00000000" w:rsidRPr="00000000">
        <w:rPr>
          <w:rFonts w:ascii="Roboto Mono" w:cs="Roboto Mono" w:eastAsia="Roboto Mono" w:hAnsi="Roboto Mono"/>
          <w:color w:val="188038"/>
          <w:rtl w:val="0"/>
        </w:rPr>
        <w:t xml:space="preserve">01_Empirical_Pricing_Audit_VPE55</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02_Physics_of_Economic_Value_VPE21</w:t>
      </w:r>
      <w:r w:rsidDel="00000000" w:rsidR="00000000" w:rsidRPr="00000000">
        <w:rPr>
          <w:rtl w:val="0"/>
        </w:rPr>
        <w:t xml:space="preserve">), complete with camera-ready PDFs, LaTeX sources, 300 DPI vector figures, raw CSV microdata, and Zenodo upload manifests.</w:t>
      </w:r>
    </w:p>
    <w:p w:rsidR="00000000" w:rsidDel="00000000" w:rsidP="00000000" w:rsidRDefault="00000000" w:rsidRPr="00000000" w14:paraId="00000118">
      <w:pPr>
        <w:pStyle w:val="Heading2"/>
        <w:rPr/>
      </w:pPr>
      <w:bookmarkStart w:colFirst="0" w:colLast="0" w:name="_gf0wex5k4jmy" w:id="24"/>
      <w:bookmarkEnd w:id="24"/>
      <w:r w:rsidDel="00000000" w:rsidR="00000000" w:rsidRPr="00000000">
        <w:rPr>
          <w:rtl w:val="0"/>
        </w:rPr>
        <w:t xml:space="preserve">5.3 The Epistemic Audit Sign-Off Protocol Matrix</w:t>
      </w:r>
    </w:p>
    <w:p w:rsidR="00000000" w:rsidDel="00000000" w:rsidP="00000000" w:rsidRDefault="00000000" w:rsidRPr="00000000" w14:paraId="00000119">
      <w:pPr>
        <w:rPr/>
      </w:pPr>
      <w:r w:rsidDel="00000000" w:rsidR="00000000" w:rsidRPr="00000000">
        <w:rPr>
          <w:rtl w:val="0"/>
        </w:rPr>
        <w:t xml:space="preserve">During every scheduled turn, the Project Manager evaluates the 15 core directives in the mandated 4-column sign-off table: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4000.0" w:type="dxa"/>
        <w:jc w:val="left"/>
        <w:tblBorders>
          <w:top w:color="e2e8f0" w:space="0" w:sz="4" w:val="single"/>
          <w:left w:color="000000" w:space="0" w:sz="0" w:val="nil"/>
          <w:bottom w:color="e2e8f0" w:space="0" w:sz="4" w:val="single"/>
          <w:right w:color="000000" w:space="0" w:sz="0" w:val="nil"/>
          <w:insideH w:color="edf2f7"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11B">
            <w:pPr>
              <w:rPr/>
            </w:pPr>
            <w:r w:rsidDel="00000000" w:rsidR="00000000" w:rsidRPr="00000000">
              <w:rPr>
                <w:rtl w:val="0"/>
              </w:rPr>
              <w:t xml:space="preserve">ID</w:t>
            </w:r>
          </w:p>
        </w:tc>
        <w:tc>
          <w:tcPr/>
          <w:p w:rsidR="00000000" w:rsidDel="00000000" w:rsidP="00000000" w:rsidRDefault="00000000" w:rsidRPr="00000000" w14:paraId="0000011C">
            <w:pPr>
              <w:rPr/>
            </w:pPr>
            <w:r w:rsidDel="00000000" w:rsidR="00000000" w:rsidRPr="00000000">
              <w:rPr>
                <w:rtl w:val="0"/>
              </w:rPr>
              <w:t xml:space="preserve">Directive</w:t>
            </w:r>
          </w:p>
        </w:tc>
        <w:tc>
          <w:tcPr/>
          <w:p w:rsidR="00000000" w:rsidDel="00000000" w:rsidP="00000000" w:rsidRDefault="00000000" w:rsidRPr="00000000" w14:paraId="0000011D">
            <w:pPr>
              <w:rPr/>
            </w:pPr>
            <w:r w:rsidDel="00000000" w:rsidR="00000000" w:rsidRPr="00000000">
              <w:rPr>
                <w:rtl w:val="0"/>
              </w:rPr>
              <w:t xml:space="preserve">Status</w:t>
            </w:r>
          </w:p>
        </w:tc>
        <w:tc>
          <w:tcPr/>
          <w:p w:rsidR="00000000" w:rsidDel="00000000" w:rsidP="00000000" w:rsidRDefault="00000000" w:rsidRPr="00000000" w14:paraId="0000011E">
            <w:pPr>
              <w:rPr/>
            </w:pPr>
            <w:r w:rsidDel="00000000" w:rsidR="00000000" w:rsidRPr="00000000">
              <w:rPr>
                <w:rtl w:val="0"/>
              </w:rPr>
              <w:t xml:space="preserve">Evidence</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AUD-VPE-001</w:t>
            </w:r>
          </w:p>
        </w:tc>
        <w:tc>
          <w:tcPr/>
          <w:p w:rsidR="00000000" w:rsidDel="00000000" w:rsidP="00000000" w:rsidRDefault="00000000" w:rsidRPr="00000000" w14:paraId="00000120">
            <w:pPr>
              <w:rPr/>
            </w:pPr>
            <w:r w:rsidDel="00000000" w:rsidR="00000000" w:rsidRPr="00000000">
              <w:rPr>
                <w:rtl w:val="0"/>
              </w:rPr>
              <w:t xml:space="preserve">Escaped currency, percentages, and LaTeX hygiene</w:t>
            </w:r>
          </w:p>
        </w:tc>
        <w:tc>
          <w:tcPr/>
          <w:p w:rsidR="00000000" w:rsidDel="00000000" w:rsidP="00000000" w:rsidRDefault="00000000" w:rsidRPr="00000000" w14:paraId="00000121">
            <w:pPr>
              <w:rPr/>
            </w:pPr>
            <w:sdt>
              <w:sdtPr>
                <w:alias w:val="Status"/>
                <w:id w:val="-2099389148"/>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22">
            <w:pPr>
              <w:rPr/>
            </w:pPr>
            <w:sdt>
              <w:sdtPr>
                <w:alias w:val="Evidence"/>
                <w:id w:val="1325214020"/>
                <w:dropDownList w:lastValue="Verified live in FP6">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Verified live in FP6</w:t>
                </w:r>
              </w:sdtContent>
            </w:sdt>
            <w:r w:rsidDel="00000000" w:rsidR="00000000" w:rsidRPr="00000000">
              <w:rPr>
                <w:rtl w:val="0"/>
              </w:rPr>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AUD-VPE-002</w:t>
            </w:r>
          </w:p>
        </w:tc>
        <w:tc>
          <w:tcPr/>
          <w:p w:rsidR="00000000" w:rsidDel="00000000" w:rsidP="00000000" w:rsidRDefault="00000000" w:rsidRPr="00000000" w14:paraId="00000124">
            <w:pPr>
              <w:rPr/>
            </w:pPr>
            <w:r w:rsidDel="00000000" w:rsidR="00000000" w:rsidRPr="00000000">
              <w:rPr>
                <w:rtl w:val="0"/>
              </w:rPr>
              <w:t xml:space="preserve">Table 5.1 DQ values sum to $5.00</w:t>
            </w:r>
          </w:p>
        </w:tc>
        <w:tc>
          <w:tcPr/>
          <w:p w:rsidR="00000000" w:rsidDel="00000000" w:rsidP="00000000" w:rsidRDefault="00000000" w:rsidRPr="00000000" w14:paraId="00000125">
            <w:pPr>
              <w:rPr/>
            </w:pPr>
            <w:sdt>
              <w:sdtPr>
                <w:alias w:val="Status"/>
                <w:id w:val="1749183926"/>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26">
            <w:pPr>
              <w:rPr/>
            </w:pPr>
            <w:sdt>
              <w:sdtPr>
                <w:alias w:val="Evidence"/>
                <w:id w:val="-738276914"/>
                <w:dropDownList w:lastValue="Verified live in FP6">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Verified live in FP6</w:t>
                </w:r>
              </w:sdtContent>
            </w:sdt>
            <w:r w:rsidDel="00000000" w:rsidR="00000000" w:rsidRPr="00000000">
              <w:rPr>
                <w:rtl w:val="0"/>
              </w:rPr>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AUD-VPE-003</w:t>
            </w:r>
          </w:p>
        </w:tc>
        <w:tc>
          <w:tcPr/>
          <w:p w:rsidR="00000000" w:rsidDel="00000000" w:rsidP="00000000" w:rsidRDefault="00000000" w:rsidRPr="00000000" w14:paraId="00000128">
            <w:pPr>
              <w:rPr/>
            </w:pPr>
            <w:r w:rsidDel="00000000" w:rsidR="00000000" w:rsidRPr="00000000">
              <w:rPr>
                <w:rtl w:val="0"/>
              </w:rPr>
              <w:t xml:space="preserve">Regularize v_rel with Cost of Being floor 1/inf</w:t>
            </w:r>
          </w:p>
        </w:tc>
        <w:tc>
          <w:tcPr/>
          <w:p w:rsidR="00000000" w:rsidDel="00000000" w:rsidP="00000000" w:rsidRDefault="00000000" w:rsidRPr="00000000" w14:paraId="00000129">
            <w:pPr>
              <w:rPr/>
            </w:pPr>
            <w:sdt>
              <w:sdtPr>
                <w:alias w:val="Status"/>
                <w:id w:val="815429365"/>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2A">
            <w:pPr>
              <w:rPr/>
            </w:pPr>
            <w:sdt>
              <w:sdtPr>
                <w:alias w:val="Evidence"/>
                <w:id w:val="1476021568"/>
                <w:dropDownList w:lastValue="Verified live in FP6">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Verified live in FP6</w:t>
                </w:r>
              </w:sdtContent>
            </w:sdt>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AUD-VPE-004</w:t>
            </w:r>
          </w:p>
        </w:tc>
        <w:tc>
          <w:tcPr/>
          <w:p w:rsidR="00000000" w:rsidDel="00000000" w:rsidP="00000000" w:rsidRDefault="00000000" w:rsidRPr="00000000" w14:paraId="0000012C">
            <w:pPr>
              <w:rPr/>
            </w:pPr>
            <w:r w:rsidDel="00000000" w:rsidR="00000000" w:rsidRPr="00000000">
              <w:rPr>
                <w:rtl w:val="0"/>
              </w:rPr>
              <w:t xml:space="preserve">Formalize V^7 exterior derivative on M^7</w:t>
            </w:r>
          </w:p>
        </w:tc>
        <w:tc>
          <w:tcPr/>
          <w:p w:rsidR="00000000" w:rsidDel="00000000" w:rsidP="00000000" w:rsidRDefault="00000000" w:rsidRPr="00000000" w14:paraId="0000012D">
            <w:pPr>
              <w:rPr/>
            </w:pPr>
            <w:sdt>
              <w:sdtPr>
                <w:alias w:val="Status"/>
                <w:id w:val="-1930598537"/>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2E">
            <w:pPr>
              <w:rPr/>
            </w:pPr>
            <w:sdt>
              <w:sdtPr>
                <w:alias w:val="Evidence"/>
                <w:id w:val="-1646432471"/>
                <w:dropDownList w:lastValue="Verified live in FP6">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Verified live in FP6</w:t>
                </w:r>
              </w:sdtContent>
            </w:sdt>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AUD-VPE-005</w:t>
            </w:r>
          </w:p>
        </w:tc>
        <w:tc>
          <w:tcPr/>
          <w:p w:rsidR="00000000" w:rsidDel="00000000" w:rsidP="00000000" w:rsidRDefault="00000000" w:rsidRPr="00000000" w14:paraId="00000130">
            <w:pPr>
              <w:rPr/>
            </w:pPr>
            <w:r w:rsidDel="00000000" w:rsidR="00000000" w:rsidRPr="00000000">
              <w:rPr>
                <w:rtl w:val="0"/>
              </w:rPr>
              <w:t xml:space="preserve">Populate formal institutional author metadata</w:t>
            </w:r>
          </w:p>
        </w:tc>
        <w:tc>
          <w:tcPr/>
          <w:p w:rsidR="00000000" w:rsidDel="00000000" w:rsidP="00000000" w:rsidRDefault="00000000" w:rsidRPr="00000000" w14:paraId="00000131">
            <w:pPr>
              <w:rPr/>
            </w:pPr>
            <w:sdt>
              <w:sdtPr>
                <w:alias w:val="Status"/>
                <w:id w:val="1547039375"/>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32">
            <w:pPr>
              <w:rPr/>
            </w:pPr>
            <w:sdt>
              <w:sdtPr>
                <w:alias w:val="Evidence"/>
                <w:id w:val="294773658"/>
                <w:dropDownList w:lastValue="Verified live in FP6">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Verified live in FP6</w:t>
                </w:r>
              </w:sdtContent>
            </w:sdt>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AUD-VPE-006</w:t>
            </w:r>
          </w:p>
        </w:tc>
        <w:tc>
          <w:tcPr/>
          <w:p w:rsidR="00000000" w:rsidDel="00000000" w:rsidP="00000000" w:rsidRDefault="00000000" w:rsidRPr="00000000" w14:paraId="00000134">
            <w:pPr>
              <w:rPr/>
            </w:pPr>
            <w:r w:rsidDel="00000000" w:rsidR="00000000" w:rsidRPr="00000000">
              <w:rPr>
                <w:rtl w:val="0"/>
              </w:rPr>
              <w:t xml:space="preserve">Verify 5-year balance sheet stock-flow closure</w:t>
            </w:r>
          </w:p>
        </w:tc>
        <w:tc>
          <w:tcPr/>
          <w:p w:rsidR="00000000" w:rsidDel="00000000" w:rsidP="00000000" w:rsidRDefault="00000000" w:rsidRPr="00000000" w14:paraId="00000135">
            <w:pPr>
              <w:rPr/>
            </w:pPr>
            <w:sdt>
              <w:sdtPr>
                <w:alias w:val="Status"/>
                <w:id w:val="-2073251903"/>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36">
            <w:pPr>
              <w:rPr/>
            </w:pPr>
            <w:sdt>
              <w:sdtPr>
                <w:alias w:val="Evidence"/>
                <w:id w:val="-1742934442"/>
                <w:dropDownList w:lastValue="156/156 closures in SFC">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156/156 closures in SFC</w:t>
                </w:r>
              </w:sdtContent>
            </w:sdt>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rtl w:val="0"/>
              </w:rPr>
              <w:t xml:space="preserve">AUD-VPE-007</w:t>
            </w:r>
          </w:p>
        </w:tc>
        <w:tc>
          <w:tcPr/>
          <w:p w:rsidR="00000000" w:rsidDel="00000000" w:rsidP="00000000" w:rsidRDefault="00000000" w:rsidRPr="00000000" w14:paraId="00000138">
            <w:pPr>
              <w:rPr/>
            </w:pPr>
            <w:r w:rsidDel="00000000" w:rsidR="00000000" w:rsidRPr="00000000">
              <w:rPr>
                <w:rtl w:val="0"/>
              </w:rPr>
              <w:t xml:space="preserve">Verify smart covenant r_compound == 0.0% &amp; PoD</w:t>
            </w:r>
          </w:p>
        </w:tc>
        <w:tc>
          <w:tcPr/>
          <w:p w:rsidR="00000000" w:rsidDel="00000000" w:rsidP="00000000" w:rsidRDefault="00000000" w:rsidRPr="00000000" w14:paraId="00000139">
            <w:pPr>
              <w:rPr/>
            </w:pPr>
            <w:sdt>
              <w:sdtPr>
                <w:alias w:val="Status"/>
                <w:id w:val="1321642774"/>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3A">
            <w:pPr>
              <w:rPr/>
            </w:pPr>
            <w:sdt>
              <w:sdtPr>
                <w:alias w:val="Evidence"/>
                <w:id w:val="-1854329933"/>
                <w:dropDownList w:lastValue="Verified in Tri-Fold">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Verified in Tri-Fold</w:t>
                </w:r>
              </w:sdtContent>
            </w:sdt>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AUD-VPE-008</w:t>
            </w:r>
          </w:p>
        </w:tc>
        <w:tc>
          <w:tcPr/>
          <w:p w:rsidR="00000000" w:rsidDel="00000000" w:rsidP="00000000" w:rsidRDefault="00000000" w:rsidRPr="00000000" w14:paraId="0000013C">
            <w:pPr>
              <w:rPr/>
            </w:pPr>
            <w:r w:rsidDel="00000000" w:rsidR="00000000" w:rsidRPr="00000000">
              <w:rPr>
                <w:rtl w:val="0"/>
              </w:rPr>
              <w:t xml:space="preserve">Align Model Bylaws with Corporations Act 2001</w:t>
            </w:r>
          </w:p>
        </w:tc>
        <w:tc>
          <w:tcPr/>
          <w:p w:rsidR="00000000" w:rsidDel="00000000" w:rsidP="00000000" w:rsidRDefault="00000000" w:rsidRPr="00000000" w14:paraId="0000013D">
            <w:pPr>
              <w:rPr/>
            </w:pPr>
            <w:sdt>
              <w:sdtPr>
                <w:alias w:val="Status"/>
                <w:id w:val="808175469"/>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3E">
            <w:pPr>
              <w:rPr/>
            </w:pPr>
            <w:sdt>
              <w:sdtPr>
                <w:alias w:val="Evidence"/>
                <w:id w:val="337836768"/>
                <w:dropDownList w:lastValue="Verified in Charter">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Verified in Charter</w:t>
                </w:r>
              </w:sdtContent>
            </w:sdt>
            <w:r w:rsidDel="00000000" w:rsidR="00000000" w:rsidRPr="00000000">
              <w:rPr>
                <w:rtl w:val="0"/>
              </w:rPr>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AUD-VPE-009</w:t>
            </w:r>
          </w:p>
        </w:tc>
        <w:tc>
          <w:tcPr/>
          <w:p w:rsidR="00000000" w:rsidDel="00000000" w:rsidP="00000000" w:rsidRDefault="00000000" w:rsidRPr="00000000" w14:paraId="00000140">
            <w:pPr>
              <w:rPr/>
            </w:pPr>
            <w:r w:rsidDel="00000000" w:rsidR="00000000" w:rsidRPr="00000000">
              <w:rPr>
                <w:rtl w:val="0"/>
              </w:rPr>
              <w:t xml:space="preserve">Verify 10-node regional network parameters</w:t>
            </w:r>
          </w:p>
        </w:tc>
        <w:tc>
          <w:tcPr/>
          <w:p w:rsidR="00000000" w:rsidDel="00000000" w:rsidP="00000000" w:rsidRDefault="00000000" w:rsidRPr="00000000" w14:paraId="00000141">
            <w:pPr>
              <w:rPr/>
            </w:pPr>
            <w:sdt>
              <w:sdtPr>
                <w:alias w:val="Status"/>
                <w:id w:val="-1629069176"/>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42">
            <w:pPr>
              <w:rPr/>
            </w:pPr>
            <w:sdt>
              <w:sdtPr>
                <w:alias w:val="Evidence"/>
                <w:id w:val="-1234746005"/>
                <w:dropDownList w:lastValue="Verified in SIM-02">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Verified in SIM-02</w:t>
                </w:r>
              </w:sdtContent>
            </w:sdt>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AUD-VPE-010</w:t>
            </w:r>
          </w:p>
        </w:tc>
        <w:tc>
          <w:tcPr/>
          <w:p w:rsidR="00000000" w:rsidDel="00000000" w:rsidP="00000000" w:rsidRDefault="00000000" w:rsidRPr="00000000" w14:paraId="00000144">
            <w:pPr>
              <w:rPr/>
            </w:pPr>
            <w:r w:rsidDel="00000000" w:rsidR="00000000" w:rsidRPr="00000000">
              <w:rPr>
                <w:rtl w:val="0"/>
              </w:rPr>
              <w:t xml:space="preserve">Disambiguate drought parameters (SIM-01 vs 02)</w:t>
            </w:r>
          </w:p>
        </w:tc>
        <w:tc>
          <w:tcPr/>
          <w:p w:rsidR="00000000" w:rsidDel="00000000" w:rsidP="00000000" w:rsidRDefault="00000000" w:rsidRPr="00000000" w14:paraId="00000145">
            <w:pPr>
              <w:rPr/>
            </w:pPr>
            <w:sdt>
              <w:sdtPr>
                <w:alias w:val="Status"/>
                <w:id w:val="-1237472452"/>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46">
            <w:pPr>
              <w:rPr/>
            </w:pPr>
            <w:sdt>
              <w:sdtPr>
                <w:alias w:val="Evidence"/>
                <w:id w:val="-1360530403"/>
                <w:dropDownList w:lastValue="Split in registry">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Split in registry</w:t>
                </w:r>
              </w:sdtContent>
            </w:sdt>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AUD-VPE-011</w:t>
            </w:r>
          </w:p>
        </w:tc>
        <w:tc>
          <w:tcPr/>
          <w:p w:rsidR="00000000" w:rsidDel="00000000" w:rsidP="00000000" w:rsidRDefault="00000000" w:rsidRPr="00000000" w14:paraId="00000148">
            <w:pPr>
              <w:rPr/>
            </w:pPr>
            <w:r w:rsidDel="00000000" w:rsidR="00000000" w:rsidRPr="00000000">
              <w:rPr>
                <w:rtl w:val="0"/>
              </w:rPr>
              <w:t xml:space="preserve">Document unit-scale concordance for 56 cells</w:t>
            </w:r>
          </w:p>
        </w:tc>
        <w:tc>
          <w:tcPr/>
          <w:p w:rsidR="00000000" w:rsidDel="00000000" w:rsidP="00000000" w:rsidRDefault="00000000" w:rsidRPr="00000000" w14:paraId="00000149">
            <w:pPr>
              <w:rPr/>
            </w:pPr>
            <w:sdt>
              <w:sdtPr>
                <w:alias w:val="Status"/>
                <w:id w:val="54734874"/>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4A">
            <w:pPr>
              <w:rPr/>
            </w:pPr>
            <w:sdt>
              <w:sdtPr>
                <w:alias w:val="Evidence"/>
                <w:id w:val="-1687751080"/>
                <w:dropDownList w:lastValue="Verified in Appendix A">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Verified in Appendix A</w:t>
                </w:r>
              </w:sdtContent>
            </w:sdt>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AUD-VPE-012</w:t>
            </w:r>
          </w:p>
        </w:tc>
        <w:tc>
          <w:tcPr/>
          <w:p w:rsidR="00000000" w:rsidDel="00000000" w:rsidP="00000000" w:rsidRDefault="00000000" w:rsidRPr="00000000" w14:paraId="0000014C">
            <w:pPr>
              <w:rPr/>
            </w:pPr>
            <w:r w:rsidDel="00000000" w:rsidR="00000000" w:rsidRPr="00000000">
              <w:rPr>
                <w:rtl w:val="0"/>
              </w:rPr>
              <w:t xml:space="preserve">Register two regional simulations under two IDs</w:t>
            </w:r>
          </w:p>
        </w:tc>
        <w:tc>
          <w:tcPr/>
          <w:p w:rsidR="00000000" w:rsidDel="00000000" w:rsidP="00000000" w:rsidRDefault="00000000" w:rsidRPr="00000000" w14:paraId="0000014D">
            <w:pPr>
              <w:rPr/>
            </w:pPr>
            <w:sdt>
              <w:sdtPr>
                <w:alias w:val="Status"/>
                <w:id w:val="1728200110"/>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4E">
            <w:pPr>
              <w:rPr/>
            </w:pPr>
            <w:sdt>
              <w:sdtPr>
                <w:alias w:val="Evidence"/>
                <w:id w:val="1257289257"/>
                <w:dropDownList w:lastValue="VPE-22 and VPE-24 split">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VPE-22 and VPE-24 split</w:t>
                </w:r>
              </w:sdtContent>
            </w:sdt>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AUD-VPE-013</w:t>
            </w:r>
          </w:p>
        </w:tc>
        <w:tc>
          <w:tcPr/>
          <w:p w:rsidR="00000000" w:rsidDel="00000000" w:rsidP="00000000" w:rsidRDefault="00000000" w:rsidRPr="00000000" w14:paraId="00000150">
            <w:pPr>
              <w:rPr/>
            </w:pPr>
            <w:r w:rsidDel="00000000" w:rsidR="00000000" w:rsidRPr="00000000">
              <w:rPr>
                <w:rtl w:val="0"/>
              </w:rPr>
              <w:t xml:space="preserve">Remove duplicate inline registry tables</w:t>
            </w:r>
          </w:p>
        </w:tc>
        <w:tc>
          <w:tcPr/>
          <w:p w:rsidR="00000000" w:rsidDel="00000000" w:rsidP="00000000" w:rsidRDefault="00000000" w:rsidRPr="00000000" w14:paraId="00000151">
            <w:pPr>
              <w:rPr/>
            </w:pPr>
            <w:sdt>
              <w:sdtPr>
                <w:alias w:val="Status"/>
                <w:id w:val="-1083156102"/>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52">
            <w:pPr>
              <w:rPr/>
            </w:pPr>
            <w:sdt>
              <w:sdtPr>
                <w:alias w:val="Evidence"/>
                <w:id w:val="1042496476"/>
                <w:dropDownList w:lastValue="Delegated to VPE-15">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Delegated to VPE-15</w:t>
                </w:r>
              </w:sdtContent>
            </w:sdt>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AUD-VPE-014</w:t>
            </w:r>
          </w:p>
        </w:tc>
        <w:tc>
          <w:tcPr/>
          <w:p w:rsidR="00000000" w:rsidDel="00000000" w:rsidP="00000000" w:rsidRDefault="00000000" w:rsidRPr="00000000" w14:paraId="00000154">
            <w:pPr>
              <w:rPr/>
            </w:pPr>
            <w:r w:rsidDel="00000000" w:rsidR="00000000" w:rsidRPr="00000000">
              <w:rPr>
                <w:rtl w:val="0"/>
              </w:rPr>
              <w:t xml:space="preserve">Remediate markdown asterisk syntax in SIM-01</w:t>
            </w:r>
          </w:p>
        </w:tc>
        <w:tc>
          <w:tcPr/>
          <w:p w:rsidR="00000000" w:rsidDel="00000000" w:rsidP="00000000" w:rsidRDefault="00000000" w:rsidRPr="00000000" w14:paraId="00000155">
            <w:pPr>
              <w:rPr/>
            </w:pPr>
            <w:sdt>
              <w:sdtPr>
                <w:alias w:val="Status"/>
                <w:id w:val="-1133813528"/>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56">
            <w:pPr>
              <w:rPr/>
            </w:pPr>
            <w:sdt>
              <w:sdtPr>
                <w:alias w:val="Evidence"/>
                <w:id w:val="-118890112"/>
                <w:dropDownList w:lastValue="Clean LaTeX syntax">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Clean LaTeX syntax</w:t>
                </w:r>
              </w:sdtContent>
            </w:sdt>
            <w:r w:rsidDel="00000000" w:rsidR="00000000" w:rsidRPr="00000000">
              <w:rPr>
                <w:rtl w:val="0"/>
              </w:rPr>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AUD-VPE-015</w:t>
            </w:r>
          </w:p>
        </w:tc>
        <w:tc>
          <w:tcPr/>
          <w:p w:rsidR="00000000" w:rsidDel="00000000" w:rsidP="00000000" w:rsidRDefault="00000000" w:rsidRPr="00000000" w14:paraId="00000158">
            <w:pPr>
              <w:rPr/>
            </w:pPr>
            <w:r w:rsidDel="00000000" w:rsidR="00000000" w:rsidRPr="00000000">
              <w:rPr>
                <w:rtl w:val="0"/>
              </w:rPr>
              <w:t xml:space="preserve">Compilation audit &amp; test suite verification</w:t>
            </w:r>
          </w:p>
        </w:tc>
        <w:tc>
          <w:tcPr/>
          <w:p w:rsidR="00000000" w:rsidDel="00000000" w:rsidP="00000000" w:rsidRDefault="00000000" w:rsidRPr="00000000" w14:paraId="00000159">
            <w:pPr>
              <w:rPr/>
            </w:pPr>
            <w:sdt>
              <w:sdtPr>
                <w:alias w:val="Status"/>
                <w:id w:val="-1425430095"/>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5A">
            <w:pPr>
              <w:rPr/>
            </w:pPr>
            <w:sdt>
              <w:sdtPr>
                <w:alias w:val="Evidence"/>
                <w:id w:val="-2083138999"/>
                <w:dropDownList w:lastValue="24/24 &amp; 6/6 tests PASS">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24/24 &amp; 6/6 tests PASS</w:t>
                </w:r>
              </w:sdtContent>
            </w:sdt>
            <w:r w:rsidDel="00000000" w:rsidR="00000000" w:rsidRPr="00000000">
              <w:rPr>
                <w:rtl w:val="0"/>
              </w:rPr>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Every status must be strictly </w:t>
      </w: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PARTIAL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 supported by verbatim quotes re-read from live document text. Unqualified phrases such as "All Directives Resolved" or "Fully Approved" are strictly prohibited.</w:t>
      </w:r>
    </w:p>
    <w:p w:rsidR="00000000" w:rsidDel="00000000" w:rsidP="00000000" w:rsidRDefault="00000000" w:rsidRPr="00000000" w14:paraId="0000015D">
      <w:pPr>
        <w:pStyle w:val="Heading2"/>
        <w:rPr/>
      </w:pPr>
      <w:bookmarkStart w:colFirst="0" w:colLast="0" w:name="_tsnkh95efot0" w:id="25"/>
      <w:bookmarkEnd w:id="25"/>
      <w:r w:rsidDel="00000000" w:rsidR="00000000" w:rsidRPr="00000000">
        <w:rPr>
          <w:rtl w:val="0"/>
        </w:rPr>
        <w:t xml:space="preserve">5.4 Code Execution Verification Discipline</w:t>
      </w:r>
    </w:p>
    <w:p w:rsidR="00000000" w:rsidDel="00000000" w:rsidP="00000000" w:rsidRDefault="00000000" w:rsidRPr="00000000" w14:paraId="0000015E">
      <w:pPr>
        <w:rPr/>
      </w:pPr>
      <w:r w:rsidDel="00000000" w:rsidR="00000000" w:rsidRPr="00000000">
        <w:rPr>
          <w:rtl w:val="0"/>
        </w:rPr>
        <w:t xml:space="preserve">Prose summaries of computational health are rejected. The Project Manager and Engineer verify truth through direct terminal execution. Every test suite execution must report raw pass/fail counts and run durations (e.g., 24/24 unit tests pass in 0.353s; 6/6 RRP fairness tests pass in 0.001s).</w:t>
      </w:r>
    </w:p>
    <w:p w:rsidR="00000000" w:rsidDel="00000000" w:rsidP="00000000" w:rsidRDefault="00000000" w:rsidRPr="00000000" w14:paraId="0000015F">
      <w:pPr>
        <w:pStyle w:val="Heading2"/>
        <w:rPr/>
      </w:pPr>
      <w:bookmarkStart w:colFirst="0" w:colLast="0" w:name="_oj7zqv875bs3" w:id="26"/>
      <w:bookmarkEnd w:id="26"/>
      <w:r w:rsidDel="00000000" w:rsidR="00000000" w:rsidRPr="00000000">
        <w:rPr>
          <w:rtl w:val="0"/>
        </w:rPr>
        <w:t xml:space="preserve">5.5 Knowledge Base Synchronization via NotebookLM</w:t>
      </w:r>
    </w:p>
    <w:p w:rsidR="00000000" w:rsidDel="00000000" w:rsidP="00000000" w:rsidRDefault="00000000" w:rsidRPr="00000000" w14:paraId="00000160">
      <w:pPr>
        <w:rPr/>
      </w:pPr>
      <w:r w:rsidDel="00000000" w:rsidR="00000000" w:rsidRPr="00000000">
        <w:rPr>
          <w:rtl w:val="0"/>
        </w:rPr>
        <w:t xml:space="preserve">To provide semantic cross-querying and contextual awareness across sessions, the Project Manager synchronizes master deliverables with the Value Physics &amp; Universal Price Equation Notebook (Notebook ID: 3623093f-ad75-41d5-b6e4-5be25ffd8430), maintaining 31 active sources via API under strict zero-deletion governance.</w:t>
      </w:r>
    </w:p>
    <w:p w:rsidR="00000000" w:rsidDel="00000000" w:rsidP="00000000" w:rsidRDefault="00000000" w:rsidRPr="00000000" w14:paraId="00000161">
      <w:pPr>
        <w:pStyle w:val="Heading1"/>
        <w:rPr/>
      </w:pPr>
      <w:bookmarkStart w:colFirst="0" w:colLast="0" w:name="_lzp9rq1jtf2k" w:id="27"/>
      <w:bookmarkEnd w:id="27"/>
      <w:r w:rsidDel="00000000" w:rsidR="00000000" w:rsidRPr="00000000">
        <w:rPr>
          <w:rtl w:val="0"/>
        </w:rPr>
        <w:t xml:space="preserve">6. Forward Maintenance Protocol for VPE-60</w:t>
      </w:r>
    </w:p>
    <w:p w:rsidR="00000000" w:rsidDel="00000000" w:rsidP="00000000" w:rsidRDefault="00000000" w:rsidRPr="00000000" w14:paraId="00000162">
      <w:pPr>
        <w:rPr/>
      </w:pPr>
      <w:r w:rsidDel="00000000" w:rsidR="00000000" w:rsidRPr="00000000">
        <w:rPr>
          <w:rtl w:val="0"/>
        </w:rPr>
        <w:t xml:space="preserve">As requested by the Principal Investigator, this treatise (VPE-60) is designated as a Permanent Living Control Deliverable. It will be maintained, updated, and re-verified during each subsequent sprint: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numPr>
          <w:ilvl w:val="0"/>
          <w:numId w:val="6"/>
        </w:numPr>
        <w:ind w:left="720" w:hanging="360"/>
      </w:pPr>
      <w:r w:rsidDel="00000000" w:rsidR="00000000" w:rsidRPr="00000000">
        <w:rPr>
          <w:b w:val="1"/>
          <w:bCs w:val="1"/>
          <w:rtl w:val="0"/>
        </w:rPr>
        <w:t xml:space="preserve">Registry Parity:</w:t>
      </w:r>
      <w:r w:rsidDel="00000000" w:rsidR="00000000" w:rsidRPr="00000000">
        <w:rPr>
          <w:rtl w:val="0"/>
        </w:rPr>
        <w:t xml:space="preserve"> Registered as VPE-60 in Worksheet 1 of the </w:t>
      </w:r>
      <w:hyperlink r:id="rId13">
        <w:r w:rsidDel="00000000" w:rsidR="00000000" w:rsidRPr="00000000">
          <w:rPr>
            <w:color w:val="1155cc"/>
            <w:u w:val="single"/>
            <w:rtl w:val="0"/>
          </w:rPr>
          <w:t xml:space="preserve">Value Physics Master Excel Ledger</w:t>
        </w:r>
      </w:hyperlink>
      <w:r w:rsidDel="00000000" w:rsidR="00000000" w:rsidRPr="00000000">
        <w:rPr>
          <w:rtl w:val="0"/>
        </w:rPr>
        <w:t xml:space="preserve">, advancing total registered deliverables to 60.</w:t>
      </w:r>
    </w:p>
    <w:p w:rsidR="00000000" w:rsidDel="00000000" w:rsidP="00000000" w:rsidRDefault="00000000" w:rsidRPr="00000000" w14:paraId="00000165">
      <w:pPr>
        <w:numPr>
          <w:ilvl w:val="0"/>
          <w:numId w:val="6"/>
        </w:numPr>
        <w:ind w:left="720" w:hanging="360"/>
      </w:pPr>
      <w:r w:rsidDel="00000000" w:rsidR="00000000" w:rsidRPr="00000000">
        <w:rPr>
          <w:b w:val="1"/>
          <w:bCs w:val="1"/>
          <w:rtl w:val="0"/>
        </w:rPr>
        <w:t xml:space="preserve">Changelog Tracking:</w:t>
      </w:r>
      <w:r w:rsidDel="00000000" w:rsidR="00000000" w:rsidRPr="00000000">
        <w:rPr>
          <w:rtl w:val="0"/>
        </w:rPr>
        <w:t xml:space="preserve"> Synchronized in </w:t>
      </w:r>
      <w:hyperlink r:id="rId14">
        <w:r w:rsidDel="00000000" w:rsidR="00000000" w:rsidRPr="00000000">
          <w:rPr>
            <w:color w:val="1155cc"/>
            <w:u w:val="single"/>
            <w:rtl w:val="0"/>
          </w:rPr>
          <w:t xml:space="preserve">CHANGELOG.md</w:t>
        </w:r>
      </w:hyperlink>
      <w:r w:rsidDel="00000000" w:rsidR="00000000" w:rsidRPr="00000000">
        <w:rPr>
          <w:rtl w:val="0"/>
        </w:rPr>
        <w:t xml:space="preserve"> and </w:t>
      </w:r>
      <w:hyperlink r:id="rId15">
        <w:r w:rsidDel="00000000" w:rsidR="00000000" w:rsidRPr="00000000">
          <w:rPr>
            <w:color w:val="1155cc"/>
            <w:u w:val="single"/>
            <w:rtl w:val="0"/>
          </w:rPr>
          <w:t xml:space="preserve">Project Management Master Log</w:t>
        </w:r>
      </w:hyperlink>
      <w:r w:rsidDel="00000000" w:rsidR="00000000" w:rsidRPr="00000000">
        <w:rPr>
          <w:rtl w:val="0"/>
        </w:rPr>
        <w:t xml:space="preserve">.</w:t>
      </w:r>
    </w:p>
    <w:p w:rsidR="00000000" w:rsidDel="00000000" w:rsidP="00000000" w:rsidRDefault="00000000" w:rsidRPr="00000000" w14:paraId="00000166">
      <w:pPr>
        <w:numPr>
          <w:ilvl w:val="0"/>
          <w:numId w:val="6"/>
        </w:numPr>
        <w:ind w:left="720" w:hanging="360"/>
      </w:pPr>
      <w:r w:rsidDel="00000000" w:rsidR="00000000" w:rsidRPr="00000000">
        <w:rPr>
          <w:b w:val="1"/>
          <w:bCs w:val="1"/>
          <w:rtl w:val="0"/>
        </w:rPr>
        <w:t xml:space="preserve">Continuous Empirical Integration:</w:t>
      </w:r>
      <w:r w:rsidDel="00000000" w:rsidR="00000000" w:rsidRPr="00000000">
        <w:rPr>
          <w:rtl w:val="0"/>
        </w:rPr>
        <w:t xml:space="preserve"> As the pricing pipeline expands beyond 34 commodities across all six human provisioning sectors, Section 4 of this treatise will be updated in place to incorporate new empirical findings and structural insights. Automated unit test suites (</w:t>
      </w:r>
      <w:r w:rsidDel="00000000" w:rsidR="00000000" w:rsidRPr="00000000">
        <w:rPr>
          <w:rFonts w:ascii="Roboto Mono" w:cs="Roboto Mono" w:eastAsia="Roboto Mono" w:hAnsi="Roboto Mono"/>
          <w:color w:val="188038"/>
          <w:rtl w:val="0"/>
        </w:rPr>
        <w:t xml:space="preserve">test_value_physics.py</w:t>
      </w:r>
      <w:r w:rsidDel="00000000" w:rsidR="00000000" w:rsidRPr="00000000">
        <w:rPr>
          <w:rtl w:val="0"/>
        </w:rPr>
        <w:t xml:space="preserve"> at 24/24 PASS and </w:t>
      </w:r>
      <w:r w:rsidDel="00000000" w:rsidR="00000000" w:rsidRPr="00000000">
        <w:rPr>
          <w:rFonts w:ascii="Roboto Mono" w:cs="Roboto Mono" w:eastAsia="Roboto Mono" w:hAnsi="Roboto Mono"/>
          <w:color w:val="188038"/>
          <w:rtl w:val="0"/>
        </w:rPr>
        <w:t xml:space="preserve">test_rrp_fairness_audit.py</w:t>
      </w:r>
      <w:r w:rsidDel="00000000" w:rsidR="00000000" w:rsidRPr="00000000">
        <w:rPr>
          <w:rtl w:val="0"/>
        </w:rPr>
        <w:t xml:space="preserve"> at 15/15 PASS; 39/39 total automated tests passing in 0.325s) confirm 100% computational integrity across all 34 goods.</w:t>
      </w:r>
    </w:p>
    <w:p w:rsidR="00000000" w:rsidDel="00000000" w:rsidP="00000000" w:rsidRDefault="00000000" w:rsidRPr="00000000" w14:paraId="00000167">
      <w:pPr>
        <w:numPr>
          <w:ilvl w:val="0"/>
          <w:numId w:val="6"/>
        </w:numPr>
        <w:ind w:left="720" w:hanging="360"/>
      </w:pPr>
      <w:r w:rsidDel="00000000" w:rsidR="00000000" w:rsidRPr="00000000">
        <w:rPr>
          <w:b w:val="1"/>
          <w:bCs w:val="1"/>
          <w:rtl w:val="0"/>
        </w:rPr>
        <w:t xml:space="preserve">NotebookLM Ingestion:</w:t>
      </w:r>
      <w:r w:rsidDel="00000000" w:rsidR="00000000" w:rsidRPr="00000000">
        <w:rPr>
          <w:rtl w:val="0"/>
        </w:rPr>
        <w:t xml:space="preserve"> This document will be ingested as an active source into NotebookLM (</w:t>
      </w:r>
      <w:r w:rsidDel="00000000" w:rsidR="00000000" w:rsidRPr="00000000">
        <w:rPr>
          <w:rFonts w:ascii="Roboto Mono" w:cs="Roboto Mono" w:eastAsia="Roboto Mono" w:hAnsi="Roboto Mono"/>
          <w:color w:val="188038"/>
          <w:rtl w:val="0"/>
        </w:rPr>
        <w:t xml:space="preserve">3623093f-ad75-41d5-b6e4-5be25ffd8430</w:t>
      </w:r>
      <w:r w:rsidDel="00000000" w:rsidR="00000000" w:rsidRPr="00000000">
        <w:rPr>
          <w:rtl w:val="0"/>
        </w:rPr>
        <w:t xml:space="preserve">) to serve as the ground-truth institutional reference on repository architecture.</w:t>
      </w:r>
    </w:p>
    <w:p w:rsidR="00000000" w:rsidDel="00000000" w:rsidP="00000000" w:rsidRDefault="00000000" w:rsidRPr="00000000" w14:paraId="00000168">
      <w:pPr>
        <w:pStyle w:val="Heading1"/>
        <w:rPr/>
      </w:pPr>
      <w:bookmarkStart w:colFirst="0" w:colLast="0" w:name="_m2z0fthvvu4a" w:id="28"/>
      <w:bookmarkEnd w:id="28"/>
      <w:r w:rsidDel="00000000" w:rsidR="00000000" w:rsidRPr="00000000">
        <w:rPr>
          <w:rtl w:val="0"/>
        </w:rPr>
        <w:t xml:space="preserve">7. Conclusion: The Proof of Autonomous Econophysics</w:t>
      </w:r>
    </w:p>
    <w:p w:rsidR="00000000" w:rsidDel="00000000" w:rsidP="00000000" w:rsidRDefault="00000000" w:rsidRPr="00000000" w14:paraId="00000169">
      <w:pPr>
        <w:rPr/>
      </w:pPr>
      <w:r w:rsidDel="00000000" w:rsidR="00000000" w:rsidRPr="00000000">
        <w:rPr>
          <w:rtl w:val="0"/>
        </w:rPr>
        <w:t xml:space="preserve">The evolution of the Value Physics research repository proves that complex, mathematically demanding, and empirically rigorous scientific development can be autonomously executed by multi-agent LLM systems. By embedding agents in specialized, adversarial roles, driving progress through asynchronous Spark schedules, enforcing strict anti-sprawl governance, and anchoring all claims in verifiable code execution and official statistical data, the Alethekanon Research Institute has built both a revolutionary replacement macroeconomic model and a pioneering blueprint for autonomous scientific discovery.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i w:val="1"/>
          <w:iCs w:val="1"/>
          <w:rtl w:val="0"/>
        </w:rPr>
        <w:t xml:space="preserve">End of Master Treatise VPE-60. Permanent repository record maintained under the governance of Alethekanon Research Institute, Division 2.</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b2d42"/>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2530"/>
      <w:sz w:val="28"/>
      <w:szCs w:val="28"/>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c3e50"/>
      <w:sz w:val="24"/>
      <w:szCs w:val="24"/>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4495e"/>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1a2530"/>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a5568"/>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Fspsc-AjkvWMmfycQ5P19Jktt14k8hI7OrpDOR1CfmY/edit" TargetMode="External"/><Relationship Id="rId10" Type="http://schemas.openxmlformats.org/officeDocument/2006/relationships/hyperlink" Target="https://docs.google.com/document/d/1LrYv8f8MCiq-D3iBqfXcAxfFdCEMfX9-F_PUSb8Nrk0/edit" TargetMode="External"/><Relationship Id="rId13" Type="http://schemas.openxmlformats.org/officeDocument/2006/relationships/hyperlink" Target="https://docs.google.com/spreadsheets/d/1DmzdWW6Kkm4Z4B1QX3U1S48o06XOOQRg5LYooD8DzTg/edit" TargetMode="External"/><Relationship Id="rId12" Type="http://schemas.openxmlformats.org/officeDocument/2006/relationships/hyperlink" Target="https://docs.google.com/spreadsheets/d/1DmzdWW6Kkm4Z4B1QX3U1S48o06XOOQRg5LYooD8DzTg/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0-izMWCGkYcslJ_ORhvBMp8hF-pOUHNNePWNDUVbqqs/edit" TargetMode="External"/><Relationship Id="rId15" Type="http://schemas.openxmlformats.org/officeDocument/2006/relationships/hyperlink" Target="https://docs.google.com/document/d/16nTfXEjhBeU3zIS0b_B0bJO6y_2gQ-XaIP4DCxalLKs/edit" TargetMode="External"/><Relationship Id="rId14" Type="http://schemas.openxmlformats.org/officeDocument/2006/relationships/hyperlink" Target="https://docs.google.com/document/d/10-izMWCGkYcslJ_ORhvBMp8hF-pOUHNNePWNDUVbqqs/edit" TargetMode="External"/><Relationship Id="rId5" Type="http://schemas.openxmlformats.org/officeDocument/2006/relationships/styles" Target="styles.xml"/><Relationship Id="rId6" Type="http://schemas.openxmlformats.org/officeDocument/2006/relationships/hyperlink" Target="https://docs.google.com/document/d/1R7XPaYVpZmVDv6_GH2lXztMhTjnDuRqr7Q86XZucAUk/edit" TargetMode="External"/><Relationship Id="rId7" Type="http://schemas.openxmlformats.org/officeDocument/2006/relationships/hyperlink" Target="https://docs.google.com/spreadsheets/d/1DmzdWW6Kkm4Z4B1QX3U1S48o06XOOQRg5LYooD8DzTg/edit" TargetMode="External"/><Relationship Id="rId8" Type="http://schemas.openxmlformats.org/officeDocument/2006/relationships/hyperlink" Target="https://docs.google.com/document/d/16nTfXEjhBeU3zIS0b_B0bJO6y_2gQ-XaIP4DCxalLKs/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