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Φ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Value Physics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Alethekanon Research Institute • Division 2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rtl w:val="0"/>
          </w:rPr>
          <w:t xml:space="preserve">Dashboard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rtl w:val="0"/>
          </w:rPr>
          <w:t xml:space="preserve">Papers &amp; Registry (60)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">
        <w:r w:rsidDel="00000000" w:rsidR="00000000" w:rsidRPr="00000000">
          <w:rPr>
            <w:rtl w:val="0"/>
          </w:rPr>
          <w:t xml:space="preserve">Empirical Data (22)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9">
        <w:r w:rsidDel="00000000" w:rsidR="00000000" w:rsidRPr="00000000">
          <w:rPr>
            <w:rtl w:val="0"/>
          </w:rPr>
          <w:t xml:space="preserve">Changelog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">
        <w:r w:rsidDel="00000000" w:rsidR="00000000" w:rsidRPr="00000000">
          <w:rPr>
            <w:rtl w:val="0"/>
          </w:rPr>
          <w:t xml:space="preserve">Daily &amp; Weekly Updates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1">
        <w:r w:rsidDel="00000000" w:rsidR="00000000" w:rsidRPr="00000000">
          <w:rPr>
            <w:rtl w:val="0"/>
          </w:rPr>
          <w:t xml:space="preserve">Workflow Pipeline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Sprint 18.5 Active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☼</w:t>
      </w:r>
    </w:p>
    <w:p w:rsidR="00000000" w:rsidDel="00000000" w:rsidP="00000000" w:rsidRDefault="00000000" w:rsidRPr="00000000" w14:paraId="0000000F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Econophysics Grounded in Thermodynamic Invariants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comprehensive macroeconomic replacement architecture unifying thermodynamic exergy destruction (</w:t>
      </w: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e</m:t>
            </m:r>
          </m:sub>
        </m:sSub>
      </m:oMath>
      <w:r w:rsidDel="00000000" w:rsidR="00000000" w:rsidRPr="00000000">
        <w:rPr>
          <w:rtl w:val="0"/>
        </w:rPr>
        <w:t xml:space="preserve">), human metabolic difficulty (</w:t>
      </w: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b</m:t>
            </m:r>
          </m:sub>
        </m:sSub>
        <m:r>
          <w:rPr/>
          <m:t xml:space="preserve">,U</m:t>
        </m:r>
      </m:oMath>
      <w:r w:rsidDel="00000000" w:rsidR="00000000" w:rsidRPr="00000000">
        <w:rPr>
          <w:rtl w:val="0"/>
        </w:rPr>
        <w:t xml:space="preserve">), relativistic urgency (</w:t>
      </w:r>
      <m:oMath>
        <m:r>
          <m:t>γ</m:t>
        </m:r>
      </m:oMath>
      <w:r w:rsidDel="00000000" w:rsidR="00000000" w:rsidRPr="00000000">
        <w:rPr>
          <w:rtl w:val="0"/>
        </w:rPr>
        <w:t xml:space="preserve">), and non-usurious credit clearing. Governed by an autonomous multi-agent research triad operating under asynchronous Gemini Spark scheduled actions.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Registered Deliverables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60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VPE-01 to VPE-60 Cataloged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Calibrated Commodities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 Essential Human Sectors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Test Suite Pass Rate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100%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24/24 Core • 9/9 RRP Audit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SFC Balance Closures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156/156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Zero Divergence Over 3 Years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Zenodo Package Folders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VPE-55 • VPE-21 • VPE-49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Foundational Theoretical Pillars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A+ Epistemic Integrity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rPr/>
      </w:pPr>
      <w:r w:rsidDel="00000000" w:rsidR="00000000" w:rsidRPr="00000000">
        <w:rPr>
          <w:rtl w:val="0"/>
        </w:rPr>
        <w:t xml:space="preserve">1. Universal Price Equation (UPE)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Decomposes market prices into embodied thermodynamic exergy (</w:t>
      </w: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e</m:t>
            </m:r>
          </m:sub>
        </m:sSub>
      </m:oMath>
      <w:r w:rsidDel="00000000" w:rsidR="00000000" w:rsidRPr="00000000">
        <w:rPr>
          <w:rtl w:val="0"/>
        </w:rPr>
        <w:t xml:space="preserve">), material substrate (</w:t>
      </w: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b</m:t>
            </m:r>
          </m:sub>
        </m:sSub>
      </m:oMath>
      <w:r w:rsidDel="00000000" w:rsidR="00000000" w:rsidRPr="00000000">
        <w:rPr>
          <w:rtl w:val="0"/>
        </w:rPr>
        <w:t xml:space="preserve">), and human metabolic exertion (</w:t>
      </w:r>
      <m:oMath>
        <m:r>
          <w:rPr/>
          <m:t xml:space="preserve">U</m:t>
        </m:r>
      </m:oMath>
      <w:r w:rsidDel="00000000" w:rsidR="00000000" w:rsidRPr="00000000">
        <w:rPr>
          <w:rtl w:val="0"/>
        </w:rPr>
        <w:t xml:space="preserve">), modified by supply scarcity (</w:t>
      </w:r>
      <m:oMath>
        <m:r>
          <w:rPr/>
          <m:t xml:space="preserve">S</m:t>
        </m:r>
      </m:oMath>
      <w:r w:rsidDel="00000000" w:rsidR="00000000" w:rsidRPr="00000000">
        <w:rPr>
          <w:rtl w:val="0"/>
        </w:rPr>
        <w:t xml:space="preserve">), regenerative capacity (</w:t>
      </w:r>
      <m:oMath>
        <m:sSub>
          <m:sSubPr>
            <m:ctrlPr>
              <w:rPr/>
            </m:ctrlPr>
          </m:sSubPr>
          <m:e>
            <m:r>
              <w:rPr/>
              <m:t xml:space="preserve">R</m:t>
            </m:r>
          </m:e>
          <m:sub>
            <m:r>
              <w:rPr/>
              <m:t xml:space="preserve">n</m:t>
            </m:r>
          </m:sub>
        </m:sSub>
      </m:oMath>
      <w:r w:rsidDel="00000000" w:rsidR="00000000" w:rsidRPr="00000000">
        <w:rPr>
          <w:rtl w:val="0"/>
        </w:rPr>
        <w:t xml:space="preserve">), and relativistic survival urgency (</w:t>
      </w:r>
      <m:oMath>
        <m:r>
          <m:t>γ</m:t>
        </m:r>
        <m:r>
          <w:rPr/>
          <m:t xml:space="preserve">(</m:t>
        </m:r>
        <m:sSub>
          <m:sSubPr>
            <m:ctrlPr>
              <w:rPr/>
            </m:ctrlPr>
          </m:sSubPr>
          <m:e>
            <m:r>
              <w:rPr/>
              <m:t xml:space="preserve">v</m:t>
            </m:r>
          </m:e>
          <m:sub>
            <m:r>
              <w:rPr/>
              <m:t xml:space="preserve">rel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38bdf8"/>
          <w:shd w:fill="050811" w:val="clear"/>
        </w:rPr>
      </w:pPr>
      <w:r w:rsidDel="00000000" w:rsidR="00000000" w:rsidRPr="00000000">
        <w:rPr>
          <w:color w:val="38bdf8"/>
          <w:shd w:fill="050811" w:val="clear"/>
          <w:rtl w:val="0"/>
        </w:rPr>
        <w:t xml:space="preserve">P = m1 • m2 • γ(v_rel) • [(S • U) / (Rn • (1 - Ra))] + Pe + Pb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38bdf8"/>
          <w:shd w:fill="05081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rPr/>
      </w:pPr>
      <w:r w:rsidDel="00000000" w:rsidR="00000000" w:rsidRPr="00000000">
        <w:rPr>
          <w:rtl w:val="0"/>
        </w:rPr>
        <w:t xml:space="preserve">2. Work-Antiwork State-Space (VPE-49)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Orthogonal separation of active kinetic fluxes (</w:t>
      </w:r>
      <m:oMath>
        <m:sSub>
          <m:sSubPr>
            <m:ctrlPr>
              <w:rPr/>
            </m:ctrlPr>
          </m:sSubPr>
          <m:e>
            <m:r>
              <w:rPr/>
              <m:t xml:space="preserve">W</m:t>
            </m:r>
          </m:e>
          <m:sub>
            <m:r>
              <w:rPr/>
              <m:t xml:space="preserve">a</m:t>
            </m:r>
          </m:sub>
        </m:sSub>
        <m:r>
          <w:rPr/>
          <m:t xml:space="preserve">,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a</m:t>
            </m:r>
          </m:sub>
        </m:sSub>
      </m:oMath>
      <w:r w:rsidDel="00000000" w:rsidR="00000000" w:rsidRPr="00000000">
        <w:rPr>
          <w:rtl w:val="0"/>
        </w:rPr>
        <w:t xml:space="preserve">) from passive structural carrying floors (</w:t>
      </w:r>
      <m:oMath>
        <m:sSub>
          <m:sSubPr>
            <m:ctrlPr>
              <w:rPr/>
            </m:ctrlPr>
          </m:sSubPr>
          <m:e>
            <m:r>
              <w:rPr/>
              <m:t xml:space="preserve">W</m:t>
            </m:r>
          </m:e>
          <m:sub>
            <m:r>
              <w:rPr/>
              <m:t xml:space="preserve">p</m:t>
            </m:r>
          </m:sub>
        </m:sSub>
        <m:r>
          <w:rPr/>
          <m:t xml:space="preserve">,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p</m:t>
            </m:r>
          </m:sub>
        </m:sSub>
      </m:oMath>
      <w:r w:rsidDel="00000000" w:rsidR="00000000" w:rsidRPr="00000000">
        <w:rPr>
          <w:rtl w:val="0"/>
        </w:rPr>
        <w:t xml:space="preserve">). Rotation into </w:t>
      </w:r>
      <m:oMath>
        <m:r>
          <w:rPr/>
          <m:t xml:space="preserve">4</m:t>
        </m:r>
        <m:sSup>
          <m:sSupPr>
            <m:ctrlPr>
              <w:rPr/>
            </m:ctrlPr>
          </m:sSupPr>
          <m:e>
            <m:r>
              <w:rPr/>
              <m:t xml:space="preserve">5</m:t>
            </m:r>
          </m:e>
          <m:sup>
            <m:r>
              <w:rPr/>
              <m:t>∘</m:t>
            </m:r>
          </m:sup>
        </m:sSup>
      </m:oMath>
      <w:r w:rsidDel="00000000" w:rsidR="00000000" w:rsidRPr="00000000">
        <w:rPr>
          <w:rtl w:val="0"/>
        </w:rPr>
        <w:t xml:space="preserve"> Diamond Phase Space (</w:t>
      </w:r>
      <m:oMath>
        <m:r>
          <w:rPr/>
          <m:t xml:space="preserve">P,A</m:t>
        </m:r>
      </m:oMath>
      <w:r w:rsidDel="00000000" w:rsidR="00000000" w:rsidRPr="00000000">
        <w:rPr>
          <w:rtl w:val="0"/>
        </w:rPr>
        <w:t xml:space="preserve">) resolves the Cambridge Capital Controversy and proves the Autonomous Sclerosis Blowup Theorem.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38bdf8"/>
          <w:shd w:fill="050811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bdf8"/>
          <w:shd w:fill="050811" w:val="clear"/>
          <w:rtl w:val="0"/>
        </w:rPr>
        <w:t xml:space="preserve">Φ_drag = δ_p • W_p + μ • A_p^ν (ν &gt; 1, T_blowup &lt; ∞)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38bdf8"/>
          <w:shd w:fill="05081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rPr/>
      </w:pPr>
      <w:r w:rsidDel="00000000" w:rsidR="00000000" w:rsidRPr="00000000">
        <w:rPr>
          <w:rtl w:val="0"/>
        </w:rPr>
        <w:t xml:space="preserve">3. Tri-Fold Cryptographic Ledger (VPE-02)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Proof-of-Difficulty (PoD) consensus state machine enforcing Theorem 5 (0% usury). Separates productive working capital (Book 1) from non-circulating reserves (Book 2) and communal safety nets (Book 3).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38bdf8"/>
          <w:shd w:fill="050811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bdf8"/>
          <w:shd w:fill="050811" w:val="clear"/>
          <w:rtl w:val="0"/>
        </w:rPr>
        <w:t xml:space="preserve">Theorem 5: ∂(A_p)/∂t = 0 ⇒ Clean Slate Jubilee Invariant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8bdf8"/>
          <w:shd w:fill="05081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8bdf8"/>
          <w:shd w:fill="05081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38bdf8"/>
          <w:shd w:fill="05081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Current Sprint Highlight (Sprint 18.5)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Verified Pass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22-Commodity Empirical Expansion Parity:</w:t>
      </w:r>
      <w:r w:rsidDel="00000000" w:rsidR="00000000" w:rsidRPr="00000000">
        <w:rPr>
          <w:rtl w:val="0"/>
        </w:rPr>
        <w:t xml:space="preserve"> Grounded Solar Sea Salt (Case 21) and Raw Cane Sugar (Case 22). Confirms that mineral packaging introduces a 57.2% extractive toll in Tier III, while primary carbohydrate milling imposes a uniform ~43-44% intermediate toll.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hanging="360"/>
      </w:pPr>
      <w:r w:rsidDel="00000000" w:rsidR="00000000" w:rsidRPr="00000000">
        <w:rPr>
          <w:rtl w:val="0"/>
        </w:rPr>
        <w:t xml:space="preserve">Automated unit tests: 24/24 core tests pass in 0.065s; 9/9 RRP tests pass in 0.003s.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hanging="360"/>
      </w:pPr>
      <w:r w:rsidDel="00000000" w:rsidR="00000000" w:rsidRPr="00000000">
        <w:rPr>
          <w:rtl w:val="0"/>
        </w:rPr>
        <w:t xml:space="preserve">Treatise VPE-55 updated with full 22-commodity econometric analysis.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hanging="360"/>
      </w:pPr>
      <w:r w:rsidDel="00000000" w:rsidR="00000000" w:rsidRPr="00000000">
        <w:rPr>
          <w:rtl w:val="0"/>
        </w:rPr>
        <w:t xml:space="preserve">Dedicated Zenodo release folder synchronized.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hyperlink w:anchor="2miuvclht2bw">
        <w:r w:rsidDel="00000000" w:rsidR="00000000" w:rsidRPr="00000000">
          <w:rPr>
            <w:rFonts w:ascii="Arial Unicode MS" w:cs="Arial Unicode MS" w:eastAsia="Arial Unicode MS" w:hAnsi="Arial Unicode MS"/>
            <w:b w:val="1"/>
            <w:bCs w:val="1"/>
            <w:rtl w:val="0"/>
          </w:rPr>
          <w:t xml:space="preserve">Explore 22-Commodity Data →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Multi-Agent Research Triad Status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SPARK SCHEDULES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Autonomous governance operating via 4 daily scheduled agents: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Project Manager (VPE-60 Governance) Daily 7:30 AM • Active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Lead Researcher (UPE Pricing Calibrations) Daily 7:30 AM • Active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Epistemic Auditor / Checker (Data Audits) Daily 9:30 AM • Active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Commercial &amp; Orthodox Linker (Market Data) Daily 6:30 AM • Active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hyperlink w:anchor="5xxp4zpjyie7">
        <w:r w:rsidDel="00000000" w:rsidR="00000000" w:rsidRPr="00000000">
          <w:rPr>
            <w:rFonts w:ascii="Arial Unicode MS" w:cs="Arial Unicode MS" w:eastAsia="Arial Unicode MS" w:hAnsi="Arial Unicode MS"/>
            <w:b w:val="1"/>
            <w:bCs w:val="1"/>
            <w:rtl w:val="0"/>
          </w:rPr>
          <w:t xml:space="preserve">View Daily Execution Logs →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Master Deliverables &amp; Research Treatises (60)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Comprehensive catalog of all formal papers, manuscripts, econometric simulations, mathematical proofs, and Zenodo packages.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Card View Table View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 Lifecycle Statuses Complete / Verified Active Canonical Master Draft Preprints Archived / Historical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 Categories (60) Theoretical Treatises Journal Manuscripts Empirical Pricing Simulations &amp; SFC Cryptographic Protocols Engines &amp; Tests Zenodo Packages Governance &amp; Master Logs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Doc ID ↑↓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Document Title ↑↓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Category / Role ↑↓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Theoretical &amp; Empirical Scope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Status ↑↓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Actions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84.00000572204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22-Commodity Empirical Pricing &amp; RRP/D Fairness Matrix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Grounded real-world Australian price audits comparing observed commercial retail prices (</w:t>
      </w: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obs</m:t>
            </m:r>
          </m:sub>
        </m:sSub>
      </m:oMath>
      <w:r w:rsidDel="00000000" w:rsidR="00000000" w:rsidRPr="00000000">
        <w:rPr>
          <w:rtl w:val="0"/>
        </w:rPr>
        <w:t xml:space="preserve">) against the biophysical Recommended Retail Price based on Difficulty (RRP/D).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Export CSV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Average Extractive Drag (Ra)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44.8%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Across 22 Australian Staples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Most Exploitative Sector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Digital / NBN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 = 79.2% • Fairness 39.1%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Most Biophysically Fair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Water Cartage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Fairness 91.1% • Ra = 20.8%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Latest Commodities Added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Case 21 • 22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Solar Sea Salt • Cane Sugar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Default Order (Case 1 - 22) Highest Extractive Drag (Ra ↓) Lowest Biophysical Fairness (Φ ↑) Highest Dollar Premium (</w:t>
      </w:r>
      <m:oMath>
        <m:r>
          <w:rPr/>
          <m:t xml:space="preserve">AUD↓)HighestMarketPrice(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AUD ↓)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 Sectors (22) Sector 1: Food &amp; Staples Sector 2: Energy &amp; Fuels Sector 3: Water &amp; Sanitation Sector 4: Shelter Materials Sector 5: Healthcare &amp; Care Logistics &amp; Digital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0000000000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tblGridChange w:id="0">
          <w:tblGrid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Commodity &amp; Packaging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Sector Classification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Observed Retail ($AUD)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Fair RRP/D ($AUD)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Extractive Drag (Ra)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Unearned Toll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Fairness Index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 (Energy)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Pb (Base)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Labor (U)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84.00000572204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Live Universal Price Equation (UPE) Simulator &amp; Fairness Auditor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 Real Commodity Preset...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Test and simulate price formation under varying physical energy input (</w:t>
      </w: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e</m:t>
            </m:r>
          </m:sub>
        </m:sSub>
      </m:oMath>
      <w:r w:rsidDel="00000000" w:rsidR="00000000" w:rsidRPr="00000000">
        <w:rPr>
          <w:rtl w:val="0"/>
        </w:rPr>
        <w:t xml:space="preserve">), material base (</w:t>
      </w: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b</m:t>
            </m:r>
          </m:sub>
        </m:sSub>
      </m:oMath>
      <w:r w:rsidDel="00000000" w:rsidR="00000000" w:rsidRPr="00000000">
        <w:rPr>
          <w:rtl w:val="0"/>
        </w:rPr>
        <w:t xml:space="preserve">), metabolic labor difficulty (</w:t>
      </w:r>
      <m:oMath>
        <m:r>
          <w:rPr/>
          <m:t xml:space="preserve">U</m:t>
        </m:r>
      </m:oMath>
      <w:r w:rsidDel="00000000" w:rsidR="00000000" w:rsidRPr="00000000">
        <w:rPr>
          <w:rtl w:val="0"/>
        </w:rPr>
        <w:t xml:space="preserve">), scarcity (</w:t>
      </w:r>
      <m:oMath>
        <m:r>
          <w:rPr/>
          <m:t xml:space="preserve">S</m:t>
        </m:r>
      </m:oMath>
      <w:r w:rsidDel="00000000" w:rsidR="00000000" w:rsidRPr="00000000">
        <w:rPr>
          <w:rtl w:val="0"/>
        </w:rPr>
        <w:t xml:space="preserve">), regenerative capacity (</w:t>
      </w:r>
      <m:oMath>
        <m:sSub>
          <m:sSubPr>
            <m:ctrlPr>
              <w:rPr/>
            </m:ctrlPr>
          </m:sSubPr>
          <m:e>
            <m:r>
              <w:rPr/>
              <m:t xml:space="preserve">R</m:t>
            </m:r>
          </m:e>
          <m:sub>
            <m:r>
              <w:rPr/>
              <m:t xml:space="preserve">n</m:t>
            </m:r>
          </m:sub>
        </m:sSub>
      </m:oMath>
      <w:r w:rsidDel="00000000" w:rsidR="00000000" w:rsidRPr="00000000">
        <w:rPr>
          <w:rtl w:val="0"/>
        </w:rPr>
        <w:t xml:space="preserve">), and speculative extractive drag (</w:t>
      </w:r>
      <m:oMath>
        <m:sSub>
          <m:sSubPr>
            <m:ctrlPr>
              <w:rPr/>
            </m:ctrlPr>
          </m:sSubPr>
          <m:e>
            <m:r>
              <w:rPr/>
              <m:t xml:space="preserve">R</m:t>
            </m:r>
          </m:e>
          <m:sub>
            <m:r>
              <w:rPr/>
              <m:t xml:space="preserve">a</m:t>
            </m:r>
          </m:sub>
        </m:sSub>
      </m:oMath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Observed Retail Price ($AUD):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Energy Exergy Pe ($AUD):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Physical Material Base Pb ($AUD):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Metabolic Labor Difficulty U ($AUD):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Scarcity Multiplier S: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Renewal Capacity Rn: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Extractive Drag Fraction Ra (0.0 to 0.95):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Relativistic Urgency v_rel (0.0 to 0.9):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Calculated Forward Price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$4.10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Including Extractive Drag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Fair RRP/D Benchmark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$3.03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Zero Parasitic Friction (Ra=0)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Extractive Premium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+$1.07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Unearned Intermediary Rent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Biophysical Fairness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73.8%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Φ = RRP_D / P_obs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Master Repository Changelog &amp; Sprints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Audited historical record of formal revisions, adversarial audits, test suite benchmarks, and milestone completions.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Daily Execution Logs &amp; Weekly Executive Summaries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Asynchronous operational logs from the Lead Researcher, Epistemic Checker, and Project Manager, synthesized into weekly milestones.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Weekly Summaries (7 Weeks) Daily Multi-Agent Logs (79)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 Roles Lead Researcher Epistemic Auditor &amp; Checker Project Manager Commercial &amp; Orthodox Linker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Autonomous Workflow &amp; Publishing Pipeline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Architectural documentation of the autonomous research triad, automated build scripts, and continuous HTML deployment.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Continuous Synchronization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rPr/>
      </w:pPr>
      <w:r w:rsidDel="00000000" w:rsidR="00000000" w:rsidRPr="00000000">
        <w:rPr>
          <w:rtl w:val="0"/>
        </w:rPr>
        <w:t xml:space="preserve">1. Autonomous Spark Schedules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research corpus evolves daily through asynchronous Gemini Spark scheduled actions: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</w:pPr>
      <w:r w:rsidDel="00000000" w:rsidR="00000000" w:rsidRPr="00000000">
        <w:rPr>
          <w:b w:val="1"/>
          <w:bCs w:val="1"/>
          <w:rtl w:val="0"/>
        </w:rPr>
        <w:t xml:space="preserve">6:30 AM AEST:</w:t>
      </w:r>
      <w:r w:rsidDel="00000000" w:rsidR="00000000" w:rsidRPr="00000000">
        <w:rPr>
          <w:rtl w:val="0"/>
        </w:rPr>
        <w:t xml:space="preserve"> Commercial Linker surveys ABS/ACCC/ABARES regulatory benchmarks.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</w:pPr>
      <w:r w:rsidDel="00000000" w:rsidR="00000000" w:rsidRPr="00000000">
        <w:rPr>
          <w:b w:val="1"/>
          <w:bCs w:val="1"/>
          <w:rtl w:val="0"/>
        </w:rPr>
        <w:t xml:space="preserve">7:30 AM AEST:</w:t>
      </w:r>
      <w:r w:rsidDel="00000000" w:rsidR="00000000" w:rsidRPr="00000000">
        <w:rPr>
          <w:rtl w:val="0"/>
        </w:rPr>
        <w:t xml:space="preserve"> Lead Researcher runs Python forward pricing solvers and updates treatises.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</w:pPr>
      <w:r w:rsidDel="00000000" w:rsidR="00000000" w:rsidRPr="00000000">
        <w:rPr>
          <w:b w:val="1"/>
          <w:bCs w:val="1"/>
          <w:rtl w:val="0"/>
        </w:rPr>
        <w:t xml:space="preserve">7:30 AM AEST:</w:t>
      </w:r>
      <w:r w:rsidDel="00000000" w:rsidR="00000000" w:rsidRPr="00000000">
        <w:rPr>
          <w:rtl w:val="0"/>
        </w:rPr>
        <w:t xml:space="preserve"> Project Manager audits repository health, logs sprints, and ensures Zenodo packaging.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</w:pPr>
      <w:r w:rsidDel="00000000" w:rsidR="00000000" w:rsidRPr="00000000">
        <w:rPr>
          <w:b w:val="1"/>
          <w:bCs w:val="1"/>
          <w:rtl w:val="0"/>
        </w:rPr>
        <w:t xml:space="preserve">9:30 AM AEST:</w:t>
      </w:r>
      <w:r w:rsidDel="00000000" w:rsidR="00000000" w:rsidRPr="00000000">
        <w:rPr>
          <w:rtl w:val="0"/>
        </w:rPr>
        <w:t xml:space="preserve"> Epistemic Auditor stress-tests mathematical proofs, code solvers, and test suites.</w:t>
      </w:r>
    </w:p>
    <w:p w:rsidR="00000000" w:rsidDel="00000000" w:rsidP="00000000" w:rsidRDefault="00000000" w:rsidRPr="00000000" w14:paraId="000000B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rPr/>
      </w:pPr>
      <w:r w:rsidDel="00000000" w:rsidR="00000000" w:rsidRPr="00000000">
        <w:rPr>
          <w:rtl w:val="0"/>
        </w:rPr>
        <w:t xml:space="preserve">2. Local &amp; CI/CD Static Generator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static HTML website is generated deterministically by build_value_physics_site.py: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</w:pPr>
      <w:r w:rsidDel="00000000" w:rsidR="00000000" w:rsidRPr="00000000">
        <w:rPr>
          <w:rtl w:val="0"/>
        </w:rPr>
        <w:t xml:space="preserve">Ingests deliverables_registry.csv and extracts 60 deliverables.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</w:pPr>
      <w:r w:rsidDel="00000000" w:rsidR="00000000" w:rsidRPr="00000000">
        <w:rPr>
          <w:rtl w:val="0"/>
        </w:rPr>
        <w:t xml:space="preserve">Ingests empirical_calibration_data_22_commodities.csv.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</w:pPr>
      <w:r w:rsidDel="00000000" w:rsidR="00000000" w:rsidRPr="00000000">
        <w:rPr>
          <w:rtl w:val="0"/>
        </w:rPr>
        <w:t xml:space="preserve">Parses CHANGELOG.md and pm_master_log.txt.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</w:pPr>
      <w:r w:rsidDel="00000000" w:rsidR="00000000" w:rsidRPr="00000000">
        <w:rPr>
          <w:rtl w:val="0"/>
        </w:rPr>
        <w:t xml:space="preserve">Generates 100% standalone, dependency-free HTML pages ready for local browsing or web hosting.</w:t>
      </w:r>
    </w:p>
    <w:p w:rsidR="00000000" w:rsidDel="00000000" w:rsidP="00000000" w:rsidRDefault="00000000" w:rsidRPr="00000000" w14:paraId="000000B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rPr/>
      </w:pPr>
      <w:r w:rsidDel="00000000" w:rsidR="00000000" w:rsidRPr="00000000">
        <w:rPr>
          <w:rtl w:val="0"/>
        </w:rPr>
        <w:t xml:space="preserve">3. Zero-Maintenance Hosting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Deploy anywhere with zero configuration: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</w:pPr>
      <w:r w:rsidDel="00000000" w:rsidR="00000000" w:rsidRPr="00000000">
        <w:rPr>
          <w:b w:val="1"/>
          <w:bCs w:val="1"/>
          <w:rtl w:val="0"/>
        </w:rPr>
        <w:t xml:space="preserve">GitHub Pages:</w:t>
      </w:r>
      <w:r w:rsidDel="00000000" w:rsidR="00000000" w:rsidRPr="00000000">
        <w:rPr>
          <w:rtl w:val="0"/>
        </w:rPr>
        <w:t xml:space="preserve"> Push to gh-pages branch via included GitHub Actions workflow.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</w:pPr>
      <w:r w:rsidDel="00000000" w:rsidR="00000000" w:rsidRPr="00000000">
        <w:rPr>
          <w:b w:val="1"/>
          <w:bCs w:val="1"/>
          <w:rtl w:val="0"/>
        </w:rPr>
        <w:t xml:space="preserve">Cloudflare Pages / Netlify:</w:t>
      </w:r>
      <w:r w:rsidDel="00000000" w:rsidR="00000000" w:rsidRPr="00000000">
        <w:rPr>
          <w:rtl w:val="0"/>
        </w:rPr>
        <w:t xml:space="preserve"> Connect Git repo; build command: python3 build_site.py.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</w:pPr>
      <w:r w:rsidDel="00000000" w:rsidR="00000000" w:rsidRPr="00000000">
        <w:rPr>
          <w:b w:val="1"/>
          <w:bCs w:val="1"/>
          <w:rtl w:val="0"/>
        </w:rPr>
        <w:t xml:space="preserve">Local Browser:</w:t>
      </w:r>
      <w:r w:rsidDel="00000000" w:rsidR="00000000" w:rsidRPr="00000000">
        <w:rPr>
          <w:rtl w:val="0"/>
        </w:rPr>
        <w:t xml:space="preserve"> Open index.html directly in Chrome/Firefox/Safari (all JSON data is embedded for file:// protocol compatibility).</w:t>
      </w:r>
    </w:p>
    <w:p w:rsidR="00000000" w:rsidDel="00000000" w:rsidP="00000000" w:rsidRDefault="00000000" w:rsidRPr="00000000" w14:paraId="000000C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rPr/>
      </w:pPr>
      <w:r w:rsidDel="00000000" w:rsidR="00000000" w:rsidRPr="00000000">
        <w:rPr>
          <w:rtl w:val="0"/>
        </w:rPr>
        <w:t xml:space="preserve">Executable Pipeline Commands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 the following bash script to sync latest Drive changes and re-build the complete site in under 1 second: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38bdf8"/>
          <w:shd w:fill="050811" w:val="clear"/>
        </w:rPr>
      </w:pPr>
      <w:r w:rsidDel="00000000" w:rsidR="00000000" w:rsidRPr="00000000">
        <w:rPr>
          <w:color w:val="38bdf8"/>
          <w:shd w:fill="050811" w:val="clear"/>
          <w:rtl w:val="0"/>
        </w:rPr>
        <w:t xml:space="preserve"># 1. Run sync and build script bash sync_and_build.sh # 2. Or run Python generator directly python3 build_value_physics_site.py # 3. Serve locally for testing python3 -m http.server 8000 # &gt; Open http://localhost:8000 in your browser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8bdf8"/>
          <w:shd w:fill="05081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8bdf8"/>
          <w:shd w:fill="05081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8bdf8"/>
          <w:shd w:fill="05081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VPE-01 Verified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Paper Title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×</w:t>
      </w:r>
    </w:p>
    <w:p w:rsidR="00000000" w:rsidDel="00000000" w:rsidP="00000000" w:rsidRDefault="00000000" w:rsidRPr="00000000" w14:paraId="000000C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55" w:lineRule="auto"/>
        <w:rPr/>
      </w:pPr>
      <w:r w:rsidDel="00000000" w:rsidR="00000000" w:rsidRPr="00000000">
        <w:rPr>
          <w:rtl w:val="0"/>
        </w:rPr>
        <w:t xml:space="preserve">Theoretical &amp; Empirical Scope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Associated Computational &amp; Empirical Data</w:t>
      </w:r>
    </w:p>
    <w:p w:rsidR="00000000" w:rsidDel="00000000" w:rsidP="00000000" w:rsidRDefault="00000000" w:rsidRPr="00000000" w14:paraId="000000D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/>
      </w:pPr>
      <w:r w:rsidDel="00000000" w:rsidR="00000000" w:rsidRPr="00000000">
        <w:rPr>
          <w:rtl w:val="0"/>
        </w:rPr>
        <w:t xml:space="preserve">Google Drive Master Artifact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hyperlink w:anchor="9sltj3rbne3h">
        <w:r w:rsidDel="00000000" w:rsidR="00000000" w:rsidRPr="00000000">
          <w:rPr>
            <w:rFonts w:ascii="Arial Unicode MS" w:cs="Arial Unicode MS" w:eastAsia="Arial Unicode MS" w:hAnsi="Arial Unicode MS"/>
            <w:b w:val="1"/>
            <w:bCs w:val="1"/>
            <w:rtl w:val="0"/>
          </w:rPr>
          <w:t xml:space="preserve">Open in Google Drive ↗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84.00000572204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docs.google.com/index.html#workflow" TargetMode="External"/><Relationship Id="rId10" Type="http://schemas.openxmlformats.org/officeDocument/2006/relationships/hyperlink" Target="http://docs.google.com/index.html#updates" TargetMode="External"/><Relationship Id="rId9" Type="http://schemas.openxmlformats.org/officeDocument/2006/relationships/hyperlink" Target="http://docs.google.com/index.html#changelog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index.html#dashboard" TargetMode="External"/><Relationship Id="rId7" Type="http://schemas.openxmlformats.org/officeDocument/2006/relationships/hyperlink" Target="http://docs.google.com/index.html#papers" TargetMode="External"/><Relationship Id="rId8" Type="http://schemas.openxmlformats.org/officeDocument/2006/relationships/hyperlink" Target="http://docs.google.com/index.html#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