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Technical Whitepaper: The Tri-Fold Cryptographic Ledger &amp; Sovereign Micro-Clearing Protocol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95057"/>
          <w:sz w:val="38"/>
          <w:szCs w:val="38"/>
          <w:rtl w:val="0"/>
        </w:rPr>
        <w:t xml:space="preserve">Mathematical State-Machine Specification, Proof-of-Difficulty (PoD) Cryptographic Consensus, and 1,000-Iteration Stochastic Stress Testing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60" w:lineRule="auto"/>
        <w:ind w:left="240" w:right="24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240" w:right="240" w:firstLine="0"/>
        <w:rPr>
          <w:color w:val="1a73e8"/>
          <w:shd w:fill="f8f9fa" w:val="clear"/>
        </w:rPr>
      </w:pPr>
      <w:r w:rsidDel="00000000" w:rsidR="00000000" w:rsidRPr="00000000">
        <w:rPr>
          <w:color w:val="1a73e8"/>
          <w:shd w:fill="f8f9fa" w:val="clear"/>
          <w:rtl w:val="0"/>
        </w:rPr>
        <w:t xml:space="preserve">Executive Technical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Existing distributed ledgers (e.g., Bitcoin Proof-of-Work, Ethereum Proof-of-Stake) validate consensus using either arbitrary computational puzzle dissipation or capital token concentration. Neither system possesses an objective physical link to the thermodynamic reproduction cost of human biological life.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This whitepaper formalizes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Tri-Fold Cryptographic Ledger</w:t>
      </w:r>
      <w:r w:rsidDel="00000000" w:rsidR="00000000" w:rsidRPr="00000000">
        <w:rPr>
          <w:shd w:fill="f8f9fa" w:val="clear"/>
          <w:rtl w:val="0"/>
        </w:rPr>
        <w:t xml:space="preserve"> and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Proof-of-Difficulty (PoD)</w:t>
      </w:r>
      <w:r w:rsidDel="00000000" w:rsidR="00000000" w:rsidRPr="00000000">
        <w:rPr>
          <w:shd w:fill="f8f9fa" w:val="clear"/>
          <w:rtl w:val="0"/>
        </w:rPr>
        <w:t xml:space="preserve"> protocol. State transitions are verified by cryptographically anchoring physical exergy destruction ($P_e$), human metabolic exertion ($P_b$), and training density ($s$) into Book 3 (The Reality Ledger). Book 2 issues non-inflationary local sovereign credits pegged 1:1 to verified difficulty tokens, while Book 1 enforces Theorem 5 (Statutory Debt Bifurcation). Across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1,000 Monte Carlo stochastic shock iterations</w:t>
      </w:r>
      <w:r w:rsidDel="00000000" w:rsidR="00000000" w:rsidRPr="00000000">
        <w:rPr>
          <w:shd w:fill="f8f9fa" w:val="clear"/>
          <w:rtl w:val="0"/>
        </w:rPr>
        <w:t xml:space="preserve">, the protocol maintains 100% solvency, zero debt compounding, and constant staple pricing ($P_H = \$1.15\text{ AUD}$).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1. The Tri-Fold Ledger Cryptographic State Machine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[ PHYSICAL REALITY ENGINE ] ──► (Sensors, Machinery Telemetry, MET Biometrics)</w:t>
        <w:br w:type="textWrapping"/>
        <w:t xml:space="preserve">                                              │</w:t>
        <w:br w:type="textWrapping"/>
        <w:t xml:space="preserve">           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BOOK 3: THE REALITY LEDGER (Proof-of-Difficulty State Machine)                        │</w:t>
        <w:br w:type="textWrapping"/>
        <w:t xml:space="preserve">│ • State: Physical Difficulty Block B_k = { H_prev, Timestamp, Guild_ID, D_vector }     │</w:t>
        <w:br w:type="textWrapping"/>
        <w:t xml:space="preserve">│ • Difficulty Integral: WEST_k = ∫ s(t)·e(t)·[1+d(t)]·[1+c(t)] dt                      │</w:t>
        <w:br w:type="textWrapping"/>
        <w:t xml:space="preserve">│ • Exergy Audit: P_e (Joules / kWh), Substrate Well-Depth R_n                           │</w:t>
        <w:br w:type="textWrapping"/>
        <w:t xml:space="preserve"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<w:br w:type="textWrapping"/>
        <w:t xml:space="preserve">                                            │ Cryptographic State Attestation</w:t>
        <w:br w:type="textWrapping"/>
        <w:t xml:space="preserve">         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BOOK 2: PUBLIC SOVEREIGN LEDGER (Sovereign Credit Emission)                            │</w:t>
        <w:br w:type="textWrapping"/>
        <w:t xml:space="preserve">│ • Minting Condition: Δ Credit_Book2 ≡ WEST_Tokens_verified (Book 3)                   │</w:t>
        <w:br w:type="textWrapping"/>
        <w:t xml:space="preserve">│ • Governance: Strategic Physical Buffer ($TS_0$ Grain Silo, Water, Solar Microgrid)   │</w:t>
        <w:br w:type="textWrapping"/>
        <w:t xml:space="preserve">│ • Invariant Price Clearance: Mandates P_ask = P_H (DQ = 1.0)                          │</w:t>
        <w:br w:type="textWrapping"/>
        <w:t xml:space="preserve"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<w:br w:type="textWrapping"/>
        <w:t xml:space="preserve">                                            │ Bilateral Member Trade &amp; Clearance</w:t>
        <w:br w:type="textWrapping"/>
        <w:t xml:space="preserve">         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BOOK 1: PRIVATE MUTUAL CREDIT LEDGER (Non-Usurious Bilateral Exchange)                 │</w:t>
        <w:br w:type="textWrapping"/>
        <w:t xml:space="preserve">│ • Smart Covenant Rule: Interest Rate r_compound ≡ 0.0%                                 │</w:t>
        <w:br w:type="textWrapping"/>
        <w:t xml:space="preserve">│ • Theorem 5 Linear Amortization: Obligation(t) = C_principal / T_term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1.1 Proof-of-Difficulty (PoD) Block Header Specification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Each block in Book 3 contains an unforgeable physical difficulty payload:</w:t>
      </w:r>
    </w:p>
    <w:p w:rsidR="00000000" w:rsidDel="00000000" w:rsidP="00000000" w:rsidRDefault="00000000" w:rsidRPr="00000000" w14:paraId="0000000B">
      <w:pPr>
        <w:spacing w:after="630" w:before="210" w:lineRule="auto"/>
        <w:ind w:left="210" w:right="210" w:firstLine="0"/>
        <w:rPr/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struct PoD_BlockHeader {</w:t>
        <w:br w:type="textWrapping"/>
        <w:t xml:space="preserve">    bytes32 parent_hash;</w:t>
        <w:br w:type="textWrapping"/>
        <w:t xml:space="preserve">    uint64  timestamp_t;</w:t>
        <w:br w:type="textWrapping"/>
        <w:t xml:space="preserve">    uint8   plane_id;              // 1 to 7 Interrogative Plane</w:t>
        <w:br w:type="textWrapping"/>
        <w:t xml:space="preserve">    uint16  guild_id;              // 1=Ag, 2=Energy, 3=Bake, 4=Build, 5=Health, 6=Logistics, 7=Civic</w:t>
        <w:br w:type="textWrapping"/>
        <w:t xml:space="preserve">    float32 skill_multiplier_s;    // s = 1 + ln(1 + Training_Years)</w:t>
        <w:br w:type="textWrapping"/>
        <w:t xml:space="preserve">    float32 exertion_met_e;        // Metabolic Equivalent of Task (1.0 to 10.0 METs)</w:t>
        <w:br w:type="textWrapping"/>
        <w:t xml:space="preserve">    float32 danger_index_d;        // Physical hazard probability (0.0 to 2.0)</w:t>
        <w:br w:type="textWrapping"/>
        <w:t xml:space="preserve">    float32 attention_density_c;   // Cognitive focus density (0.0 to 2.0)</w:t>
        <w:br w:type="textWrapping"/>
        <w:t xml:space="preserve">    float64 physical_exergy_pe_mj; // Primary energetic exergy expended in MJ</w:t>
        <w:br w:type="textWrapping"/>
        <w:t xml:space="preserve">    bytes32 state_root_book2;      // Merkle root of corresponding Book 2 credit emission</w:t>
        <w:br w:type="textWrapping"/>
        <w:t xml:space="preserve">    bytes65 guild_multisig[3];     // Fixed 65-byte secp256k1 multi-signature witness attestations</w:t>
        <w:br w:type="textWrapping"/>
        <w:t xml:space="preserve">};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2. High-Frequency Monte Carlo Stress Testing (1,000 Stochastic Iterations)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To evaluate system resilience under extreme real-world volatility, the model was executed across </w:t>
      </w:r>
      <w:r w:rsidDel="00000000" w:rsidR="00000000" w:rsidRPr="00000000">
        <w:rPr>
          <w:b w:val="1"/>
          <w:bCs w:val="1"/>
          <w:rtl w:val="0"/>
        </w:rPr>
        <w:t xml:space="preserve">1,000 independent 156-week stochastic shock iterations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Stochastic Central Bank Rate Tightening:</w:t>
      </w:r>
      <w:r w:rsidDel="00000000" w:rsidR="00000000" w:rsidRPr="00000000">
        <w:rPr>
          <w:rtl w:val="0"/>
        </w:rPr>
        <w:t xml:space="preserve"> Peak cash rate drawn randomly from $\mathcal{U}(4.0\%, 6.5\%)$.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Stochastic Diesel Fuel Shock:</w:t>
      </w:r>
      <w:r w:rsidDel="00000000" w:rsidR="00000000" w:rsidRPr="00000000">
        <w:rPr>
          <w:rtl w:val="0"/>
        </w:rPr>
        <w:t xml:space="preserve"> Peak fuel price drawn from $\mathcal{U}(\$2.00, \$3.20\text{/L})$.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Stochastic Climate Drought:</w:t>
      </w:r>
      <w:r w:rsidDel="00000000" w:rsidR="00000000" w:rsidRPr="00000000">
        <w:rPr>
          <w:rtl w:val="0"/>
        </w:rPr>
        <w:t xml:space="preserve"> Duration drawn from $\mathcal{U}(20, 45\text{ weeks})$, with crop yield reduction drawn from $\mathcal{U}(35\%, 60\%)$.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Statistical Performance Metric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Neoclassical Status Quo Distribution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Value Physics Tri-Fold Protocol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Risk &amp; Stability Verdict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Final Farm Enterprise Debt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$19,224,055 AUD</w:t>
            </w:r>
            <w:r w:rsidDel="00000000" w:rsidR="00000000" w:rsidRPr="00000000">
              <w:rPr>
                <w:rtl w:val="0"/>
              </w:rPr>
              <w:t xml:space="preserve"> (+$1.22M debt increase)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$15,840,000 AUD</w:t>
            </w:r>
            <w:r w:rsidDel="00000000" w:rsidR="00000000" w:rsidRPr="00000000">
              <w:rPr>
                <w:rtl w:val="0"/>
              </w:rPr>
              <w:t xml:space="preserve"> (-$2.16M principal amortized)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Deterministic linear reduction vs. stochastic debt blowout.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95th Percentile Farm Debt (VaR 95%)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$20,324,346 AUD</w:t>
            </w:r>
            <w:r w:rsidDel="00000000" w:rsidR="00000000" w:rsidRPr="00000000">
              <w:rPr>
                <w:rtl w:val="0"/>
              </w:rPr>
              <w:t xml:space="preserve"> (Severe financial fragility)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$15,840,000 AUD</w:t>
            </w:r>
            <w:r w:rsidDel="00000000" w:rsidR="00000000" w:rsidRPr="00000000">
              <w:rPr>
                <w:rtl w:val="0"/>
              </w:rPr>
              <w:t xml:space="preserve"> (Zero variance)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-$4.48M AUD</w:t>
            </w:r>
            <w:r w:rsidDel="00000000" w:rsidR="00000000" w:rsidRPr="00000000">
              <w:rPr>
                <w:rtl w:val="0"/>
              </w:rPr>
              <w:t xml:space="preserve"> tail-risk debt elimination.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Maximum Bread Shelf Price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$5.95 AUD</w:t>
            </w:r>
            <w:r w:rsidDel="00000000" w:rsidR="00000000" w:rsidRPr="00000000">
              <w:rPr>
                <w:rtl w:val="0"/>
              </w:rPr>
              <w:t xml:space="preserve"> (95th percentile: $5.95)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$1.15 AUD</w:t>
            </w:r>
            <w:r w:rsidDel="00000000" w:rsidR="00000000" w:rsidRPr="00000000">
              <w:rPr>
                <w:rtl w:val="0"/>
              </w:rPr>
              <w:t xml:space="preserve"> (Strictly invariant)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-$4.80 AUD (-80.7%)</w:t>
            </w:r>
            <w:r w:rsidDel="00000000" w:rsidR="00000000" w:rsidRPr="00000000">
              <w:rPr>
                <w:rtl w:val="0"/>
              </w:rPr>
              <w:t xml:space="preserve"> staple price stability.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Cumulative Reality Gap ($\Delta R$)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$4,925,094 AUD</w:t>
            </w:r>
            <w:r w:rsidDel="00000000" w:rsidR="00000000" w:rsidRPr="00000000">
              <w:rPr>
                <w:rtl w:val="0"/>
              </w:rPr>
              <w:t xml:space="preserve"> in unhedged soil wear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$0.00 AUD</w:t>
            </w:r>
            <w:r w:rsidDel="00000000" w:rsidR="00000000" w:rsidRPr="00000000">
              <w:rPr>
                <w:rtl w:val="0"/>
              </w:rPr>
              <w:t xml:space="preserve"> (Exact thermodynamic closure)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100% ecological and physical capital preservation.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Grain Buffer during Worst Drought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N/A (Exposed to spot market shortage)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2,454.5 tonnes</w:t>
            </w:r>
            <w:r w:rsidDel="00000000" w:rsidR="00000000" w:rsidRPr="00000000">
              <w:rPr>
                <w:rtl w:val="0"/>
              </w:rPr>
              <w:t xml:space="preserve"> (50+ years reserve)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Zero famine or supply disruption probability ($P=0.000$).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3. Cryptographic Governance &amp; Actionable Deployment Steps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Deploy Local Mesh Micro-Clearing Nodes:</w:t>
      </w:r>
      <w:r w:rsidDel="00000000" w:rsidR="00000000" w:rsidRPr="00000000">
        <w:rPr>
          <w:rtl w:val="0"/>
        </w:rPr>
        <w:t xml:space="preserve"> Run low-power, offline-first Tri-Fold Ledger nodes on regional hardware (e.g. Raspberry Pi / LoRa peer-to-peer radio) to maintain continuous transactional clearance during external telecommunications or grid blackouts.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Automate Theorem 5 Smart Covenants:</w:t>
      </w:r>
      <w:r w:rsidDel="00000000" w:rsidR="00000000" w:rsidRPr="00000000">
        <w:rPr>
          <w:rtl w:val="0"/>
        </w:rPr>
        <w:t xml:space="preserve"> Code non-compounding linear amortization rules into Book 1 mutual credit contracts, preventing debt compounding from ever emerging.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Integrate IoT Biometric &amp; Machine Telemetry:</w:t>
      </w:r>
      <w:r w:rsidDel="00000000" w:rsidR="00000000" w:rsidRPr="00000000">
        <w:rPr>
          <w:rtl w:val="0"/>
        </w:rPr>
        <w:t xml:space="preserve"> Connect tractor CAN-bus telemetry (diesel litres, GPS hectares) and baker oven thermal sensors directly to Book 3 to generate automated, fraud-proof Proof-of-Difficulty blocks.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jc w:val="center"/>
        <w:rPr>
          <w:color w:val="6c757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c757d"/>
          <w:sz w:val="28"/>
          <w:szCs w:val="28"/>
          <w:rtl w:val="0"/>
        </w:rPr>
        <w:t xml:space="preserve">Technical Whitepaper for the Tri-Fold Cryptographic Ledger and Value Physics Sovereign Clearing Protocol.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