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qbxnljixzvx" w:id="0"/>
      <w:bookmarkEnd w:id="0"/>
      <w:r w:rsidDel="00000000" w:rsidR="00000000" w:rsidRPr="00000000">
        <w:rPr>
          <w:rtl w:val="0"/>
        </w:rPr>
        <w:t xml:space="preserve">The Paradise Reciprocity Economic Framework (PREF) v5.0: Comprehensive Resolution &amp; Systemic Expansion Architecture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jqx6y314z13w" w:id="1"/>
      <w:bookmarkEnd w:id="1"/>
      <w:r w:rsidDel="00000000" w:rsidR="00000000" w:rsidRPr="00000000">
        <w:rPr>
          <w:rtl w:val="0"/>
        </w:rPr>
        <w:t xml:space="preserve">1. Executive Summary &amp; Foundational Synthesis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Paradise Reciprocity Economic Framework (PREF) represents a synthesized macroeconomic model designed to resolve historical ideological failures and align individual and societal action with the Greater Good (+υ, +ψ) quadrant of the Psochic Hegemony.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By integrating the Convergence Test, the </w:t>
      </w:r>
      <w:r w:rsidDel="00000000" w:rsidR="00000000" w:rsidRPr="00000000">
        <w:rPr>
          <w:b w:val="1"/>
          <w:bCs w:val="1"/>
          <w:rtl w:val="0"/>
        </w:rPr>
        <w:t xml:space="preserve">Axiom of Objective Truth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Value Physics (Universal Price Equation &amp; Cardinal Tokens)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bCs w:val="1"/>
          <w:rtl w:val="0"/>
        </w:rPr>
        <w:t xml:space="preserve">Escaped Hegemonic Spectrum</w:t>
      </w:r>
      <w:r w:rsidDel="00000000" w:rsidR="00000000" w:rsidRPr="00000000">
        <w:rPr>
          <w:rtl w:val="0"/>
        </w:rPr>
        <w:t xml:space="preserve">, PREF v5.0 establishes an antifragile, mathematically grounded, and deployable macroeconomic operating system.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grvkfvlahu6b" w:id="2"/>
      <w:bookmarkEnd w:id="2"/>
      <w:r w:rsidDel="00000000" w:rsidR="00000000" w:rsidRPr="00000000">
        <w:rPr>
          <w:rtl w:val="0"/>
        </w:rPr>
        <w:t xml:space="preserve">2. Core Axioms &amp; Epistemic Foundations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der3m0ez7tso" w:id="3"/>
      <w:bookmarkEnd w:id="3"/>
      <w:r w:rsidDel="00000000" w:rsidR="00000000" w:rsidRPr="00000000">
        <w:rPr>
          <w:rtl w:val="0"/>
        </w:rPr>
        <w:t xml:space="preserve">2.1 The Convergence Test Protocol &amp; Truth Engine (NMBSD)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Truth Engine (No More Bullshit Democracy) and Hegemonic Analysis Bureau (HAB) operate as a deterministic 7-interrogative convergence pipeline: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WHO (Agency): Evaluates identity, sovereign beneficiary, and true intent.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WHERE (Locus): Maps geographic boundaries, logistics, and spatial containment.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WHAT (Substance): Quantifies material resource flows and primary exergy destruction ($P_e$).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WHY (Motive): Analyzes the volitional direction within the Psochic Hegemony.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HOW (Mechanism): Verifies internal logical syntax, accounting rules, and consistency.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CAUSE (Origin): Traces historical lineage, prerequisite debts, and baseline conditions.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EFFECT (Result): Measures real-world thermodynamic and biological consequences.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Diagnostic Invariant: If a policy or claim diverges across 4+ axes, it is classified as a Plane Misidentification Error, immediately halting recursion to prevent rhetorical obfuscation.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hqrfl9mv8oin" w:id="4"/>
      <w:bookmarkEnd w:id="4"/>
      <w:r w:rsidDel="00000000" w:rsidR="00000000" w:rsidRPr="00000000">
        <w:rPr>
          <w:rtl w:val="0"/>
        </w:rPr>
        <w:t xml:space="preserve">2.2 Proof by Resonance (PbR) and Truth Conservation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Every claim or policy $S$ is evaluated against the verified physical target state $Q$: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$$\text{Res}(S, Q) = 1 - |</w:t>
      </w:r>
    </w:p>
    <w:tbl>
      <w:tblPr>
        <w:tblStyle w:val="Table1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 - Q|M = 1.0 \iff \ker(\Phi{S \to Q}) = {0} \land \text{Im}(\Phi_{S \to Q}) = Q$$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Under the invariant truth conservation law: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$$\Sigma_{\text{Truth}} = |\text{True}| + |\text{Lie}| = 2.0$$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HAB measures the Hypocrisy Gap ($\Delta H$) to detect covert extraction and "Greed Zone" cover stories.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fpq0he64d4ly" w:id="5"/>
      <w:bookmarkEnd w:id="5"/>
      <w:r w:rsidDel="00000000" w:rsidR="00000000" w:rsidRPr="00000000">
        <w:rPr>
          <w:rtl w:val="0"/>
        </w:rPr>
        <w:t xml:space="preserve">2.3 The Pi-Limit Coherence Metric ($\kappa$)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Institutional and economic convergence quality is measured against the universal standard of process $\Pi(n)$: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$$\kappa = \text{Limit}_\Pi\big(f(n)\big)$$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Processes with $\kappa \approx 1.0$ operate with minimal thermodynamic friction and maximum harmonic efficiency.</w:t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grh9rmzbcrhc" w:id="6"/>
      <w:bookmarkEnd w:id="6"/>
      <w:r w:rsidDel="00000000" w:rsidR="00000000" w:rsidRPr="00000000">
        <w:rPr>
          <w:rtl w:val="0"/>
        </w:rPr>
        <w:t xml:space="preserve">3. The Substrate: Value Physics &amp; The Universal Price Tensor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oaw8lxg4vfz5" w:id="7"/>
      <w:bookmarkEnd w:id="7"/>
      <w:r w:rsidDel="00000000" w:rsidR="00000000" w:rsidRPr="00000000">
        <w:rPr>
          <w:rtl w:val="0"/>
        </w:rPr>
        <w:t xml:space="preserve">3.1 The Universal Price Equation (UPE)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All economic transactions are grounded in the spatiotemporal scarcity and urgency tensor: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$$P(x, t) = m_1 \cdot R(x, t, c) \cdot m_2 \cdot \gamma(v_{\text{rel}}) + P_e + P_b$$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where the Dimensionless Reality Tensor is: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$$R(x, t, c) = \frac{S(x, t, c) \cdot U(x, t)}{R_n(x, t) \cdot (1 - R_a(x, t))}$$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and $P_t = P_e + P_b + P_m$ decomposes total cost across thermodynamic exergy ($P_e$ in MJ), biomechanical labor ($P_b$ in METs and skill $s$), and nominal market clearing ($P_m$).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83g8zz1nzscc" w:id="8"/>
      <w:bookmarkEnd w:id="8"/>
      <w:r w:rsidDel="00000000" w:rsidR="00000000" w:rsidRPr="00000000">
        <w:rPr>
          <w:rtl w:val="0"/>
        </w:rPr>
        <w:t xml:space="preserve">3.2 The Relativistic Lorentz Coercion Factor ($\gamma$)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Under acute survival precarity, an individual's relative velocity of desperation approaches unity ($v_{\text{rel}} \to 1.0$), causing the coercion factor to diverge: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$$\gamma(v_{\text{rel}}) = \frac{1}{\sqrt{1 - v_{\text{rel}}^2}} \to \infty$$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This collapses price elasticity ($\epsilon \to 0$), enabling predatory rentier extraction ($R_a \to 1.0$).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PREF Resolution: The unconditional Foundational Dividend (FD) permanently collapses survival urgency ($U \to 0$), forcing $v_{\text{rel}} \to 0$ and $\gamma \to 1.0$, thereby restoring genuine transaction agency.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1ablstdf79ym" w:id="9"/>
      <w:bookmarkEnd w:id="9"/>
      <w:r w:rsidDel="00000000" w:rsidR="00000000" w:rsidRPr="00000000">
        <w:rPr>
          <w:rtl w:val="0"/>
        </w:rPr>
        <w:t xml:space="preserve">3.3 The Cardinal Token Matrix (WEST, EAST, BEST, WORST)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WEST (Work-Effort-Skill/Time)</w:t>
      </w:r>
      <w:r w:rsidDel="00000000" w:rsidR="00000000" w:rsidRPr="00000000">
        <w:rPr>
          <w:rtl w:val="0"/>
        </w:rPr>
        <w:t xml:space="preserve">: $\text{WEST} = \int_0^T s(t) \cdot e(t) \cdot [1 + d(t)] \cdot [1 + c(t)] dt$ (Upstream physical difficulty floor).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EAST (Effect-Actual-Service/Time)</w:t>
      </w:r>
      <w:r w:rsidDel="00000000" w:rsidR="00000000" w:rsidRPr="00000000">
        <w:rPr>
          <w:rtl w:val="0"/>
        </w:rPr>
        <w:t xml:space="preserve">: $\text{EAST} = \int \Delta U_{\text{relief}}(t) \cdot N_x(t) \cdot \psi(t) dt$ (Realized biological urgency relief).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(Beneficent-Ecological-Social/Time)</w:t>
      </w:r>
      <w:r w:rsidDel="00000000" w:rsidR="00000000" w:rsidRPr="00000000">
        <w:rPr>
          <w:rtl w:val="0"/>
        </w:rPr>
        <w:t xml:space="preserve">: $\text{BEST} = \int (\frac{dR_n}{dt} + \Delta \text{Commons} + I_a - D_a) dt$ (Regenerative surplus expanding substrate capacity $R_n \uparrow$).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WORST (Waste-Overload-Rent/Scarcity-Toll)</w:t>
      </w:r>
      <w:r w:rsidDel="00000000" w:rsidR="00000000" w:rsidRPr="00000000">
        <w:rPr>
          <w:rtl w:val="0"/>
        </w:rPr>
        <w:t xml:space="preserve">: $\text{WORST} = \int [R_a \cdot P_m + (\gamma - 1)P_H + \frac{d\Delta R}{dt}] dt$ (Quantifies systemic extraction and usury).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yzu8gyiv2md0" w:id="10"/>
      <w:bookmarkEnd w:id="10"/>
      <w:r w:rsidDel="00000000" w:rsidR="00000000" w:rsidRPr="00000000">
        <w:rPr>
          <w:rtl w:val="0"/>
        </w:rPr>
        <w:t xml:space="preserve">3.4 The Invariant Base Price ($P_H$) &amp; Distortion Quotient ($DQ$)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$$DQ = \frac{% \text{ Share of Nominal Market Price } (P_m)}{% \text{ Share of WEST Difficulty Tokens}}$$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Natural monopolies and Public Works Guilds are mandated to clear essential goods at the Invariant Geometric Base Price: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$$P_H = \text{WEST} \cdot \left[ \frac{\kappa_{\text{energy}} \cdot P_e + \kappa_{\text{labor}} \cdot P_b}{R_n} \right]$$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achieving $DQ \equiv 1.0$ and eliminating unearned rentier tolling ($WORST = 0$).</w:t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3jhhwihz5gfz" w:id="11"/>
      <w:bookmarkEnd w:id="11"/>
      <w:r w:rsidDel="00000000" w:rsidR="00000000" w:rsidRPr="00000000">
        <w:rPr>
          <w:rtl w:val="0"/>
        </w:rPr>
        <w:t xml:space="preserve">4. The Volitional Core: Paradósis Systema &amp; The Psochic Hegemony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fehq4k80xm0o" w:id="12"/>
      <w:bookmarkEnd w:id="12"/>
      <w:r w:rsidDel="00000000" w:rsidR="00000000" w:rsidRPr="00000000">
        <w:rPr>
          <w:rtl w:val="0"/>
        </w:rPr>
        <w:t xml:space="preserve">4.1 The Hegemonic Force Equation &amp; Limiters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$$\frac{dL_i}{dt} = -\psi \cdot \Omega(\υ, i) + k_i$$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By setting $\Omega = 1$ universally, the PREF state acts as a kinetic engine reducing systemic limiters ($L_i \to 0$).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qjv8vdvin7f5" w:id="13"/>
      <w:bookmarkEnd w:id="13"/>
      <w:r w:rsidDel="00000000" w:rsidR="00000000" w:rsidRPr="00000000">
        <w:rPr>
          <w:rtl w:val="0"/>
        </w:rPr>
        <w:t xml:space="preserve">4.2 Expanding the Horizon of Possibility ($H_i$)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$$H_i(t) = \int_t^{t+\Delta t} \frac{P_i(\tau)}{1 + L_i(\tau)} d\tau$$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Eliminating baseline survival precarity unlocks the individual's full latent potential ($P_i$), converting survival panic into proactive creative will ($+\psi$).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fym6a4m8aecs" w:id="14"/>
      <w:bookmarkEnd w:id="14"/>
      <w:r w:rsidDel="00000000" w:rsidR="00000000" w:rsidRPr="00000000">
        <w:rPr>
          <w:rtl w:val="0"/>
        </w:rPr>
        <w:t xml:space="preserve">4.3 Anti-Collusion Graph &amp; Proof-of-Physical-Impact (PoPI)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EigenDecay Algorithm</w:t>
      </w:r>
      <w:r w:rsidDel="00000000" w:rsidR="00000000" w:rsidRPr="00000000">
        <w:rPr>
          <w:rtl w:val="0"/>
        </w:rPr>
        <w:t xml:space="preserve">:</w:t>
        <w:br w:type="textWrapping"/>
        <w:t xml:space="preserve">$$T_{i \to j} = \sum_{k \in \text{Paths}(i,j)} \left( \prod_{e \in k} w_e \right) \cdot e^{-\lambda \cdot d(k)}$$</w:t>
        <w:br w:type="textWrapping"/>
        <w:t xml:space="preserve">Circular endorsement rings are mathematically dampened.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Proof-of-Physical-Impact (PoPI)</w:t>
      </w:r>
      <w:r w:rsidDel="00000000" w:rsidR="00000000" w:rsidRPr="00000000">
        <w:rPr>
          <w:rtl w:val="0"/>
        </w:rPr>
        <w:t xml:space="preserve">: Physical infrastructure, environmental restoration, and maintenance bounties require cryptographically signed telemetry (IoT sensors, mass-balance verification).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Sortition-Based Civic Juries</w:t>
      </w:r>
      <w:r w:rsidDel="00000000" w:rsidR="00000000" w:rsidRPr="00000000">
        <w:rPr>
          <w:rtl w:val="0"/>
        </w:rPr>
        <w:t xml:space="preserve">: High-tier disputes are adjudicated by sortition-selected citizen juries using Schelling-point consensus incentives.</w:t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o80cs8z1z70j" w:id="15"/>
      <w:bookmarkEnd w:id="15"/>
      <w:r w:rsidDel="00000000" w:rsidR="00000000" w:rsidRPr="00000000">
        <w:rPr>
          <w:rtl w:val="0"/>
        </w:rPr>
        <w:t xml:space="preserve">5. Macroeconomic Engine &amp; Sovereign Venture Capital Circuit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ou4cf4s0dmzo" w:id="16"/>
      <w:bookmarkEnd w:id="16"/>
      <w:r w:rsidDel="00000000" w:rsidR="00000000" w:rsidRPr="00000000">
        <w:rPr>
          <w:rtl w:val="0"/>
        </w:rPr>
        <w:t xml:space="preserve">5.1 Three-Phase Sovereign Capitalization Bridge &amp; Jubilee Buffer Fund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1 (Years 0–5)</w:t>
      </w:r>
      <w:r w:rsidDel="00000000" w:rsidR="00000000" w:rsidRPr="00000000">
        <w:rPr>
          <w:rtl w:val="0"/>
        </w:rPr>
        <w:t xml:space="preserve">: Retain simplified economic rent taxes while implementing the Opt-In Sovereign Equity Swap (SES), enabling corporations to trade tax liabilities for dividend equity shares held by the public trust.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 (Years 5–12)</w:t>
      </w:r>
      <w:r w:rsidDel="00000000" w:rsidR="00000000" w:rsidRPr="00000000">
        <w:rPr>
          <w:rtl w:val="0"/>
        </w:rPr>
        <w:t xml:space="preserve">: Dividends from maturing equity grants begin funding the Foundational Dividend, phasing out personal income taxes from the bottom up.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3 (Year 12+)</w:t>
      </w:r>
      <w:r w:rsidDel="00000000" w:rsidR="00000000" w:rsidRPr="00000000">
        <w:rPr>
          <w:rtl w:val="0"/>
        </w:rPr>
        <w:t xml:space="preserve">: Full transition to 100% ROI-funded state operations and complete tax obsolescence.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Counter-Cyclical Jubilee Buffer Fund</w:t>
      </w:r>
      <w:r w:rsidDel="00000000" w:rsidR="00000000" w:rsidRPr="00000000">
        <w:rPr>
          <w:rtl w:val="0"/>
        </w:rPr>
        <w:t xml:space="preserve">: A reserve capitalized at 15–20% of GDP that absorbs expansionary surpluses to protect dividend stability during downturns.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nwwd83gg9a17" w:id="17"/>
      <w:bookmarkEnd w:id="17"/>
      <w:r w:rsidDel="00000000" w:rsidR="00000000" w:rsidRPr="00000000">
        <w:rPr>
          <w:rtl w:val="0"/>
        </w:rPr>
        <w:t xml:space="preserve">5.2 Dynamic Velocity-Adjusted Monetary Equation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$$\Delta M(t) = \frac{P^* \cdot Y(t)}{V(t)} - M(t-1) + S_{\text{buffer}}(t)$$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Calibrating new money issuance to real Net National Product ($Y$), target price stability ($P^*$), and real-time velocity ($V$).</w:t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p5m41w2tr6qf" w:id="18"/>
      <w:bookmarkEnd w:id="18"/>
      <w:r w:rsidDel="00000000" w:rsidR="00000000" w:rsidRPr="00000000">
        <w:rPr>
          <w:rtl w:val="0"/>
        </w:rPr>
        <w:t xml:space="preserve">5.3 Public Works Guilds &amp; Stewardship Charters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Essential infrastructure (Energy, Water, Rail, Healthcare) operates under performance-audited Stewardship Franchises, delivering services at $P_H$ with zero extractive profit margins.</w:t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16youcp46i3f" w:id="19"/>
      <w:bookmarkEnd w:id="19"/>
      <w:r w:rsidDel="00000000" w:rsidR="00000000" w:rsidRPr="00000000">
        <w:rPr>
          <w:rtl w:val="0"/>
        </w:rPr>
        <w:t xml:space="preserve">6. Master Geopolitical Architecture: MANN(MMOM(DAD(BOD(GOD(...)))))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GOD(...) (Global Organisation Direction)</w:t>
      </w:r>
      <w:r w:rsidDel="00000000" w:rsidR="00000000" w:rsidRPr="00000000">
        <w:rPr>
          <w:rtl w:val="0"/>
        </w:rPr>
        <w:t xml:space="preserve">: The universal telos toward flourishing and zero extraction (+1.0υ, +1.0ψ).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BOD(...) (Bioregional Operational Directive)</w:t>
      </w:r>
      <w:r w:rsidDel="00000000" w:rsidR="00000000" w:rsidRPr="00000000">
        <w:rPr>
          <w:rtl w:val="0"/>
        </w:rPr>
        <w:t xml:space="preserve">: Grounding economic throughput in local ecological carrying capacity and mass-energy balances.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DAD(...) (Desire Assured Development / The Father Archetype)</w:t>
      </w:r>
      <w:r w:rsidDel="00000000" w:rsidR="00000000" w:rsidRPr="00000000">
        <w:rPr>
          <w:rtl w:val="0"/>
        </w:rPr>
        <w:t xml:space="preserve">: Proactive technological innovation, R&amp;D, and permanent progress.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MMOM(...) (Multi-EcoCultural Merger Oversight Model / The Mother Archetype)</w:t>
      </w:r>
      <w:r w:rsidDel="00000000" w:rsidR="00000000" w:rsidRPr="00000000">
        <w:rPr>
          <w:rtl w:val="0"/>
        </w:rPr>
        <w:t xml:space="preserve">: Transnational pooling of sovereign equity and infrastructure allocation.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MANN(...) (Mutually Assured Neutrality &amp; Nationality)</w:t>
      </w:r>
      <w:r w:rsidDel="00000000" w:rsidR="00000000" w:rsidRPr="00000000">
        <w:rPr>
          <w:rtl w:val="0"/>
        </w:rPr>
        <w:t xml:space="preserve">: Foundational constitutional treaty guaranteeing cultural sovereignty, individual rights, and voluntary federation.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62626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2d3748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4a5568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4a5568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4a5568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4a5568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88" w:lineRule="auto"/>
    </w:pPr>
    <w:rPr>
      <w:rFonts w:ascii="Montserrat" w:cs="Montserrat" w:eastAsia="Montserrat" w:hAnsi="Montserrat"/>
      <w:b w:val="1"/>
      <w:bCs w:val="1"/>
      <w:i w:val="1"/>
      <w:iCs w:val="1"/>
      <w:color w:val="4a5568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a202c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d3748"/>
        <w:sz w:val="22"/>
        <w:szCs w:val="22"/>
      </w:rPr>
      <w:tcPr>
        <w:shd w:fill="f7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