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start"/>
        <w:rPr/>
      </w:pPr>
      <w:r>
        <w:rPr/>
        <w:t>SENTRIX PLATFORM USAGE POLICY</w:t>
        <w:br/>
        <w:br/>
        <w:t>This document outlines the acceptable usage policies for organizations using the SentriX cybersecurity platform.</w:t>
        <w:br/>
        <w:br/>
        <w:t>1. ACCEPTABLE USE</w:t>
        <w:br/>
        <w:br/>
        <w:t>The SentriX platform may only be used for legitimate cybersecurity monitoring and protection of authorized systems.</w:t>
        <w:br/>
        <w:br/>
        <w:t>Clients must not use the platform to:</w:t>
        <w:br/>
        <w:br/>
        <w:t>• Conduct unauthorized surveillance</w:t>
        <w:br/>
        <w:t>• Attack external networks</w:t>
        <w:br/>
        <w:t>• Monitor systems without legal permission</w:t>
        <w:br/>
        <w:t>• Perform illegal cyber activities</w:t>
        <w:br/>
        <w:br/>
        <w:t>2. ACCOUNT SECURITY</w:t>
        <w:br/>
        <w:br/>
        <w:t>Clients must protect:</w:t>
        <w:br/>
        <w:br/>
        <w:t>• Account login credentials</w:t>
        <w:br/>
        <w:t>• API keys</w:t>
        <w:br/>
        <w:t>• Administrative access</w:t>
        <w:br/>
        <w:br/>
        <w:t>Clients must immediately notify SentriX if unauthorized access is suspected.</w:t>
        <w:br/>
        <w:br/>
        <w:t>3. AUTHORIZED USERS</w:t>
        <w:br/>
        <w:br/>
        <w:t>Only approved organization personnel may access the SentriX platform.</w:t>
        <w:br/>
        <w:br/>
        <w:t>Clients must maintain internal controls to prevent unauthorized access.</w:t>
        <w:br/>
        <w:br/>
        <w:t>4. API USAGE</w:t>
        <w:br/>
        <w:br/>
        <w:t>API keys issued by SentriX are restricted to the registered organization.</w:t>
        <w:br/>
        <w:br/>
        <w:t>Clients must not:</w:t>
        <w:br/>
        <w:br/>
        <w:t>• Share API credentials publicly</w:t>
        <w:br/>
        <w:t>• Embed API keys in public software repositories</w:t>
        <w:br/>
        <w:t>• Resell API access without authorization</w:t>
        <w:br/>
        <w:br/>
        <w:t>5. SYSTEM INTEGRATION RESPONSIBILITY</w:t>
        <w:br/>
        <w:br/>
        <w:t>Clients are responsible for secure integration between their internal infrastructure and the SentriX platform.</w:t>
        <w:br/>
        <w:br/>
        <w:t>SentriX is not responsible for misconfigured integrations.</w:t>
        <w:br/>
        <w:br/>
        <w:t>6. ALERT RESPONSE</w:t>
        <w:br/>
        <w:br/>
        <w:t>SentriX provides threat alerts based on available telemetry. The Client must investigate and respond to incidents affecting their systems.</w:t>
        <w:br/>
        <w:br/>
        <w:t>7. PLATFORM ABUSE</w:t>
        <w:br/>
        <w:br/>
        <w:t>Any attempt to abuse the SentriX infrastructure including:</w:t>
        <w:br/>
        <w:br/>
        <w:t>• API flooding</w:t>
        <w:br/>
        <w:t>• reverse engineering</w:t>
        <w:br/>
        <w:t>• unauthorized data scraping</w:t>
        <w:br/>
        <w:br/>
        <w:t>may result in immediate suspension.</w:t>
        <w:br/>
        <w:br/>
        <w:t>8. POLICY VIOLATIONS</w:t>
        <w:br/>
        <w:br/>
        <w:t>Violation of these policies may result in:</w:t>
        <w:br/>
        <w:br/>
        <w:t>• suspension of services</w:t>
        <w:br/>
        <w:t>• termination of contract</w:t>
        <w:br/>
        <w:t>• legal action where applicable</w:t>
        <w:br/>
        <w:br/>
        <w:t>9. POLICY UPDATES</w:t>
        <w:br/>
        <w:br/>
        <w:t>SentriX may update these policies periodically to maintain security standards.</w:t>
        <w:br/>
        <w:br/>
        <w:t>Clients will be notified of major policy changes.</w:t>
        <w:br/>
        <w:br/>
        <w:t>Client Acknowledgment</w:t>
        <w:br/>
        <w:br/>
        <w:t>Company Name: __________________</w:t>
        <w:br/>
        <w:br/>
        <w:t>Authorized Representative: ______</w:t>
        <w:br/>
        <w:br/>
        <w:t>Signature: ______________________</w:t>
        <w:br/>
        <w:br/>
        <w:t>Company Stamp: _________________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276</Words>
  <Characters>1746</Characters>
  <CharactersWithSpaces>2057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