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0"/>
        <w:jc w:val="start"/>
        <w:rPr/>
      </w:pPr>
      <w:r>
        <w:rPr/>
        <w:t>SENTRIX DATA PROTECTION AGREEMENT</w:t>
        <w:br/>
        <w:br/>
        <w:t>This Data Protection Agreement governs how SentriX handles client data collected through the cybersecurity monitoring platform.</w:t>
        <w:br/>
        <w:br/>
        <w:t>1. PURPOSE OF DATA PROCESSING</w:t>
        <w:br/>
        <w:br/>
        <w:t>SentriX processes data solely for cybersecurity monitoring purposes, including:</w:t>
        <w:br/>
        <w:br/>
        <w:t>• threat detection</w:t>
        <w:br/>
        <w:t>• anomaly detection</w:t>
        <w:br/>
        <w:t>• security analytics</w:t>
        <w:br/>
        <w:t>• incident alerts</w:t>
        <w:br/>
        <w:br/>
        <w:t>2. TYPES OF DATA COLLECTED</w:t>
        <w:br/>
        <w:br/>
        <w:t>The SentriX platform may collect the following:</w:t>
        <w:br/>
        <w:br/>
        <w:t>• system event logs</w:t>
        <w:br/>
        <w:t>• authentication attempts</w:t>
        <w:br/>
        <w:t>• network traffic metadata</w:t>
        <w:br/>
        <w:t>• device health information</w:t>
        <w:br/>
        <w:t>• security telemetry</w:t>
        <w:br/>
        <w:br/>
        <w:t>SentriX does not intentionally collect personal user content.</w:t>
        <w:br/>
        <w:br/>
        <w:t>3. DATA OWNERSHIP</w:t>
        <w:br/>
        <w:br/>
        <w:t>All data collected from client systems remains the property of the Client organization.</w:t>
        <w:br/>
        <w:br/>
        <w:t>SentriX acts only as a data processor.</w:t>
        <w:br/>
        <w:br/>
        <w:t>4. DATA STORAGE</w:t>
        <w:br/>
        <w:br/>
        <w:t>Security data may be stored within SentriX infrastructure for analysis and reporting.</w:t>
        <w:br/>
        <w:br/>
        <w:t>Retention periods may vary depending on service plans and operational requirements.</w:t>
        <w:br/>
        <w:br/>
        <w:t>5. DATA SECURITY</w:t>
        <w:br/>
        <w:br/>
        <w:t>SentriX implements security controls including:</w:t>
        <w:br/>
        <w:br/>
        <w:t>• encrypted communication (HTTPS/TLS)</w:t>
        <w:br/>
        <w:t>• access control systems</w:t>
        <w:br/>
        <w:t>• secure authentication mechanisms</w:t>
        <w:br/>
        <w:t>• monitoring of platform infrastructure</w:t>
        <w:br/>
        <w:br/>
        <w:t>6. DATA ACCESS</w:t>
        <w:br/>
        <w:br/>
        <w:t>Only authorized SentriX personnel may access client data when required for:</w:t>
        <w:br/>
        <w:br/>
        <w:t>• system maintenance</w:t>
        <w:br/>
        <w:t>• security investigations</w:t>
        <w:br/>
        <w:t>• technical support</w:t>
        <w:br/>
        <w:br/>
        <w:t>7. DATA BREACH RESPONSE</w:t>
        <w:br/>
        <w:br/>
        <w:t>In the event of a confirmed data breach affecting client information, SentriX will notify affected clients within a reasonable timeframe.</w:t>
        <w:br/>
        <w:br/>
        <w:t>8. CLIENT RESPONSIBILITIES</w:t>
        <w:br/>
        <w:br/>
        <w:t>Clients must secure their own infrastructure and protect API credentials issued by SentriX.</w:t>
        <w:br/>
        <w:br/>
        <w:t>Improper handling of credentials may expose sensitive information.</w:t>
        <w:br/>
        <w:br/>
        <w:t>9. DATA DELETION</w:t>
        <w:br/>
        <w:br/>
        <w:t>Upon termination of services, SentriX may delete stored client data after the defined retention period unless otherwise required for legal or security investigations.</w:t>
        <w:br/>
        <w:br/>
        <w:t>10. AGREEMENT ACCEPTANCE</w:t>
        <w:br/>
        <w:br/>
        <w:t>By signing this document, the Client agrees to the data handling practices described above.</w:t>
        <w:br/>
        <w:br/>
        <w:t>SentriX Representative</w:t>
        <w:br/>
        <w:br/>
        <w:t>Name: __________________________</w:t>
        <w:br/>
        <w:t>Signature: ______________________</w:t>
        <w:br/>
        <w:t>Date: ___________________________</w:t>
        <w:br/>
        <w:br/>
        <w:t>Client Organization</w:t>
        <w:br/>
        <w:br/>
        <w:t>Company Name: __________________</w:t>
        <w:br/>
        <w:t>Authorized Representative: ______</w:t>
        <w:br/>
        <w:t>Signature: ______________________</w:t>
        <w:br/>
        <w:t>Company Stamp: _________________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293</Words>
  <Characters>1935</Characters>
  <CharactersWithSpaces>2260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