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FEE4" w14:textId="522CDA63" w:rsidR="00ED6BF1" w:rsidRPr="00404FA1" w:rsidRDefault="00ED6BF1" w:rsidP="00ED6BF1">
      <w:pPr>
        <w:jc w:val="center"/>
        <w:rPr>
          <w:rFonts w:ascii="Times New Roman" w:hAnsi="Times New Roman" w:cs="Times New Roman"/>
          <w:b/>
          <w:bCs/>
        </w:rPr>
      </w:pPr>
      <w:r w:rsidRPr="00404FA1">
        <w:rPr>
          <w:rFonts w:ascii="Times New Roman" w:hAnsi="Times New Roman" w:cs="Times New Roman"/>
          <w:b/>
          <w:bCs/>
        </w:rPr>
        <w:t>TRIBUNAL DE CONTAS DO ESTADO DE ALAGOAS</w:t>
      </w:r>
    </w:p>
    <w:p w14:paraId="3AFBD981" w14:textId="5725117D" w:rsidR="00ED6BF1" w:rsidRPr="00404FA1" w:rsidRDefault="00ED6BF1" w:rsidP="00ED6BF1">
      <w:pPr>
        <w:jc w:val="center"/>
        <w:rPr>
          <w:rFonts w:ascii="Times New Roman" w:hAnsi="Times New Roman" w:cs="Times New Roman"/>
          <w:b/>
          <w:bCs/>
        </w:rPr>
      </w:pPr>
      <w:r w:rsidRPr="00404FA1">
        <w:rPr>
          <w:rFonts w:ascii="Times New Roman" w:hAnsi="Times New Roman" w:cs="Times New Roman"/>
          <w:b/>
          <w:bCs/>
        </w:rPr>
        <w:t xml:space="preserve">TERMO DE NOTIFICAÇÃO DE ALERTA </w:t>
      </w:r>
      <w:r w:rsidR="00404FA1">
        <w:rPr>
          <w:rFonts w:ascii="Times New Roman" w:hAnsi="Times New Roman" w:cs="Times New Roman"/>
          <w:b/>
          <w:bCs/>
        </w:rPr>
        <w:t xml:space="preserve">DE DESPESA </w:t>
      </w:r>
      <w:r w:rsidR="00C167E8">
        <w:rPr>
          <w:rFonts w:ascii="Times New Roman" w:hAnsi="Times New Roman" w:cs="Times New Roman"/>
          <w:b/>
          <w:bCs/>
        </w:rPr>
        <w:t>COM</w:t>
      </w:r>
      <w:r w:rsidR="00404FA1">
        <w:rPr>
          <w:rFonts w:ascii="Times New Roman" w:hAnsi="Times New Roman" w:cs="Times New Roman"/>
          <w:b/>
          <w:bCs/>
        </w:rPr>
        <w:t xml:space="preserve"> PESSOAL</w:t>
      </w:r>
    </w:p>
    <w:p w14:paraId="6A6A4A99" w14:textId="5CDBFBFA" w:rsidR="00ED6BF1" w:rsidRPr="00404FA1" w:rsidRDefault="00ED6BF1" w:rsidP="00ED6BF1">
      <w:pPr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Despesa Total com Pessoal (DTP) - § 1°, II, do Art. 59 da LRF  </w:t>
      </w:r>
    </w:p>
    <w:p w14:paraId="0DE09F34" w14:textId="77777777" w:rsidR="00ED6BF1" w:rsidRPr="00404FA1" w:rsidRDefault="00ED6BF1" w:rsidP="00ED6BF1">
      <w:pPr>
        <w:jc w:val="center"/>
        <w:rPr>
          <w:rFonts w:ascii="Times New Roman" w:hAnsi="Times New Roman" w:cs="Times New Roman"/>
        </w:rPr>
      </w:pPr>
    </w:p>
    <w:p w14:paraId="584581B7" w14:textId="5B641A81" w:rsidR="00ED6BF1" w:rsidRPr="00404FA1" w:rsidRDefault="00ED6BF1" w:rsidP="00ED6BF1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>O Tribunal de Contas do Estado de Alagoas, no exercício de suas competências constitucionais, por disposição do artigo 59, § 1º, inciso II, da Lei Federal nº 101/2000 (</w:t>
      </w:r>
      <w:r w:rsidR="00C167E8">
        <w:rPr>
          <w:rFonts w:ascii="Times New Roman" w:hAnsi="Times New Roman" w:cs="Times New Roman"/>
        </w:rPr>
        <w:t xml:space="preserve">Lei de Responsabilidade Fiscal - </w:t>
      </w:r>
      <w:r w:rsidRPr="00404FA1">
        <w:rPr>
          <w:rFonts w:ascii="Times New Roman" w:hAnsi="Times New Roman" w:cs="Times New Roman"/>
        </w:rPr>
        <w:t xml:space="preserve">LRF), regulamentado pela Resolução Normativa nº 5/2024, de 9 de abril de 2024, e alterações, tendo em vista o percentual da “Despesa Total com Pessoal (DTP)” sobre a “Receita Corrente Líquida Ajustada” referente ao </w:t>
      </w:r>
      <w:r w:rsidR="001D170F">
        <w:rPr>
          <w:rFonts w:ascii="Times New Roman" w:hAnsi="Times New Roman" w:cs="Times New Roman"/>
        </w:rPr>
        <w:t>3</w:t>
      </w:r>
      <w:r w:rsidRPr="00404FA1">
        <w:rPr>
          <w:rFonts w:ascii="Times New Roman" w:hAnsi="Times New Roman" w:cs="Times New Roman"/>
        </w:rPr>
        <w:t>° Quadrimestre</w:t>
      </w:r>
      <w:r w:rsidR="00B344C1">
        <w:rPr>
          <w:rFonts w:ascii="Times New Roman" w:hAnsi="Times New Roman" w:cs="Times New Roman"/>
        </w:rPr>
        <w:t xml:space="preserve"> </w:t>
      </w:r>
      <w:r w:rsidR="001D170F">
        <w:rPr>
          <w:rFonts w:ascii="Times New Roman" w:hAnsi="Times New Roman" w:cs="Times New Roman"/>
        </w:rPr>
        <w:t xml:space="preserve">e 2º Semestre </w:t>
      </w:r>
      <w:r w:rsidR="00143583">
        <w:rPr>
          <w:rFonts w:ascii="Times New Roman" w:hAnsi="Times New Roman" w:cs="Times New Roman"/>
        </w:rPr>
        <w:t>de 2025</w:t>
      </w:r>
      <w:r w:rsidRPr="00404FA1">
        <w:rPr>
          <w:rFonts w:ascii="Times New Roman" w:hAnsi="Times New Roman" w:cs="Times New Roman"/>
        </w:rPr>
        <w:t xml:space="preserve">, nos municípios </w:t>
      </w:r>
      <w:r w:rsidR="00A771EC">
        <w:rPr>
          <w:rFonts w:ascii="Times New Roman" w:hAnsi="Times New Roman" w:cs="Times New Roman"/>
        </w:rPr>
        <w:t xml:space="preserve">e câmaras </w:t>
      </w:r>
      <w:r w:rsidRPr="00404FA1">
        <w:rPr>
          <w:rFonts w:ascii="Times New Roman" w:hAnsi="Times New Roman" w:cs="Times New Roman"/>
        </w:rPr>
        <w:t xml:space="preserve">listados no quadro adiante, ter excedido a 90%, 95% ou 100% do limite estabelecido no </w:t>
      </w:r>
      <w:r w:rsidR="00C167E8">
        <w:rPr>
          <w:rFonts w:ascii="Times New Roman" w:hAnsi="Times New Roman" w:cs="Times New Roman"/>
        </w:rPr>
        <w:t>a</w:t>
      </w:r>
      <w:r w:rsidRPr="00404FA1">
        <w:rPr>
          <w:rFonts w:ascii="Times New Roman" w:hAnsi="Times New Roman" w:cs="Times New Roman"/>
        </w:rPr>
        <w:t>rt. 20, inciso III, alínea</w:t>
      </w:r>
      <w:r w:rsidR="00262602">
        <w:rPr>
          <w:rFonts w:ascii="Times New Roman" w:hAnsi="Times New Roman" w:cs="Times New Roman"/>
        </w:rPr>
        <w:t>s “a</w:t>
      </w:r>
      <w:r w:rsidR="005A20EE">
        <w:rPr>
          <w:rFonts w:ascii="Times New Roman" w:hAnsi="Times New Roman" w:cs="Times New Roman"/>
        </w:rPr>
        <w:t>”</w:t>
      </w:r>
      <w:r w:rsidR="00262602">
        <w:rPr>
          <w:rFonts w:ascii="Times New Roman" w:hAnsi="Times New Roman" w:cs="Times New Roman"/>
        </w:rPr>
        <w:t xml:space="preserve"> e </w:t>
      </w:r>
      <w:r w:rsidR="005A20EE">
        <w:rPr>
          <w:rFonts w:ascii="Times New Roman" w:hAnsi="Times New Roman" w:cs="Times New Roman"/>
        </w:rPr>
        <w:t>“</w:t>
      </w:r>
      <w:r w:rsidRPr="00404FA1">
        <w:rPr>
          <w:rFonts w:ascii="Times New Roman" w:hAnsi="Times New Roman" w:cs="Times New Roman"/>
        </w:rPr>
        <w:t xml:space="preserve">b” da referida LRF, </w:t>
      </w:r>
      <w:r w:rsidRPr="00C167E8">
        <w:rPr>
          <w:rFonts w:ascii="Times New Roman" w:hAnsi="Times New Roman" w:cs="Times New Roman"/>
          <w:b/>
          <w:bCs/>
        </w:rPr>
        <w:t>ALERTA</w:t>
      </w:r>
      <w:r w:rsidRPr="00404FA1">
        <w:rPr>
          <w:rFonts w:ascii="Times New Roman" w:hAnsi="Times New Roman" w:cs="Times New Roman"/>
        </w:rPr>
        <w:t xml:space="preserve"> o(a) Senhor(a) Gestor(a) da(s) Unidade(s) Gestora(s) que: </w:t>
      </w:r>
    </w:p>
    <w:p w14:paraId="146BFE8A" w14:textId="55D0AD36" w:rsidR="00FC7C30" w:rsidRPr="00404FA1" w:rsidRDefault="00FC7C30" w:rsidP="00FC7C30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1. </w:t>
      </w:r>
      <w:r w:rsidR="00C43833" w:rsidRPr="00C46AD1">
        <w:rPr>
          <w:rFonts w:ascii="Times New Roman" w:hAnsi="Times New Roman" w:cs="Times New Roman"/>
        </w:rPr>
        <w:t xml:space="preserve">Quando o percentual da despesa total com pessoal atingir entre 90% e 95% do respectivo limite legal (ou seja, entre 48,60% e 51,29% da RCL no Executivo, e entre 5,40% e 5,69% da RCL no Legislativo), devem ser observadas as disposições dos </w:t>
      </w:r>
      <w:proofErr w:type="spellStart"/>
      <w:r w:rsidR="00C43833" w:rsidRPr="00C46AD1">
        <w:rPr>
          <w:rFonts w:ascii="Times New Roman" w:hAnsi="Times New Roman" w:cs="Times New Roman"/>
        </w:rPr>
        <w:t>arts</w:t>
      </w:r>
      <w:proofErr w:type="spellEnd"/>
      <w:r w:rsidR="00C43833" w:rsidRPr="00C46AD1">
        <w:rPr>
          <w:rFonts w:ascii="Times New Roman" w:hAnsi="Times New Roman" w:cs="Times New Roman"/>
        </w:rPr>
        <w:t>. 21 a 23 da LRF, visando evitar a extrapolação do limite no exercício</w:t>
      </w:r>
      <w:r w:rsidRPr="00404FA1">
        <w:rPr>
          <w:rFonts w:ascii="Times New Roman" w:hAnsi="Times New Roman" w:cs="Times New Roman"/>
        </w:rPr>
        <w:t>;</w:t>
      </w:r>
    </w:p>
    <w:p w14:paraId="0E10BBFE" w14:textId="3F6FFEC7" w:rsidR="00FC7C30" w:rsidRPr="00404FA1" w:rsidRDefault="00FC7C30" w:rsidP="00FC7C30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2. </w:t>
      </w:r>
      <w:r w:rsidR="00D5228F" w:rsidRPr="00D5228F">
        <w:rPr>
          <w:rFonts w:ascii="Times New Roman" w:hAnsi="Times New Roman" w:cs="Times New Roman"/>
        </w:rPr>
        <w:t>Quando o percentual ficar entre 95% e 100% do respectivo limite legal (ou seja, entre 51,30% e 54,00% da RCL no Executivo, e entre 5,70% e 6,00% da RCL no Legislativo)</w:t>
      </w:r>
      <w:r w:rsidRPr="00404FA1">
        <w:rPr>
          <w:rFonts w:ascii="Times New Roman" w:hAnsi="Times New Roman" w:cs="Times New Roman"/>
        </w:rPr>
        <w:t>, observe as vedações previstas no art. 22, parágrafo único, incisos I a V, da LRF; e</w:t>
      </w:r>
    </w:p>
    <w:p w14:paraId="1C9D3BB5" w14:textId="4E0B9F31" w:rsidR="00ED6BF1" w:rsidRDefault="00FC7C30" w:rsidP="00FC7C30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3. </w:t>
      </w:r>
      <w:r w:rsidR="00C46AD1" w:rsidRPr="00C46AD1">
        <w:rPr>
          <w:rFonts w:ascii="Times New Roman" w:hAnsi="Times New Roman" w:cs="Times New Roman"/>
        </w:rPr>
        <w:t>Quando o percentual ultrapassar o limite legal estabelecido (ou seja, superar 54,00% da RCL no Executivo ou 6,00% da RCL no Legislativo)</w:t>
      </w:r>
      <w:r w:rsidRPr="00404FA1">
        <w:rPr>
          <w:rFonts w:ascii="Times New Roman" w:hAnsi="Times New Roman" w:cs="Times New Roman"/>
        </w:rPr>
        <w:t>, observe as vedações previstas no art. 22, parágrafo único, incisos I a V, da LRF, e as medidas previstas nos §§ 3º e 4º do art. 169 da Constituição Federal.</w:t>
      </w:r>
    </w:p>
    <w:p w14:paraId="798B708D" w14:textId="1FB663CD" w:rsidR="00A0009B" w:rsidRPr="00404FA1" w:rsidRDefault="00A0009B" w:rsidP="00FC7C3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Segue abaixo a listagem dos entes municipais que estão</w:t>
      </w:r>
      <w:r w:rsidR="009A4188" w:rsidRPr="009A4188">
        <w:rPr>
          <w:rFonts w:ascii="Times New Roman" w:hAnsi="Times New Roman" w:cs="Times New Roman"/>
        </w:rPr>
        <w:t xml:space="preserve"> </w:t>
      </w:r>
      <w:r w:rsidR="009A4188">
        <w:rPr>
          <w:rFonts w:ascii="Times New Roman" w:hAnsi="Times New Roman" w:cs="Times New Roman"/>
        </w:rPr>
        <w:t>acima dos Limites de Despesas de Pessoal:</w:t>
      </w:r>
    </w:p>
    <w:p w14:paraId="142060BC" w14:textId="2B9CA741" w:rsidR="0099178F" w:rsidRDefault="0099178F" w:rsidP="0099178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Tabela</w:t>
      </w:r>
      <w:r w:rsidR="00C41B82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- Unidades Gestoras Municipais que estão acima dos Limites de Despesas de Pessoal</w:t>
      </w:r>
      <w:r w:rsidR="00FD104D">
        <w:rPr>
          <w:rFonts w:ascii="Times New Roman" w:hAnsi="Times New Roman" w:cs="Times New Roman"/>
        </w:rPr>
        <w:t xml:space="preserve"> – Poder </w:t>
      </w:r>
      <w:r w:rsidR="0036126B">
        <w:rPr>
          <w:rFonts w:ascii="Times New Roman" w:hAnsi="Times New Roman" w:cs="Times New Roman"/>
        </w:rPr>
        <w:t>Legislativo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122"/>
        <w:gridCol w:w="2126"/>
        <w:gridCol w:w="1559"/>
        <w:gridCol w:w="2693"/>
      </w:tblGrid>
      <w:tr w:rsidR="008F5085" w:rsidRPr="008F5085" w14:paraId="62DBBB3C" w14:textId="77777777" w:rsidTr="008F5085">
        <w:trPr>
          <w:trHeight w:val="288"/>
        </w:trPr>
        <w:tc>
          <w:tcPr>
            <w:tcW w:w="2122" w:type="dxa"/>
            <w:noWrap/>
            <w:vAlign w:val="center"/>
            <w:hideMark/>
          </w:tcPr>
          <w:p w14:paraId="56295CD0" w14:textId="77777777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Unidade Gestora</w:t>
            </w:r>
          </w:p>
        </w:tc>
        <w:tc>
          <w:tcPr>
            <w:tcW w:w="2126" w:type="dxa"/>
            <w:noWrap/>
            <w:vAlign w:val="center"/>
            <w:hideMark/>
          </w:tcPr>
          <w:p w14:paraId="0BDA7407" w14:textId="77777777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Município</w:t>
            </w:r>
          </w:p>
        </w:tc>
        <w:tc>
          <w:tcPr>
            <w:tcW w:w="1559" w:type="dxa"/>
            <w:noWrap/>
            <w:vAlign w:val="center"/>
            <w:hideMark/>
          </w:tcPr>
          <w:p w14:paraId="1C8A1BEC" w14:textId="1FD5DAF4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62B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DTP/RCL Ajustada (%)</w:t>
            </w:r>
          </w:p>
        </w:tc>
        <w:tc>
          <w:tcPr>
            <w:tcW w:w="2693" w:type="dxa"/>
            <w:noWrap/>
            <w:vAlign w:val="center"/>
            <w:hideMark/>
          </w:tcPr>
          <w:p w14:paraId="21A8C6B4" w14:textId="290F86B7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Situação</w:t>
            </w:r>
          </w:p>
        </w:tc>
      </w:tr>
      <w:tr w:rsidR="008F5085" w:rsidRPr="008F5085" w14:paraId="507B7C3C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2AAD074" w14:textId="0494A321" w:rsidR="008F5085" w:rsidRPr="008F5085" w:rsidRDefault="0036126B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Câmara</w:t>
            </w:r>
            <w:r w:rsidR="008F5085"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Municipal </w:t>
            </w:r>
          </w:p>
        </w:tc>
        <w:tc>
          <w:tcPr>
            <w:tcW w:w="2126" w:type="dxa"/>
            <w:noWrap/>
            <w:hideMark/>
          </w:tcPr>
          <w:p w14:paraId="0E0BBBF3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Atalaia</w:t>
            </w:r>
          </w:p>
        </w:tc>
        <w:tc>
          <w:tcPr>
            <w:tcW w:w="1559" w:type="dxa"/>
            <w:noWrap/>
            <w:hideMark/>
          </w:tcPr>
          <w:p w14:paraId="7B187F5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70,23 </w:t>
            </w:r>
          </w:p>
        </w:tc>
        <w:tc>
          <w:tcPr>
            <w:tcW w:w="2693" w:type="dxa"/>
            <w:noWrap/>
            <w:hideMark/>
          </w:tcPr>
          <w:p w14:paraId="5176AA9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68FD2E8F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C59DCAB" w14:textId="780B500B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0E7361EB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Belém</w:t>
            </w:r>
          </w:p>
        </w:tc>
        <w:tc>
          <w:tcPr>
            <w:tcW w:w="1559" w:type="dxa"/>
            <w:noWrap/>
            <w:hideMark/>
          </w:tcPr>
          <w:p w14:paraId="7E65E2EC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63,78 </w:t>
            </w:r>
          </w:p>
        </w:tc>
        <w:tc>
          <w:tcPr>
            <w:tcW w:w="2693" w:type="dxa"/>
            <w:noWrap/>
            <w:hideMark/>
          </w:tcPr>
          <w:p w14:paraId="3E65F88E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430D947F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53F00F05" w14:textId="652DC92B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3B7D224F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Novo Lino</w:t>
            </w:r>
          </w:p>
        </w:tc>
        <w:tc>
          <w:tcPr>
            <w:tcW w:w="1559" w:type="dxa"/>
            <w:noWrap/>
            <w:hideMark/>
          </w:tcPr>
          <w:p w14:paraId="14310F2F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62,99 </w:t>
            </w:r>
          </w:p>
        </w:tc>
        <w:tc>
          <w:tcPr>
            <w:tcW w:w="2693" w:type="dxa"/>
            <w:noWrap/>
            <w:hideMark/>
          </w:tcPr>
          <w:p w14:paraId="26165D7F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29148C5A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7B06B149" w14:textId="075205BC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4ACC45F7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Paulo Jacinto</w:t>
            </w:r>
          </w:p>
        </w:tc>
        <w:tc>
          <w:tcPr>
            <w:tcW w:w="1559" w:type="dxa"/>
            <w:noWrap/>
            <w:hideMark/>
          </w:tcPr>
          <w:p w14:paraId="660DF7F8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58,82 </w:t>
            </w:r>
          </w:p>
        </w:tc>
        <w:tc>
          <w:tcPr>
            <w:tcW w:w="2693" w:type="dxa"/>
            <w:noWrap/>
            <w:hideMark/>
          </w:tcPr>
          <w:p w14:paraId="25F0FC87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50C672E8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14593336" w14:textId="14AFB106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3D0E6247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Passo de Camaragibe</w:t>
            </w:r>
          </w:p>
        </w:tc>
        <w:tc>
          <w:tcPr>
            <w:tcW w:w="1559" w:type="dxa"/>
            <w:noWrap/>
            <w:hideMark/>
          </w:tcPr>
          <w:p w14:paraId="1C00121A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58,51 </w:t>
            </w:r>
          </w:p>
        </w:tc>
        <w:tc>
          <w:tcPr>
            <w:tcW w:w="2693" w:type="dxa"/>
            <w:noWrap/>
            <w:hideMark/>
          </w:tcPr>
          <w:p w14:paraId="62C593DD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49BB2EBB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832FE27" w14:textId="77DB7C25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074D1023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Lagoa da Canoa</w:t>
            </w:r>
          </w:p>
        </w:tc>
        <w:tc>
          <w:tcPr>
            <w:tcW w:w="1559" w:type="dxa"/>
            <w:noWrap/>
            <w:hideMark/>
          </w:tcPr>
          <w:p w14:paraId="2C6BF13D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57,45 </w:t>
            </w:r>
          </w:p>
        </w:tc>
        <w:tc>
          <w:tcPr>
            <w:tcW w:w="2693" w:type="dxa"/>
            <w:noWrap/>
            <w:hideMark/>
          </w:tcPr>
          <w:p w14:paraId="15827B26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5174D15F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CFC922D" w14:textId="5CC316E9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7080A4CE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Porto de Pedras</w:t>
            </w:r>
          </w:p>
        </w:tc>
        <w:tc>
          <w:tcPr>
            <w:tcW w:w="1559" w:type="dxa"/>
            <w:noWrap/>
            <w:hideMark/>
          </w:tcPr>
          <w:p w14:paraId="2801CED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56,18 </w:t>
            </w:r>
          </w:p>
        </w:tc>
        <w:tc>
          <w:tcPr>
            <w:tcW w:w="2693" w:type="dxa"/>
            <w:noWrap/>
            <w:hideMark/>
          </w:tcPr>
          <w:p w14:paraId="6EDDE3B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4F5C8397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990FBDD" w14:textId="595ABC73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1A1AF24D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Monteirópolis</w:t>
            </w:r>
          </w:p>
        </w:tc>
        <w:tc>
          <w:tcPr>
            <w:tcW w:w="1559" w:type="dxa"/>
            <w:noWrap/>
            <w:hideMark/>
          </w:tcPr>
          <w:p w14:paraId="01FF4816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56,03 </w:t>
            </w:r>
          </w:p>
        </w:tc>
        <w:tc>
          <w:tcPr>
            <w:tcW w:w="2693" w:type="dxa"/>
            <w:noWrap/>
            <w:hideMark/>
          </w:tcPr>
          <w:p w14:paraId="104C04B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25318C06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B3125C7" w14:textId="57C63EB6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178308AE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Campo Alegre</w:t>
            </w:r>
          </w:p>
        </w:tc>
        <w:tc>
          <w:tcPr>
            <w:tcW w:w="1559" w:type="dxa"/>
            <w:noWrap/>
            <w:hideMark/>
          </w:tcPr>
          <w:p w14:paraId="658F9A6B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54,20 </w:t>
            </w:r>
          </w:p>
        </w:tc>
        <w:tc>
          <w:tcPr>
            <w:tcW w:w="2693" w:type="dxa"/>
            <w:noWrap/>
            <w:hideMark/>
          </w:tcPr>
          <w:p w14:paraId="66D219B8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36126B" w:rsidRPr="008F5085" w14:paraId="099BC065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78D59665" w14:textId="7943B1B6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34F7A730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Rio Largo</w:t>
            </w:r>
          </w:p>
        </w:tc>
        <w:tc>
          <w:tcPr>
            <w:tcW w:w="1559" w:type="dxa"/>
            <w:noWrap/>
            <w:hideMark/>
          </w:tcPr>
          <w:p w14:paraId="7103905C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53,89 </w:t>
            </w:r>
          </w:p>
        </w:tc>
        <w:tc>
          <w:tcPr>
            <w:tcW w:w="2693" w:type="dxa"/>
            <w:noWrap/>
            <w:hideMark/>
          </w:tcPr>
          <w:p w14:paraId="376DC7EE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5B018606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37308862" w14:textId="30C68FFD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5BECD916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União dos Palmares</w:t>
            </w:r>
          </w:p>
        </w:tc>
        <w:tc>
          <w:tcPr>
            <w:tcW w:w="1559" w:type="dxa"/>
            <w:noWrap/>
            <w:hideMark/>
          </w:tcPr>
          <w:p w14:paraId="4A091D21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53,28 </w:t>
            </w:r>
          </w:p>
        </w:tc>
        <w:tc>
          <w:tcPr>
            <w:tcW w:w="2693" w:type="dxa"/>
            <w:noWrap/>
            <w:hideMark/>
          </w:tcPr>
          <w:p w14:paraId="16587808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124EAF9B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47F7A15" w14:textId="163D0102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097B52AC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Senador Rui Palmeira</w:t>
            </w:r>
          </w:p>
        </w:tc>
        <w:tc>
          <w:tcPr>
            <w:tcW w:w="1559" w:type="dxa"/>
            <w:noWrap/>
            <w:hideMark/>
          </w:tcPr>
          <w:p w14:paraId="57BBBA58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53,15 </w:t>
            </w:r>
          </w:p>
        </w:tc>
        <w:tc>
          <w:tcPr>
            <w:tcW w:w="2693" w:type="dxa"/>
            <w:noWrap/>
            <w:hideMark/>
          </w:tcPr>
          <w:p w14:paraId="10D68F93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59F56918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FB37F6F" w14:textId="1C873905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542CB305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Pilar</w:t>
            </w:r>
          </w:p>
        </w:tc>
        <w:tc>
          <w:tcPr>
            <w:tcW w:w="1559" w:type="dxa"/>
            <w:noWrap/>
            <w:hideMark/>
          </w:tcPr>
          <w:p w14:paraId="179923E1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52,41 </w:t>
            </w:r>
          </w:p>
        </w:tc>
        <w:tc>
          <w:tcPr>
            <w:tcW w:w="2693" w:type="dxa"/>
            <w:noWrap/>
            <w:hideMark/>
          </w:tcPr>
          <w:p w14:paraId="138B16C6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0C770EB0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36CD9C47" w14:textId="33921149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08F1327A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Palestina</w:t>
            </w:r>
          </w:p>
        </w:tc>
        <w:tc>
          <w:tcPr>
            <w:tcW w:w="1559" w:type="dxa"/>
            <w:noWrap/>
            <w:hideMark/>
          </w:tcPr>
          <w:p w14:paraId="753DA62A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52,30 </w:t>
            </w:r>
          </w:p>
        </w:tc>
        <w:tc>
          <w:tcPr>
            <w:tcW w:w="2693" w:type="dxa"/>
            <w:noWrap/>
            <w:hideMark/>
          </w:tcPr>
          <w:p w14:paraId="385ABFA6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0A629E49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4E7B1F13" w14:textId="7C67C811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6463EB06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Maribondo</w:t>
            </w:r>
          </w:p>
        </w:tc>
        <w:tc>
          <w:tcPr>
            <w:tcW w:w="1559" w:type="dxa"/>
            <w:noWrap/>
            <w:hideMark/>
          </w:tcPr>
          <w:p w14:paraId="6A2A9EB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51,79 </w:t>
            </w:r>
          </w:p>
        </w:tc>
        <w:tc>
          <w:tcPr>
            <w:tcW w:w="2693" w:type="dxa"/>
            <w:noWrap/>
            <w:hideMark/>
          </w:tcPr>
          <w:p w14:paraId="00B7130E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2891E73E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45F1F5F" w14:textId="4237645D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50433AAB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Carneiros</w:t>
            </w:r>
          </w:p>
        </w:tc>
        <w:tc>
          <w:tcPr>
            <w:tcW w:w="1559" w:type="dxa"/>
            <w:noWrap/>
            <w:hideMark/>
          </w:tcPr>
          <w:p w14:paraId="1A30C45A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51,50 </w:t>
            </w:r>
          </w:p>
        </w:tc>
        <w:tc>
          <w:tcPr>
            <w:tcW w:w="2693" w:type="dxa"/>
            <w:noWrap/>
            <w:hideMark/>
          </w:tcPr>
          <w:p w14:paraId="255E2A85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00072559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060EE79" w14:textId="6AA004F6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21A94D3C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Japaratinga</w:t>
            </w:r>
          </w:p>
        </w:tc>
        <w:tc>
          <w:tcPr>
            <w:tcW w:w="1559" w:type="dxa"/>
            <w:noWrap/>
            <w:hideMark/>
          </w:tcPr>
          <w:p w14:paraId="09DCB5CB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51,46 </w:t>
            </w:r>
          </w:p>
        </w:tc>
        <w:tc>
          <w:tcPr>
            <w:tcW w:w="2693" w:type="dxa"/>
            <w:noWrap/>
            <w:hideMark/>
          </w:tcPr>
          <w:p w14:paraId="1A2B090E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36126B" w:rsidRPr="008F5085" w14:paraId="6DB9E8F7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D3070D8" w14:textId="3649A661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3665DA13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Taquarana</w:t>
            </w:r>
          </w:p>
        </w:tc>
        <w:tc>
          <w:tcPr>
            <w:tcW w:w="1559" w:type="dxa"/>
            <w:noWrap/>
            <w:hideMark/>
          </w:tcPr>
          <w:p w14:paraId="5013D723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51,30 </w:t>
            </w:r>
          </w:p>
        </w:tc>
        <w:tc>
          <w:tcPr>
            <w:tcW w:w="2693" w:type="dxa"/>
            <w:noWrap/>
            <w:hideMark/>
          </w:tcPr>
          <w:p w14:paraId="1042CCDD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23F12623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102B2BCB" w14:textId="5EB436D3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633BB920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Chã Preta</w:t>
            </w:r>
          </w:p>
        </w:tc>
        <w:tc>
          <w:tcPr>
            <w:tcW w:w="1559" w:type="dxa"/>
            <w:noWrap/>
            <w:hideMark/>
          </w:tcPr>
          <w:p w14:paraId="19FFDC11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51,28 </w:t>
            </w:r>
          </w:p>
        </w:tc>
        <w:tc>
          <w:tcPr>
            <w:tcW w:w="2693" w:type="dxa"/>
            <w:noWrap/>
            <w:hideMark/>
          </w:tcPr>
          <w:p w14:paraId="268A5525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2426614E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7550E14E" w14:textId="45E98C25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3AE07050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Jequiá da Praia</w:t>
            </w:r>
          </w:p>
        </w:tc>
        <w:tc>
          <w:tcPr>
            <w:tcW w:w="1559" w:type="dxa"/>
            <w:noWrap/>
            <w:hideMark/>
          </w:tcPr>
          <w:p w14:paraId="1D0CBE2F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51,06 </w:t>
            </w:r>
          </w:p>
        </w:tc>
        <w:tc>
          <w:tcPr>
            <w:tcW w:w="2693" w:type="dxa"/>
            <w:noWrap/>
            <w:hideMark/>
          </w:tcPr>
          <w:p w14:paraId="591F6303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2BAEB307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F6FA06F" w14:textId="6E1AF45F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286ABDE2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Dois Riachos</w:t>
            </w:r>
          </w:p>
        </w:tc>
        <w:tc>
          <w:tcPr>
            <w:tcW w:w="1559" w:type="dxa"/>
            <w:noWrap/>
            <w:hideMark/>
          </w:tcPr>
          <w:p w14:paraId="73F32E84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51,03 </w:t>
            </w:r>
          </w:p>
        </w:tc>
        <w:tc>
          <w:tcPr>
            <w:tcW w:w="2693" w:type="dxa"/>
            <w:noWrap/>
            <w:hideMark/>
          </w:tcPr>
          <w:p w14:paraId="3879975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30963034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816DAA6" w14:textId="638206D1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4FCEFA9B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Pão de Açúcar</w:t>
            </w:r>
          </w:p>
        </w:tc>
        <w:tc>
          <w:tcPr>
            <w:tcW w:w="1559" w:type="dxa"/>
            <w:noWrap/>
            <w:hideMark/>
          </w:tcPr>
          <w:p w14:paraId="4F541BD2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50,43 </w:t>
            </w:r>
          </w:p>
        </w:tc>
        <w:tc>
          <w:tcPr>
            <w:tcW w:w="2693" w:type="dxa"/>
            <w:noWrap/>
            <w:hideMark/>
          </w:tcPr>
          <w:p w14:paraId="17A85A2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61AD1F76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CC405AC" w14:textId="232D999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571A5599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Porto Calvo</w:t>
            </w:r>
          </w:p>
        </w:tc>
        <w:tc>
          <w:tcPr>
            <w:tcW w:w="1559" w:type="dxa"/>
            <w:noWrap/>
            <w:hideMark/>
          </w:tcPr>
          <w:p w14:paraId="0969C280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50,06 </w:t>
            </w:r>
          </w:p>
        </w:tc>
        <w:tc>
          <w:tcPr>
            <w:tcW w:w="2693" w:type="dxa"/>
            <w:noWrap/>
            <w:hideMark/>
          </w:tcPr>
          <w:p w14:paraId="67EBF1EE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2B8EE610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499CD034" w14:textId="29A9DFB1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1FEC28AB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Barra de Santo Antônio</w:t>
            </w:r>
          </w:p>
        </w:tc>
        <w:tc>
          <w:tcPr>
            <w:tcW w:w="1559" w:type="dxa"/>
            <w:noWrap/>
            <w:hideMark/>
          </w:tcPr>
          <w:p w14:paraId="6D746A4D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49,97 </w:t>
            </w:r>
          </w:p>
        </w:tc>
        <w:tc>
          <w:tcPr>
            <w:tcW w:w="2693" w:type="dxa"/>
            <w:noWrap/>
            <w:hideMark/>
          </w:tcPr>
          <w:p w14:paraId="0B1B2609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36126B" w:rsidRPr="008F5085" w14:paraId="307AC9B5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41CAF88" w14:textId="5121D392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3216">
              <w:rPr>
                <w:rFonts w:ascii="Times New Roman" w:hAnsi="Times New Roman" w:cs="Times New Roman"/>
                <w:sz w:val="22"/>
                <w:szCs w:val="22"/>
              </w:rPr>
              <w:t xml:space="preserve">Câmara Municipal </w:t>
            </w:r>
          </w:p>
        </w:tc>
        <w:tc>
          <w:tcPr>
            <w:tcW w:w="2126" w:type="dxa"/>
            <w:noWrap/>
            <w:hideMark/>
          </w:tcPr>
          <w:p w14:paraId="7B86C553" w14:textId="77777777" w:rsidR="0036126B" w:rsidRPr="008F5085" w:rsidRDefault="0036126B" w:rsidP="003612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Maragogi</w:t>
            </w:r>
          </w:p>
        </w:tc>
        <w:tc>
          <w:tcPr>
            <w:tcW w:w="1559" w:type="dxa"/>
            <w:noWrap/>
            <w:hideMark/>
          </w:tcPr>
          <w:p w14:paraId="3236C66D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48,99 </w:t>
            </w:r>
          </w:p>
        </w:tc>
        <w:tc>
          <w:tcPr>
            <w:tcW w:w="2693" w:type="dxa"/>
            <w:noWrap/>
            <w:hideMark/>
          </w:tcPr>
          <w:p w14:paraId="5F4335FB" w14:textId="77777777" w:rsidR="0036126B" w:rsidRPr="008F5085" w:rsidRDefault="0036126B" w:rsidP="003612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</w:tbl>
    <w:p w14:paraId="63037202" w14:textId="0936B725" w:rsidR="008F5085" w:rsidRPr="00404FA1" w:rsidRDefault="008F5085" w:rsidP="008F5085">
      <w:pPr>
        <w:jc w:val="both"/>
        <w:rPr>
          <w:rFonts w:ascii="Times New Roman" w:hAnsi="Times New Roman" w:cs="Times New Roman"/>
          <w:sz w:val="18"/>
          <w:szCs w:val="18"/>
        </w:rPr>
      </w:pPr>
      <w:r w:rsidRPr="00404FA1">
        <w:rPr>
          <w:rFonts w:ascii="Times New Roman" w:hAnsi="Times New Roman" w:cs="Times New Roman"/>
          <w:sz w:val="18"/>
          <w:szCs w:val="18"/>
        </w:rPr>
        <w:t>Fonte: Sistema de Informações Contábeis e Fiscais do Setor Público Brasileiro (</w:t>
      </w:r>
      <w:proofErr w:type="spellStart"/>
      <w:r w:rsidRPr="00404FA1">
        <w:rPr>
          <w:rFonts w:ascii="Times New Roman" w:hAnsi="Times New Roman" w:cs="Times New Roman"/>
          <w:sz w:val="18"/>
          <w:szCs w:val="18"/>
        </w:rPr>
        <w:t>Siconfi</w:t>
      </w:r>
      <w:proofErr w:type="spellEnd"/>
      <w:r w:rsidRPr="00404FA1">
        <w:rPr>
          <w:rFonts w:ascii="Times New Roman" w:hAnsi="Times New Roman" w:cs="Times New Roman"/>
          <w:sz w:val="18"/>
          <w:szCs w:val="18"/>
        </w:rPr>
        <w:t xml:space="preserve">), extração realizada em </w:t>
      </w:r>
      <w:r>
        <w:rPr>
          <w:rFonts w:ascii="Times New Roman" w:hAnsi="Times New Roman" w:cs="Times New Roman"/>
          <w:sz w:val="18"/>
          <w:szCs w:val="18"/>
        </w:rPr>
        <w:t>02/03/2026</w:t>
      </w:r>
    </w:p>
    <w:p w14:paraId="4EF8449D" w14:textId="77777777" w:rsidR="0075546A" w:rsidRDefault="0075546A" w:rsidP="0075546A">
      <w:pPr>
        <w:jc w:val="both"/>
        <w:rPr>
          <w:rFonts w:ascii="Times New Roman" w:hAnsi="Times New Roman" w:cs="Times New Roman"/>
        </w:rPr>
      </w:pPr>
    </w:p>
    <w:p w14:paraId="4576D2AC" w14:textId="7352DE3F" w:rsidR="00ED6BF1" w:rsidRPr="00404FA1" w:rsidRDefault="00ED6BF1" w:rsidP="00ED6BF1">
      <w:pPr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Tribunal de Contas </w:t>
      </w:r>
      <w:r w:rsidR="00404FA1">
        <w:rPr>
          <w:rFonts w:ascii="Times New Roman" w:hAnsi="Times New Roman" w:cs="Times New Roman"/>
        </w:rPr>
        <w:t xml:space="preserve">do Estado </w:t>
      </w:r>
      <w:r w:rsidRPr="00404FA1">
        <w:rPr>
          <w:rFonts w:ascii="Times New Roman" w:hAnsi="Times New Roman" w:cs="Times New Roman"/>
        </w:rPr>
        <w:t>de Alagoas</w:t>
      </w:r>
    </w:p>
    <w:p w14:paraId="3F4904AD" w14:textId="77777777" w:rsidR="00291616" w:rsidRPr="00404FA1" w:rsidRDefault="00291616" w:rsidP="00ED6BF1">
      <w:pPr>
        <w:jc w:val="center"/>
        <w:rPr>
          <w:rFonts w:ascii="Times New Roman" w:hAnsi="Times New Roman" w:cs="Times New Roman"/>
        </w:rPr>
      </w:pPr>
    </w:p>
    <w:p w14:paraId="252205A8" w14:textId="71B81A2B" w:rsidR="00ED6BF1" w:rsidRPr="00404FA1" w:rsidRDefault="00ED6BF1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>Alícia Helena Cavalcanti de Morais</w:t>
      </w:r>
    </w:p>
    <w:p w14:paraId="6AB05636" w14:textId="77777777" w:rsidR="00ED6BF1" w:rsidRDefault="00ED6BF1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 Agente de Controle Externo</w:t>
      </w:r>
    </w:p>
    <w:p w14:paraId="00FC3A81" w14:textId="77777777" w:rsidR="005414DA" w:rsidRDefault="005414DA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740F5C1" w14:textId="0A94364A" w:rsidR="005414DA" w:rsidRDefault="008C3A60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Danúbia da Costa Faraco</w:t>
      </w:r>
    </w:p>
    <w:p w14:paraId="16749967" w14:textId="7D1030D1" w:rsidR="005414DA" w:rsidRPr="00404FA1" w:rsidRDefault="005414DA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Agente de Controle Externo</w:t>
      </w:r>
    </w:p>
    <w:p w14:paraId="35C18F1B" w14:textId="77777777" w:rsidR="00291616" w:rsidRPr="00404FA1" w:rsidRDefault="00291616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2CB34B6" w14:textId="184AC06A" w:rsidR="00ED6BF1" w:rsidRPr="00404FA1" w:rsidRDefault="00291616" w:rsidP="0029161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>Paulo Rocha Mota</w:t>
      </w:r>
    </w:p>
    <w:p w14:paraId="614C4CF2" w14:textId="249899CE" w:rsidR="00ED6BF1" w:rsidRPr="00404FA1" w:rsidRDefault="00ED6BF1" w:rsidP="00291616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404FA1">
        <w:rPr>
          <w:rFonts w:ascii="Times New Roman" w:hAnsi="Times New Roman" w:cs="Times New Roman"/>
        </w:rPr>
        <w:t>Diretor da Diretoria de Fiscalização da Administração Financeira e Orçamentária Municipal - DFAFOM</w:t>
      </w:r>
    </w:p>
    <w:sectPr w:rsidR="00ED6BF1" w:rsidRPr="00404F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05D6" w14:textId="77777777" w:rsidR="00DC3CB9" w:rsidRDefault="00DC3CB9" w:rsidP="00404FA1">
      <w:pPr>
        <w:spacing w:after="0" w:line="240" w:lineRule="auto"/>
      </w:pPr>
      <w:r>
        <w:separator/>
      </w:r>
    </w:p>
  </w:endnote>
  <w:endnote w:type="continuationSeparator" w:id="0">
    <w:p w14:paraId="0BD001E6" w14:textId="77777777" w:rsidR="00DC3CB9" w:rsidRDefault="00DC3CB9" w:rsidP="0040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1F8A" w14:textId="77777777" w:rsidR="00DC3CB9" w:rsidRDefault="00DC3CB9" w:rsidP="00404FA1">
      <w:pPr>
        <w:spacing w:after="0" w:line="240" w:lineRule="auto"/>
      </w:pPr>
      <w:r>
        <w:separator/>
      </w:r>
    </w:p>
  </w:footnote>
  <w:footnote w:type="continuationSeparator" w:id="0">
    <w:p w14:paraId="2D1992AC" w14:textId="77777777" w:rsidR="00DC3CB9" w:rsidRDefault="00DC3CB9" w:rsidP="0040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DFF"/>
    <w:multiLevelType w:val="hybridMultilevel"/>
    <w:tmpl w:val="307429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392388"/>
    <w:multiLevelType w:val="hybridMultilevel"/>
    <w:tmpl w:val="E076BBE4"/>
    <w:lvl w:ilvl="0" w:tplc="502036B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37924"/>
    <w:multiLevelType w:val="hybridMultilevel"/>
    <w:tmpl w:val="461AC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675938">
    <w:abstractNumId w:val="0"/>
  </w:num>
  <w:num w:numId="2" w16cid:durableId="2069448887">
    <w:abstractNumId w:val="2"/>
  </w:num>
  <w:num w:numId="3" w16cid:durableId="101800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F1"/>
    <w:rsid w:val="00000F1B"/>
    <w:rsid w:val="0002232B"/>
    <w:rsid w:val="00045403"/>
    <w:rsid w:val="0007228D"/>
    <w:rsid w:val="000B7952"/>
    <w:rsid w:val="000F39CF"/>
    <w:rsid w:val="0011013C"/>
    <w:rsid w:val="001116A6"/>
    <w:rsid w:val="00143583"/>
    <w:rsid w:val="00165891"/>
    <w:rsid w:val="00166EDB"/>
    <w:rsid w:val="001A1D5B"/>
    <w:rsid w:val="001D170F"/>
    <w:rsid w:val="00262602"/>
    <w:rsid w:val="00266DD7"/>
    <w:rsid w:val="00272B9F"/>
    <w:rsid w:val="00286152"/>
    <w:rsid w:val="00290FD0"/>
    <w:rsid w:val="00291616"/>
    <w:rsid w:val="002B2312"/>
    <w:rsid w:val="002C344E"/>
    <w:rsid w:val="002E28C6"/>
    <w:rsid w:val="00302799"/>
    <w:rsid w:val="0036126B"/>
    <w:rsid w:val="00380B3A"/>
    <w:rsid w:val="003B6991"/>
    <w:rsid w:val="003F2E32"/>
    <w:rsid w:val="00404FA1"/>
    <w:rsid w:val="0044223C"/>
    <w:rsid w:val="00450349"/>
    <w:rsid w:val="00465CE1"/>
    <w:rsid w:val="00477623"/>
    <w:rsid w:val="00493A28"/>
    <w:rsid w:val="00502D87"/>
    <w:rsid w:val="00523EB8"/>
    <w:rsid w:val="005414DA"/>
    <w:rsid w:val="00551C7E"/>
    <w:rsid w:val="00565040"/>
    <w:rsid w:val="00570BCE"/>
    <w:rsid w:val="005910A3"/>
    <w:rsid w:val="005A20EE"/>
    <w:rsid w:val="005B550B"/>
    <w:rsid w:val="00607493"/>
    <w:rsid w:val="0062622E"/>
    <w:rsid w:val="0065637F"/>
    <w:rsid w:val="0067615E"/>
    <w:rsid w:val="00677262"/>
    <w:rsid w:val="006A1448"/>
    <w:rsid w:val="007374AA"/>
    <w:rsid w:val="007424EA"/>
    <w:rsid w:val="0075546A"/>
    <w:rsid w:val="00793682"/>
    <w:rsid w:val="007A62B3"/>
    <w:rsid w:val="007E4619"/>
    <w:rsid w:val="008025E1"/>
    <w:rsid w:val="0081100C"/>
    <w:rsid w:val="0082439F"/>
    <w:rsid w:val="008353C0"/>
    <w:rsid w:val="00844D53"/>
    <w:rsid w:val="00871600"/>
    <w:rsid w:val="008752CD"/>
    <w:rsid w:val="0089433E"/>
    <w:rsid w:val="008C3A60"/>
    <w:rsid w:val="008C3DB9"/>
    <w:rsid w:val="008D253B"/>
    <w:rsid w:val="008F5085"/>
    <w:rsid w:val="0094288B"/>
    <w:rsid w:val="00961505"/>
    <w:rsid w:val="00961922"/>
    <w:rsid w:val="0099178F"/>
    <w:rsid w:val="009A4188"/>
    <w:rsid w:val="009B56EB"/>
    <w:rsid w:val="009C15AE"/>
    <w:rsid w:val="009D45FE"/>
    <w:rsid w:val="009F3CEE"/>
    <w:rsid w:val="00A0009B"/>
    <w:rsid w:val="00A228B0"/>
    <w:rsid w:val="00A659E9"/>
    <w:rsid w:val="00A71A09"/>
    <w:rsid w:val="00A771EC"/>
    <w:rsid w:val="00AD56E0"/>
    <w:rsid w:val="00B344C1"/>
    <w:rsid w:val="00B640C4"/>
    <w:rsid w:val="00B96D61"/>
    <w:rsid w:val="00BA7477"/>
    <w:rsid w:val="00BB0F01"/>
    <w:rsid w:val="00BD22FD"/>
    <w:rsid w:val="00C167E8"/>
    <w:rsid w:val="00C41B82"/>
    <w:rsid w:val="00C43833"/>
    <w:rsid w:val="00C46AD1"/>
    <w:rsid w:val="00C549A9"/>
    <w:rsid w:val="00C8784E"/>
    <w:rsid w:val="00D5228F"/>
    <w:rsid w:val="00D55148"/>
    <w:rsid w:val="00D7746E"/>
    <w:rsid w:val="00D87EFB"/>
    <w:rsid w:val="00D93001"/>
    <w:rsid w:val="00DC3CB9"/>
    <w:rsid w:val="00DE7CE0"/>
    <w:rsid w:val="00E575D7"/>
    <w:rsid w:val="00E612A9"/>
    <w:rsid w:val="00E63B9D"/>
    <w:rsid w:val="00E93971"/>
    <w:rsid w:val="00ED6BF1"/>
    <w:rsid w:val="00EF179E"/>
    <w:rsid w:val="00F04F45"/>
    <w:rsid w:val="00F173E5"/>
    <w:rsid w:val="00F24853"/>
    <w:rsid w:val="00F62885"/>
    <w:rsid w:val="00FC7C30"/>
    <w:rsid w:val="00FD104D"/>
    <w:rsid w:val="00FD53D2"/>
    <w:rsid w:val="00FD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F2632"/>
  <w15:chartTrackingRefBased/>
  <w15:docId w15:val="{977FDCA8-DA0B-425C-B6E0-0D434AED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3D2"/>
  </w:style>
  <w:style w:type="paragraph" w:styleId="Ttulo1">
    <w:name w:val="heading 1"/>
    <w:basedOn w:val="Normal"/>
    <w:next w:val="Normal"/>
    <w:link w:val="Ttulo1Char"/>
    <w:uiPriority w:val="9"/>
    <w:qFormat/>
    <w:rsid w:val="00ED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6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6B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6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6B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6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6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6B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6B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6B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6B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6BF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D6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04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4FA1"/>
  </w:style>
  <w:style w:type="paragraph" w:styleId="Rodap">
    <w:name w:val="footer"/>
    <w:basedOn w:val="Normal"/>
    <w:link w:val="RodapChar"/>
    <w:uiPriority w:val="99"/>
    <w:unhideWhenUsed/>
    <w:rsid w:val="00404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4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641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Alícia Morais</dc:creator>
  <cp:keywords/>
  <dc:description/>
  <cp:lastModifiedBy>Alisson Moreira Lima</cp:lastModifiedBy>
  <cp:revision>22</cp:revision>
  <dcterms:created xsi:type="dcterms:W3CDTF">2025-07-03T23:36:00Z</dcterms:created>
  <dcterms:modified xsi:type="dcterms:W3CDTF">2026-07-06T14:13:00Z</dcterms:modified>
</cp:coreProperties>
</file>