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4127" w:rsidRDefault="009B4127" w:rsidP="009B4127">
      <w:pPr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UNIVERSIDAD DE LAS FUERZAS ARMADAS ESPE</w:t>
      </w:r>
    </w:p>
    <w:p w:rsidR="009B4127" w:rsidRDefault="009B4127" w:rsidP="009B4127">
      <w:pPr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ANALISIS Y DISEÑO DE SOFTWARE</w:t>
      </w:r>
    </w:p>
    <w:p w:rsidR="009B4127" w:rsidRDefault="009B4127" w:rsidP="009B4127">
      <w:p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NOMBRE:</w:t>
      </w:r>
      <w:r w:rsidRPr="009B4127">
        <w:rPr>
          <w:bCs/>
          <w:sz w:val="22"/>
          <w:szCs w:val="22"/>
        </w:rPr>
        <w:t xml:space="preserve"> Alisson Clavijo</w:t>
      </w:r>
    </w:p>
    <w:p w:rsidR="009B4127" w:rsidRDefault="009B4127" w:rsidP="009B4127">
      <w:pPr>
        <w:jc w:val="center"/>
        <w:rPr>
          <w:b/>
          <w:bCs/>
          <w:sz w:val="22"/>
          <w:szCs w:val="22"/>
        </w:rPr>
      </w:pPr>
    </w:p>
    <w:p w:rsidR="009B4127" w:rsidRDefault="009B4127" w:rsidP="009B4127">
      <w:pPr>
        <w:jc w:val="center"/>
        <w:rPr>
          <w:b/>
          <w:bCs/>
          <w:sz w:val="22"/>
          <w:szCs w:val="22"/>
        </w:rPr>
      </w:pPr>
      <w:r w:rsidRPr="00936BAA">
        <w:rPr>
          <w:b/>
          <w:bCs/>
          <w:sz w:val="22"/>
          <w:szCs w:val="22"/>
        </w:rPr>
        <w:t>INFORME CASA ABIERTAS</w:t>
      </w:r>
    </w:p>
    <w:p w:rsidR="009B4127" w:rsidRPr="009B4127" w:rsidRDefault="009B4127" w:rsidP="009B4127">
      <w:pPr>
        <w:rPr>
          <w:bCs/>
          <w:sz w:val="22"/>
          <w:szCs w:val="22"/>
        </w:rPr>
      </w:pPr>
      <w:r w:rsidRPr="009B4127">
        <w:rPr>
          <w:bCs/>
          <w:sz w:val="22"/>
          <w:szCs w:val="22"/>
        </w:rPr>
        <w:t>Asistencia:</w:t>
      </w:r>
    </w:p>
    <w:p w:rsidR="009B4127" w:rsidRPr="00936BAA" w:rsidRDefault="009B4127" w:rsidP="009B4127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73BDB7D8" wp14:editId="5042D6D3">
            <wp:extent cx="1831101" cy="2011437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43" r="7759"/>
                    <a:stretch/>
                  </pic:blipFill>
                  <pic:spPr bwMode="auto">
                    <a:xfrm>
                      <a:off x="0" y="0"/>
                      <a:ext cx="1836770" cy="201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127" w:rsidRPr="009B4127" w:rsidRDefault="009B4127" w:rsidP="009B4127">
      <w:pPr>
        <w:rPr>
          <w:sz w:val="22"/>
          <w:szCs w:val="22"/>
        </w:rPr>
      </w:pPr>
      <w:r>
        <w:rPr>
          <w:sz w:val="22"/>
          <w:szCs w:val="22"/>
        </w:rPr>
        <w:t>Estos son algunos proyectos que se realizaron en la casa abierta:</w:t>
      </w:r>
    </w:p>
    <w:p w:rsidR="009B4127" w:rsidRPr="00387CE5" w:rsidRDefault="009B4127" w:rsidP="009B4127">
      <w:pPr>
        <w:pStyle w:val="Prrafodelista"/>
        <w:numPr>
          <w:ilvl w:val="0"/>
          <w:numId w:val="1"/>
        </w:numPr>
        <w:rPr>
          <w:b/>
          <w:bCs/>
          <w:sz w:val="22"/>
          <w:szCs w:val="22"/>
        </w:rPr>
      </w:pPr>
      <w:r w:rsidRPr="00387CE5">
        <w:rPr>
          <w:b/>
          <w:bCs/>
          <w:sz w:val="22"/>
          <w:szCs w:val="22"/>
        </w:rPr>
        <w:t>Realidad virtual</w:t>
      </w:r>
    </w:p>
    <w:p w:rsidR="009B4127" w:rsidRPr="00251CB4" w:rsidRDefault="009B4127" w:rsidP="009B4127">
      <w:pPr>
        <w:jc w:val="center"/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0AEB5709" wp14:editId="0176BB88">
            <wp:extent cx="1261241" cy="904098"/>
            <wp:effectExtent l="0" t="0" r="0" b="0"/>
            <wp:docPr id="204563207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4" r="21255"/>
                    <a:stretch/>
                  </pic:blipFill>
                  <pic:spPr bwMode="auto">
                    <a:xfrm>
                      <a:off x="0" y="0"/>
                      <a:ext cx="1275439" cy="91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127" w:rsidRPr="0055759F" w:rsidRDefault="009B4127" w:rsidP="009B4127">
      <w:pPr>
        <w:jc w:val="both"/>
        <w:rPr>
          <w:sz w:val="22"/>
          <w:szCs w:val="22"/>
        </w:rPr>
      </w:pPr>
      <w:r w:rsidRPr="0055759F">
        <w:rPr>
          <w:sz w:val="22"/>
          <w:szCs w:val="22"/>
        </w:rPr>
        <w:t>La actividad de juego militar de paracaidismo en realidad virtual brindó a los participantes una experiencia emocionante y envolvente. Los asistentes tuvieron la oportunidad de sumergirse en un entorno virtual altamente realista, donde realizaron un salto en paracaídas y participaron en una misión táctica. A través de los lentes de realidad virtual, se creó una sensación de inmersión total, permitiendo a los participantes vivir la emoción y la adrenalina de un paracaidismo militar.</w:t>
      </w:r>
    </w:p>
    <w:p w:rsidR="009B4127" w:rsidRPr="0055759F" w:rsidRDefault="009B4127" w:rsidP="009B4127">
      <w:pPr>
        <w:jc w:val="both"/>
        <w:rPr>
          <w:sz w:val="22"/>
          <w:szCs w:val="22"/>
        </w:rPr>
      </w:pPr>
      <w:r w:rsidRPr="0055759F">
        <w:rPr>
          <w:sz w:val="22"/>
          <w:szCs w:val="22"/>
        </w:rPr>
        <w:t>Descripción de la experiencia:</w:t>
      </w:r>
    </w:p>
    <w:p w:rsidR="009B4127" w:rsidRPr="009B4127" w:rsidRDefault="009B4127" w:rsidP="009B4127">
      <w:pPr>
        <w:jc w:val="both"/>
        <w:rPr>
          <w:sz w:val="22"/>
          <w:szCs w:val="22"/>
        </w:rPr>
      </w:pPr>
      <w:r w:rsidRPr="0055759F">
        <w:rPr>
          <w:sz w:val="22"/>
          <w:szCs w:val="22"/>
        </w:rPr>
        <w:t>Durante la actividad, cada participante recibió un par de lentes de realidad virtual y se les brindó una breve explicación sobre su uso y funcionamiento. Una vez equipados con los lentes, los participantes fueron transportados a un entorno virtual que simulaba una base militar y una zona de salto en paracaídas.</w:t>
      </w:r>
    </w:p>
    <w:p w:rsidR="009B4127" w:rsidRDefault="009B4127" w:rsidP="009B4127">
      <w:pPr>
        <w:pStyle w:val="Prrafodelista"/>
        <w:numPr>
          <w:ilvl w:val="0"/>
          <w:numId w:val="1"/>
        </w:numPr>
        <w:jc w:val="both"/>
        <w:rPr>
          <w:b/>
          <w:bCs/>
          <w:sz w:val="22"/>
          <w:szCs w:val="22"/>
        </w:rPr>
      </w:pPr>
      <w:r w:rsidRPr="00251CB4">
        <w:rPr>
          <w:b/>
          <w:bCs/>
          <w:sz w:val="22"/>
          <w:szCs w:val="22"/>
        </w:rPr>
        <w:t>Ciberseguridad</w:t>
      </w:r>
    </w:p>
    <w:p w:rsidR="009B4127" w:rsidRPr="009B4127" w:rsidRDefault="009B4127" w:rsidP="009B4127">
      <w:pPr>
        <w:pStyle w:val="Prrafodelista"/>
        <w:jc w:val="center"/>
        <w:rPr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9FFB7D1" wp14:editId="223BADF6">
            <wp:extent cx="1560786" cy="1069752"/>
            <wp:effectExtent l="0" t="0" r="1905" b="0"/>
            <wp:docPr id="11177146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24" t="2585" r="17903" b="29838"/>
                    <a:stretch/>
                  </pic:blipFill>
                  <pic:spPr bwMode="auto">
                    <a:xfrm>
                      <a:off x="0" y="0"/>
                      <a:ext cx="1568770" cy="107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127" w:rsidRDefault="009B4127" w:rsidP="009B4127">
      <w:pPr>
        <w:jc w:val="both"/>
        <w:rPr>
          <w:sz w:val="22"/>
          <w:szCs w:val="22"/>
        </w:rPr>
      </w:pPr>
      <w:r w:rsidRPr="00251CB4">
        <w:rPr>
          <w:sz w:val="22"/>
          <w:szCs w:val="22"/>
        </w:rPr>
        <w:t>La ciberseguridad es el conjunto de medidas y prácticas diseñadas para proteger los sistemas informáticos y los datos de posibles amenazas cibernéticas, como ataques de hackers, malware o robo de información.</w:t>
      </w:r>
      <w:r>
        <w:rPr>
          <w:sz w:val="22"/>
          <w:szCs w:val="22"/>
        </w:rPr>
        <w:t xml:space="preserve"> </w:t>
      </w:r>
    </w:p>
    <w:p w:rsidR="009B4127" w:rsidRPr="00251CB4" w:rsidRDefault="009B4127" w:rsidP="009B4127">
      <w:pPr>
        <w:pStyle w:val="Prrafodelista"/>
        <w:numPr>
          <w:ilvl w:val="0"/>
          <w:numId w:val="2"/>
        </w:numPr>
        <w:jc w:val="both"/>
        <w:rPr>
          <w:sz w:val="22"/>
          <w:szCs w:val="22"/>
        </w:rPr>
      </w:pPr>
      <w:r w:rsidRPr="00251CB4">
        <w:rPr>
          <w:sz w:val="22"/>
          <w:szCs w:val="22"/>
        </w:rPr>
        <w:t>Para protegerte con ciberseguridad, es importante seguir una serie de buenas prácticas y medidas de seguridad. Aquí tienes algunos consejos útiles:</w:t>
      </w:r>
    </w:p>
    <w:p w:rsidR="009B4127" w:rsidRPr="00251CB4" w:rsidRDefault="009B4127" w:rsidP="009B4127">
      <w:pPr>
        <w:pStyle w:val="Prrafodelista"/>
        <w:numPr>
          <w:ilvl w:val="0"/>
          <w:numId w:val="2"/>
        </w:numPr>
        <w:jc w:val="both"/>
        <w:rPr>
          <w:sz w:val="22"/>
          <w:szCs w:val="22"/>
        </w:rPr>
      </w:pPr>
      <w:r w:rsidRPr="00251CB4">
        <w:rPr>
          <w:sz w:val="22"/>
          <w:szCs w:val="22"/>
        </w:rPr>
        <w:t xml:space="preserve">Utiliza contraseñas seguras: Crea </w:t>
      </w:r>
      <w:bookmarkStart w:id="0" w:name="_GoBack"/>
      <w:bookmarkEnd w:id="0"/>
      <w:r w:rsidRPr="00251CB4">
        <w:rPr>
          <w:sz w:val="22"/>
          <w:szCs w:val="22"/>
        </w:rPr>
        <w:t>contraseñas únicas y sólidas para cada una de tus cuentas en línea. Asegúrate de que incluyan una combinación de letras, números y caracteres especiales, y evita el uso de información personal obvia.</w:t>
      </w:r>
    </w:p>
    <w:p w:rsidR="009B4127" w:rsidRPr="00251CB4" w:rsidRDefault="009B4127" w:rsidP="009B4127">
      <w:pPr>
        <w:pStyle w:val="Prrafodelista"/>
        <w:numPr>
          <w:ilvl w:val="0"/>
          <w:numId w:val="2"/>
        </w:numPr>
        <w:jc w:val="both"/>
        <w:rPr>
          <w:sz w:val="22"/>
          <w:szCs w:val="22"/>
        </w:rPr>
      </w:pPr>
      <w:r w:rsidRPr="00251CB4">
        <w:rPr>
          <w:sz w:val="22"/>
          <w:szCs w:val="22"/>
        </w:rPr>
        <w:t>Mantén tus dispositivos actualizados: Asegúrate de tener instaladas las últimas actualizaciones de software y firmware en tus dispositivos, ya que estas suelen incluir parches de seguridad importantes.</w:t>
      </w:r>
    </w:p>
    <w:p w:rsidR="009B4127" w:rsidRPr="00251CB4" w:rsidRDefault="009B4127" w:rsidP="009B4127">
      <w:pPr>
        <w:pStyle w:val="Prrafodelista"/>
        <w:numPr>
          <w:ilvl w:val="0"/>
          <w:numId w:val="2"/>
        </w:numPr>
        <w:jc w:val="both"/>
        <w:rPr>
          <w:sz w:val="22"/>
          <w:szCs w:val="22"/>
        </w:rPr>
      </w:pPr>
      <w:r w:rsidRPr="00251CB4">
        <w:rPr>
          <w:sz w:val="22"/>
          <w:szCs w:val="22"/>
        </w:rPr>
        <w:t>Instala un software antivirus confiable: Utiliza un programa antivirus actualizado y realiza escaneos regulares en tu sistema para detectar y eliminar posibles amenazas.</w:t>
      </w:r>
    </w:p>
    <w:p w:rsidR="009B4127" w:rsidRDefault="009B4127" w:rsidP="009B4127">
      <w:pPr>
        <w:pStyle w:val="Prrafodelista"/>
        <w:numPr>
          <w:ilvl w:val="0"/>
          <w:numId w:val="2"/>
        </w:numPr>
        <w:jc w:val="both"/>
        <w:rPr>
          <w:sz w:val="22"/>
          <w:szCs w:val="22"/>
        </w:rPr>
      </w:pPr>
      <w:r w:rsidRPr="00251CB4">
        <w:rPr>
          <w:sz w:val="22"/>
          <w:szCs w:val="22"/>
        </w:rPr>
        <w:t>Ten</w:t>
      </w:r>
      <w:r>
        <w:rPr>
          <w:sz w:val="22"/>
          <w:szCs w:val="22"/>
        </w:rPr>
        <w:t>er</w:t>
      </w:r>
      <w:r w:rsidRPr="00251CB4">
        <w:rPr>
          <w:sz w:val="22"/>
          <w:szCs w:val="22"/>
        </w:rPr>
        <w:t xml:space="preserve"> cuidado al hacer clic en enlaces y archivos adjuntos: No abras correos electrónicos sospechosos o enlaces no verificados. Ten precaución al descargar archivos adjuntos, incluso si provienen de fuentes aparentemente confiables.</w:t>
      </w:r>
    </w:p>
    <w:p w:rsidR="009B4127" w:rsidRPr="00251CB4" w:rsidRDefault="009B4127" w:rsidP="009B4127">
      <w:pPr>
        <w:pStyle w:val="Prrafodelista"/>
        <w:jc w:val="both"/>
        <w:rPr>
          <w:sz w:val="22"/>
          <w:szCs w:val="22"/>
        </w:rPr>
      </w:pPr>
    </w:p>
    <w:p w:rsidR="009B4127" w:rsidRPr="00387CE5" w:rsidRDefault="009B4127" w:rsidP="009B4127">
      <w:pPr>
        <w:pStyle w:val="Prrafodelista"/>
        <w:numPr>
          <w:ilvl w:val="0"/>
          <w:numId w:val="1"/>
        </w:numPr>
        <w:jc w:val="both"/>
        <w:rPr>
          <w:b/>
          <w:bCs/>
          <w:sz w:val="22"/>
          <w:szCs w:val="22"/>
        </w:rPr>
      </w:pPr>
      <w:r w:rsidRPr="00387CE5">
        <w:rPr>
          <w:b/>
          <w:bCs/>
          <w:sz w:val="22"/>
          <w:szCs w:val="22"/>
        </w:rPr>
        <w:t>Reconocimiento de objetos azules con Python</w:t>
      </w:r>
    </w:p>
    <w:p w:rsidR="009B4127" w:rsidRDefault="009B4127" w:rsidP="009B4127">
      <w:pPr>
        <w:jc w:val="center"/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6D14460A" wp14:editId="3DCFEC1D">
            <wp:extent cx="1466193" cy="955154"/>
            <wp:effectExtent l="0" t="0" r="1270" b="0"/>
            <wp:docPr id="1627866624" name="Imagen 1" descr="Un hombre con un celular en la ma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66624" name="Imagen 1" descr="Un hombre con un celular en la mano&#10;&#10;Descripción generada automáticamente"/>
                    <pic:cNvPicPr/>
                  </pic:nvPicPr>
                  <pic:blipFill rotWithShape="1">
                    <a:blip r:embed="rId8"/>
                    <a:srcRect t="14333" b="36809"/>
                    <a:stretch/>
                  </pic:blipFill>
                  <pic:spPr bwMode="auto">
                    <a:xfrm>
                      <a:off x="0" y="0"/>
                      <a:ext cx="1479362" cy="96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127" w:rsidRPr="00387CE5" w:rsidRDefault="009B4127" w:rsidP="009B4127">
      <w:pPr>
        <w:jc w:val="both"/>
        <w:rPr>
          <w:sz w:val="22"/>
          <w:szCs w:val="22"/>
        </w:rPr>
      </w:pPr>
      <w:r w:rsidRPr="00387CE5">
        <w:rPr>
          <w:sz w:val="22"/>
          <w:szCs w:val="22"/>
        </w:rPr>
        <w:t xml:space="preserve">El reconocimiento de objetos azules se basa en la aplicación de técnicas de visión por computadora utilizando Python y bibliotecas como </w:t>
      </w:r>
      <w:proofErr w:type="spellStart"/>
      <w:r w:rsidRPr="00387CE5">
        <w:rPr>
          <w:sz w:val="22"/>
          <w:szCs w:val="22"/>
        </w:rPr>
        <w:t>OpenCV</w:t>
      </w:r>
      <w:proofErr w:type="spellEnd"/>
      <w:r w:rsidRPr="00387CE5">
        <w:rPr>
          <w:sz w:val="22"/>
          <w:szCs w:val="22"/>
        </w:rPr>
        <w:t>. Se trata de un proceso mediante el cual se busca identificar y localizar objetos de color azul en imágenes o videos.</w:t>
      </w:r>
    </w:p>
    <w:p w:rsidR="009B4127" w:rsidRPr="00387CE5" w:rsidRDefault="009B4127" w:rsidP="009B4127">
      <w:pPr>
        <w:jc w:val="both"/>
        <w:rPr>
          <w:sz w:val="22"/>
          <w:szCs w:val="22"/>
        </w:rPr>
      </w:pPr>
      <w:r w:rsidRPr="00387CE5">
        <w:rPr>
          <w:sz w:val="22"/>
          <w:szCs w:val="22"/>
        </w:rPr>
        <w:t xml:space="preserve">El reconocimiento de objetos es una disciplina fundamental en campos como la inteligencia artificial, la robótica y la visión artificial. Permite a las máquinas adquirir la capacidad de interpretar y comprender su entorno mediante la detección y clasificación de objetos, también implica la captura de una imagen o video, seguida de una serie de etapas que incluyen </w:t>
      </w:r>
      <w:r w:rsidRPr="00387CE5">
        <w:rPr>
          <w:sz w:val="22"/>
          <w:szCs w:val="22"/>
        </w:rPr>
        <w:t>el preprocesamiento</w:t>
      </w:r>
      <w:r w:rsidRPr="00387CE5">
        <w:rPr>
          <w:sz w:val="22"/>
          <w:szCs w:val="22"/>
        </w:rPr>
        <w:t xml:space="preserve"> de la imagen, la segmentación de los píxeles azules, la extracción de características y, finalmente, la identificación y localización de los objetos azules.</w:t>
      </w:r>
    </w:p>
    <w:sectPr w:rsidR="009B4127" w:rsidRPr="00387CE5" w:rsidSect="009B4127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CC13E3"/>
    <w:multiLevelType w:val="hybridMultilevel"/>
    <w:tmpl w:val="F068734C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A43B8F"/>
    <w:multiLevelType w:val="hybridMultilevel"/>
    <w:tmpl w:val="9FF62EB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127"/>
    <w:rsid w:val="006B1350"/>
    <w:rsid w:val="009B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82EE1"/>
  <w15:chartTrackingRefBased/>
  <w15:docId w15:val="{E196BDE0-C866-4E58-B0B7-30D8A898D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4127"/>
    <w:pPr>
      <w:spacing w:after="120" w:line="264" w:lineRule="auto"/>
    </w:pPr>
    <w:rPr>
      <w:rFonts w:ascii="Calibri" w:eastAsia="Calibri" w:hAnsi="Calibri" w:cs="Calibri"/>
      <w:sz w:val="20"/>
      <w:szCs w:val="20"/>
      <w:lang w:val="es-ES"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B41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478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2023-06-22T15:52:00Z</dcterms:created>
  <dcterms:modified xsi:type="dcterms:W3CDTF">2023-06-22T15:58:00Z</dcterms:modified>
</cp:coreProperties>
</file>