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neutre 2019/20 (+0.5)</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(-0.2)</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(-1.0)</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(-1.1)</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(-1.3)</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