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Brésil : balance sheet café, de la météo au rendement et à la production</w:t>
      </w:r>
    </w:p>
    <w:p>
      <w:r>
        <w:rPr>
          <w:b w:val="0"/>
          <w:i/>
          <w:color w:val="52514E"/>
          <w:sz w:val="18"/>
        </w:rPr>
        <w:t>Au 16 septembre 2026. Source des chiffres : balance sheet (onglet Brazil), USDA / CONAB. Classification ENSO : NOAA CPC episode list reproduced from memory (peak ONI approximate); drop the CPC table in data/oni.csv to replace it.</w:t>
      </w:r>
    </w:p>
    <w:p>
      <w:r>
        <w:rPr>
          <w:b w:val="0"/>
          <w:i w:val="0"/>
          <w:sz w:val="18"/>
        </w:rPr>
        <w:t>Le drapeau ON/OFF de la balance sheet et la météo par État sont utilisés dans le modèle ARMAX.</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54 500 à 63 000 (+1.0 % par an) : surface bearing -1.0 % par an, rendement +2.0 % par an. Le rendement fait la croissance.</w:t>
      </w:r>
    </w:p>
    <w:p>
      <w:pPr>
        <w:pStyle w:val="ListBullet"/>
      </w:pPr>
      <w:r>
        <w:rPr>
          <w:sz w:val="20"/>
        </w:rPr>
        <w:t>El Niño : rendement en moyenne -4.4 % par rapport aux campagnes voisines sur 8 campagnes (88 % d'entre elles sous la moyenne) ; El Niño fort : -7.2 % (4 campagnes, 100 % sous la moyenne). La Niña : +0.1 % (10 campagnes).</w:t>
      </w:r>
    </w:p>
    <w:p>
      <w:pPr>
        <w:pStyle w:val="ListBullet"/>
      </w:pPr>
      <w:r>
        <w:rPr>
          <w:sz w:val="20"/>
        </w:rPr>
        <w:t>El Niño fort (ONI ≥ 2 : épisodes 2015/16, 2023/24, campagnes suivantes 2016/17, 2024/25) : Minas Gerais -281 mm et +1.6 °C, Espírito Santo -400 mm et +1.5 °C. Robusta -19.4 % par rapport à l'attendu, arabica -0.1 % (années ON, qui tiennent grâce au cycle), total -5.6 %.</w:t>
      </w:r>
    </w:p>
    <w:p>
      <w:pPr>
        <w:pStyle w:val="ListBullet"/>
      </w:pPr>
      <w:r>
        <w:rPr>
          <w:sz w:val="20"/>
        </w:rPr>
        <w:t>L'El Niño en cours (attendu jusqu'à mars 2027) pèse donc sur la récolte 2027, campagne 2027/28, une année OFF.</w:t>
      </w:r>
    </w:p>
    <w:p>
      <w:pPr>
        <w:pStyle w:val="ListBullet"/>
      </w:pPr>
      <w:r>
        <w:rPr>
          <w:sz w:val="20"/>
        </w:rPr>
        <w:t>Prévision Production Total 2027/28 : 70 056 (intervalle 80 % 65 509 – 74 604) par le modèle ARMA ; avec l'effet El Niño historique moyen (-3.8 %) : 67 366.</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857358"/>
            <wp:docPr id="1" name="Picture 1"/>
            <wp:cNvGraphicFramePr>
              <a:graphicFrameLocks noChangeAspect="1"/>
            </wp:cNvGraphicFramePr>
            <a:graphic>
              <a:graphicData uri="http://schemas.openxmlformats.org/drawingml/2006/picture">
                <pic:pic>
                  <pic:nvPicPr>
                    <pic:cNvPr id="0" name="brazil_chain.png"/>
                    <pic:cNvPicPr/>
                  </pic:nvPicPr>
                  <pic:blipFill>
                    <a:blip r:embed="rId9"/>
                    <a:stretch>
                      <a:fillRect/>
                    </a:stretch>
                  </pic:blipFill>
                  <pic:spPr>
                    <a:xfrm>
                      <a:off x="0" y="0"/>
                      <a:ext cx="5760000" cy="2857358"/>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 68 %) et robusta/conilon (≈ 32 %). Campagne USDA : juillet-juin. Régions : arabica : Minas Gerais (Sul de Minas, Cerrado Mineiro, Matas de Minas), São Paulo (Mogiana), Paraná ; conilon : Espírito Santo (São Mateus, nord de l'État), Rondônia, Bahia.</w:t>
      </w:r>
    </w:p>
    <w:p>
      <w:pPr>
        <w:jc w:val="center"/>
      </w:pPr>
      <w:r>
        <w:drawing>
          <wp:inline xmlns:a="http://schemas.openxmlformats.org/drawingml/2006/main" xmlns:pic="http://schemas.openxmlformats.org/drawingml/2006/picture">
            <wp:extent cx="5760000" cy="1974251"/>
            <wp:docPr id="2" name="Picture 2"/>
            <wp:cNvGraphicFramePr>
              <a:graphicFrameLocks noChangeAspect="1"/>
            </wp:cNvGraphicFramePr>
            <a:graphic>
              <a:graphicData uri="http://schemas.openxmlformats.org/drawingml/2006/picture">
                <pic:pic>
                  <pic:nvPicPr>
                    <pic:cNvPr id="0" name="brazil_calendar.png"/>
                    <pic:cNvPicPr/>
                  </pic:nvPicPr>
                  <pic:blipFill>
                    <a:blip r:embed="rId10"/>
                    <a:stretch>
                      <a:fillRect/>
                    </a:stretch>
                  </pic:blipFill>
                  <pic:spPr>
                    <a:xfrm>
                      <a:off x="0" y="0"/>
                      <a:ext cx="5760000" cy="1974251"/>
                    </a:xfrm>
                    <a:prstGeom prst="rect"/>
                  </pic:spPr>
                </pic:pic>
              </a:graphicData>
            </a:graphic>
          </wp:inline>
        </w:drawing>
      </w:r>
    </w:p>
    <w:p>
      <w:r>
        <w:rPr>
          <w:b w:val="0"/>
          <w:i/>
          <w:color w:val="52514E"/>
          <w:sz w:val="16"/>
        </w:rPr>
        <w:t>Figure 2. Phases de la culture par mois (année civile).</w:t>
      </w:r>
    </w:p>
    <w:p>
      <w:r>
        <w:rPr>
          <w:b w:val="0"/>
          <w:i w:val="0"/>
          <w:sz w:val="20"/>
        </w:rPr>
        <w:t>La campagne Y/Y+1 (récolte mai-sept. de l'année Y) se joue entre la floraison de sept.-nov. Y-1 et avril Y : c'est l'épisode ENSO qui culmine en déc.-fév. de Y-1/Y qui la pilote. L'El Niño en cours (jusqu'à mars 2027) pèse donc sur la récolte 2027, campagne 2027/28, une année OFF.</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66 500</w:t>
            </w:r>
          </w:p>
        </w:tc>
        <w:tc>
          <w:tcPr>
            <w:tcW w:type="dxa" w:w="997"/>
          </w:tcPr>
          <w:p>
            <w:r/>
            <w:r>
              <w:rPr>
                <w:sz w:val="15"/>
              </w:rPr>
              <w:t>60 500</w:t>
            </w:r>
          </w:p>
        </w:tc>
        <w:tc>
          <w:tcPr>
            <w:tcW w:type="dxa" w:w="997"/>
          </w:tcPr>
          <w:p>
            <w:r/>
            <w:r>
              <w:rPr>
                <w:sz w:val="15"/>
              </w:rPr>
              <w:t>69 900</w:t>
            </w:r>
          </w:p>
        </w:tc>
        <w:tc>
          <w:tcPr>
            <w:tcW w:type="dxa" w:w="997"/>
          </w:tcPr>
          <w:p>
            <w:r/>
            <w:r>
              <w:rPr>
                <w:sz w:val="15"/>
              </w:rPr>
              <w:t>58 100</w:t>
            </w:r>
          </w:p>
        </w:tc>
        <w:tc>
          <w:tcPr>
            <w:tcW w:type="dxa" w:w="997"/>
          </w:tcPr>
          <w:p>
            <w:r/>
            <w:r>
              <w:rPr>
                <w:sz w:val="15"/>
              </w:rPr>
              <w:t>62 600</w:t>
            </w:r>
          </w:p>
        </w:tc>
        <w:tc>
          <w:tcPr>
            <w:tcW w:type="dxa" w:w="997"/>
          </w:tcPr>
          <w:p>
            <w:r/>
            <w:r>
              <w:rPr>
                <w:sz w:val="15"/>
              </w:rPr>
              <w:t>66 300</w:t>
            </w:r>
          </w:p>
        </w:tc>
        <w:tc>
          <w:tcPr>
            <w:tcW w:type="dxa" w:w="997"/>
          </w:tcPr>
          <w:p>
            <w:r/>
            <w:r>
              <w:rPr>
                <w:sz w:val="15"/>
              </w:rPr>
              <w:t>65 500</w:t>
            </w:r>
          </w:p>
        </w:tc>
        <w:tc>
          <w:tcPr>
            <w:tcW w:type="dxa" w:w="997"/>
          </w:tcPr>
          <w:p>
            <w:r/>
            <w:r>
              <w:rPr>
                <w:sz w:val="15"/>
              </w:rPr>
              <w:t>63 000</w:t>
            </w:r>
          </w:p>
        </w:tc>
        <w:tc>
          <w:tcPr>
            <w:tcW w:type="dxa" w:w="997"/>
          </w:tcPr>
          <w:p>
            <w:r/>
            <w:r>
              <w:rPr>
                <w:sz w:val="15"/>
              </w:rPr>
              <w:t>71 900</w:t>
            </w:r>
          </w:p>
        </w:tc>
      </w:tr>
      <w:tr>
        <w:tc>
          <w:tcPr>
            <w:tcW w:type="dxa" w:w="997"/>
          </w:tcPr>
          <w:p>
            <w:r/>
            <w:r>
              <w:rPr>
                <w:sz w:val="15"/>
              </w:rPr>
              <w:t>Arabica (1000 60-kg bags)</w:t>
            </w:r>
          </w:p>
        </w:tc>
        <w:tc>
          <w:tcPr>
            <w:tcW w:type="dxa" w:w="997"/>
          </w:tcPr>
          <w:p>
            <w:r/>
            <w:r>
              <w:rPr>
                <w:sz w:val="15"/>
              </w:rPr>
              <w:t>49 700</w:t>
            </w:r>
          </w:p>
        </w:tc>
        <w:tc>
          <w:tcPr>
            <w:tcW w:type="dxa" w:w="997"/>
          </w:tcPr>
          <w:p>
            <w:r/>
            <w:r>
              <w:rPr>
                <w:sz w:val="15"/>
              </w:rPr>
              <w:t>42 000</w:t>
            </w:r>
          </w:p>
        </w:tc>
        <w:tc>
          <w:tcPr>
            <w:tcW w:type="dxa" w:w="997"/>
          </w:tcPr>
          <w:p>
            <w:r/>
            <w:r>
              <w:rPr>
                <w:sz w:val="15"/>
              </w:rPr>
              <w:t>49 700</w:t>
            </w:r>
          </w:p>
        </w:tc>
        <w:tc>
          <w:tcPr>
            <w:tcW w:type="dxa" w:w="997"/>
          </w:tcPr>
          <w:p>
            <w:r/>
            <w:r>
              <w:rPr>
                <w:sz w:val="15"/>
              </w:rPr>
              <w:t>36 400</w:t>
            </w:r>
          </w:p>
        </w:tc>
        <w:tc>
          <w:tcPr>
            <w:tcW w:type="dxa" w:w="997"/>
          </w:tcPr>
          <w:p>
            <w:r/>
            <w:r>
              <w:rPr>
                <w:sz w:val="15"/>
              </w:rPr>
              <w:t>39 800</w:t>
            </w:r>
          </w:p>
        </w:tc>
        <w:tc>
          <w:tcPr>
            <w:tcW w:type="dxa" w:w="997"/>
          </w:tcPr>
          <w:p>
            <w:r/>
            <w:r>
              <w:rPr>
                <w:sz w:val="15"/>
              </w:rPr>
              <w:t>44 900</w:t>
            </w:r>
          </w:p>
        </w:tc>
        <w:tc>
          <w:tcPr>
            <w:tcW w:type="dxa" w:w="997"/>
          </w:tcPr>
          <w:p>
            <w:r/>
            <w:r>
              <w:rPr>
                <w:sz w:val="15"/>
              </w:rPr>
              <w:t>44 500</w:t>
            </w:r>
          </w:p>
        </w:tc>
        <w:tc>
          <w:tcPr>
            <w:tcW w:type="dxa" w:w="997"/>
          </w:tcPr>
          <w:p>
            <w:r/>
            <w:r>
              <w:rPr>
                <w:sz w:val="15"/>
              </w:rPr>
              <w:t>38 000</w:t>
            </w:r>
          </w:p>
        </w:tc>
        <w:tc>
          <w:tcPr>
            <w:tcW w:type="dxa" w:w="997"/>
          </w:tcPr>
          <w:p>
            <w:r/>
            <w:r>
              <w:rPr>
                <w:sz w:val="15"/>
              </w:rPr>
              <w:t>47 500</w:t>
            </w:r>
          </w:p>
        </w:tc>
      </w:tr>
      <w:tr>
        <w:tc>
          <w:tcPr>
            <w:tcW w:type="dxa" w:w="997"/>
          </w:tcPr>
          <w:p>
            <w:r/>
            <w:r>
              <w:rPr>
                <w:sz w:val="15"/>
              </w:rPr>
              <w:t>Robusta (1000 60-kg bags)</w:t>
            </w:r>
          </w:p>
        </w:tc>
        <w:tc>
          <w:tcPr>
            <w:tcW w:type="dxa" w:w="997"/>
          </w:tcPr>
          <w:p>
            <w:r/>
            <w:r>
              <w:rPr>
                <w:sz w:val="15"/>
              </w:rPr>
              <w:t>16 800</w:t>
            </w:r>
          </w:p>
        </w:tc>
        <w:tc>
          <w:tcPr>
            <w:tcW w:type="dxa" w:w="997"/>
          </w:tcPr>
          <w:p>
            <w:r/>
            <w:r>
              <w:rPr>
                <w:sz w:val="15"/>
              </w:rPr>
              <w:t>18 500</w:t>
            </w:r>
          </w:p>
        </w:tc>
        <w:tc>
          <w:tcPr>
            <w:tcW w:type="dxa" w:w="997"/>
          </w:tcPr>
          <w:p>
            <w:r/>
            <w:r>
              <w:rPr>
                <w:sz w:val="15"/>
              </w:rPr>
              <w:t>20 200</w:t>
            </w:r>
          </w:p>
        </w:tc>
        <w:tc>
          <w:tcPr>
            <w:tcW w:type="dxa" w:w="997"/>
          </w:tcPr>
          <w:p>
            <w:r/>
            <w:r>
              <w:rPr>
                <w:sz w:val="15"/>
              </w:rPr>
              <w:t>21 700</w:t>
            </w:r>
          </w:p>
        </w:tc>
        <w:tc>
          <w:tcPr>
            <w:tcW w:type="dxa" w:w="997"/>
          </w:tcPr>
          <w:p>
            <w:r/>
            <w:r>
              <w:rPr>
                <w:sz w:val="15"/>
              </w:rPr>
              <w:t>22 800</w:t>
            </w:r>
          </w:p>
        </w:tc>
        <w:tc>
          <w:tcPr>
            <w:tcW w:type="dxa" w:w="997"/>
          </w:tcPr>
          <w:p>
            <w:r/>
            <w:r>
              <w:rPr>
                <w:sz w:val="15"/>
              </w:rPr>
              <w:t>21 400</w:t>
            </w:r>
          </w:p>
        </w:tc>
        <w:tc>
          <w:tcPr>
            <w:tcW w:type="dxa" w:w="997"/>
          </w:tcPr>
          <w:p>
            <w:r/>
            <w:r>
              <w:rPr>
                <w:sz w:val="15"/>
              </w:rPr>
              <w:t>21 000</w:t>
            </w:r>
          </w:p>
        </w:tc>
        <w:tc>
          <w:tcPr>
            <w:tcW w:type="dxa" w:w="997"/>
          </w:tcPr>
          <w:p>
            <w:r/>
            <w:r>
              <w:rPr>
                <w:sz w:val="15"/>
              </w:rPr>
              <w:t>25 000</w:t>
            </w:r>
          </w:p>
        </w:tc>
        <w:tc>
          <w:tcPr>
            <w:tcW w:type="dxa" w:w="997"/>
          </w:tcPr>
          <w:p>
            <w:r/>
            <w:r>
              <w:rPr>
                <w:sz w:val="15"/>
              </w:rPr>
              <w:t>24 400</w:t>
            </w:r>
          </w:p>
        </w:tc>
      </w:tr>
      <w:tr>
        <w:tc>
          <w:tcPr>
            <w:tcW w:type="dxa" w:w="997"/>
          </w:tcPr>
          <w:p>
            <w:r/>
            <w:r>
              <w:rPr>
                <w:sz w:val="15"/>
              </w:rPr>
              <w:t>Surface totale (1000 ha)</w:t>
            </w:r>
          </w:p>
        </w:tc>
        <w:tc>
          <w:tcPr>
            <w:tcW w:type="dxa" w:w="997"/>
          </w:tcPr>
          <w:p>
            <w:r/>
            <w:r>
              <w:rPr>
                <w:sz w:val="15"/>
              </w:rPr>
              <w:t>2 395</w:t>
            </w:r>
          </w:p>
        </w:tc>
        <w:tc>
          <w:tcPr>
            <w:tcW w:type="dxa" w:w="997"/>
          </w:tcPr>
          <w:p>
            <w:r/>
            <w:r>
              <w:rPr>
                <w:sz w:val="15"/>
              </w:rPr>
              <w:t>2 390</w:t>
            </w:r>
          </w:p>
        </w:tc>
        <w:tc>
          <w:tcPr>
            <w:tcW w:type="dxa" w:w="997"/>
          </w:tcPr>
          <w:p>
            <w:r/>
            <w:r>
              <w:rPr>
                <w:sz w:val="15"/>
              </w:rPr>
              <w:t>2 420</w:t>
            </w:r>
          </w:p>
        </w:tc>
        <w:tc>
          <w:tcPr>
            <w:tcW w:type="dxa" w:w="997"/>
          </w:tcPr>
          <w:p>
            <w:r/>
            <w:r>
              <w:rPr>
                <w:sz w:val="15"/>
              </w:rPr>
              <w:t>2 480</w:t>
            </w:r>
          </w:p>
        </w:tc>
        <w:tc>
          <w:tcPr>
            <w:tcW w:type="dxa" w:w="997"/>
          </w:tcPr>
          <w:p>
            <w:r/>
            <w:r>
              <w:rPr>
                <w:sz w:val="15"/>
              </w:rPr>
              <w:t>2 495</w:t>
            </w:r>
          </w:p>
        </w:tc>
        <w:tc>
          <w:tcPr>
            <w:tcW w:type="dxa" w:w="997"/>
          </w:tcPr>
          <w:p>
            <w:r/>
            <w:r>
              <w:rPr>
                <w:sz w:val="15"/>
              </w:rPr>
              <w:t>2 510</w:t>
            </w:r>
          </w:p>
        </w:tc>
        <w:tc>
          <w:tcPr>
            <w:tcW w:type="dxa" w:w="997"/>
          </w:tcPr>
          <w:p>
            <w:r/>
            <w:r>
              <w:rPr>
                <w:sz w:val="15"/>
              </w:rPr>
              <w:t>2 235</w:t>
            </w:r>
          </w:p>
        </w:tc>
        <w:tc>
          <w:tcPr>
            <w:tcW w:type="dxa" w:w="997"/>
          </w:tcPr>
          <w:p>
            <w:r/>
            <w:r>
              <w:rPr>
                <w:sz w:val="15"/>
              </w:rPr>
              <w:t>2 255</w:t>
            </w:r>
          </w:p>
        </w:tc>
        <w:tc>
          <w:tcPr>
            <w:tcW w:type="dxa" w:w="997"/>
          </w:tcPr>
          <w:p>
            <w:r/>
            <w:r>
              <w:rPr>
                <w:sz w:val="15"/>
              </w:rPr>
              <w:t>2 342</w:t>
            </w:r>
          </w:p>
        </w:tc>
      </w:tr>
      <w:tr>
        <w:tc>
          <w:tcPr>
            <w:tcW w:type="dxa" w:w="997"/>
          </w:tcPr>
          <w:p>
            <w:r/>
            <w:r>
              <w:rPr>
                <w:sz w:val="15"/>
              </w:rPr>
              <w:t>Surface bearing (1000 ha)</w:t>
            </w:r>
          </w:p>
        </w:tc>
        <w:tc>
          <w:tcPr>
            <w:tcW w:type="dxa" w:w="997"/>
          </w:tcPr>
          <w:p>
            <w:r/>
            <w:r>
              <w:rPr>
                <w:sz w:val="15"/>
              </w:rPr>
              <w:t>2 060</w:t>
            </w:r>
          </w:p>
        </w:tc>
        <w:tc>
          <w:tcPr>
            <w:tcW w:type="dxa" w:w="997"/>
          </w:tcPr>
          <w:p>
            <w:r/>
            <w:r>
              <w:rPr>
                <w:sz w:val="15"/>
              </w:rPr>
              <w:t>2 040</w:t>
            </w:r>
          </w:p>
        </w:tc>
        <w:tc>
          <w:tcPr>
            <w:tcW w:type="dxa" w:w="997"/>
          </w:tcPr>
          <w:p>
            <w:r/>
            <w:r>
              <w:rPr>
                <w:sz w:val="15"/>
              </w:rPr>
              <w:t>2 100</w:t>
            </w:r>
          </w:p>
        </w:tc>
        <w:tc>
          <w:tcPr>
            <w:tcW w:type="dxa" w:w="997"/>
          </w:tcPr>
          <w:p>
            <w:r/>
            <w:r>
              <w:rPr>
                <w:sz w:val="15"/>
              </w:rPr>
              <w:t>2 010</w:t>
            </w:r>
          </w:p>
        </w:tc>
        <w:tc>
          <w:tcPr>
            <w:tcW w:type="dxa" w:w="997"/>
          </w:tcPr>
          <w:p>
            <w:r/>
            <w:r>
              <w:rPr>
                <w:sz w:val="15"/>
              </w:rPr>
              <w:t>2 020</w:t>
            </w:r>
          </w:p>
        </w:tc>
        <w:tc>
          <w:tcPr>
            <w:tcW w:type="dxa" w:w="997"/>
          </w:tcPr>
          <w:p>
            <w:r/>
            <w:r>
              <w:rPr>
                <w:sz w:val="15"/>
              </w:rPr>
              <w:t>2 030</w:t>
            </w:r>
          </w:p>
        </w:tc>
        <w:tc>
          <w:tcPr>
            <w:tcW w:type="dxa" w:w="997"/>
          </w:tcPr>
          <w:p>
            <w:r/>
            <w:r>
              <w:rPr>
                <w:sz w:val="15"/>
              </w:rPr>
              <w:t>1 881</w:t>
            </w:r>
          </w:p>
        </w:tc>
        <w:tc>
          <w:tcPr>
            <w:tcW w:type="dxa" w:w="997"/>
          </w:tcPr>
          <w:p>
            <w:r/>
            <w:r>
              <w:rPr>
                <w:sz w:val="15"/>
              </w:rPr>
              <w:t>1 859</w:t>
            </w:r>
          </w:p>
        </w:tc>
        <w:tc>
          <w:tcPr>
            <w:tcW w:type="dxa" w:w="997"/>
          </w:tcPr>
          <w:p>
            <w:r/>
            <w:r>
              <w:rPr>
                <w:sz w:val="15"/>
              </w:rPr>
              <w:t>1 941</w:t>
            </w:r>
          </w:p>
        </w:tc>
      </w:tr>
      <w:tr>
        <w:tc>
          <w:tcPr>
            <w:tcW w:type="dxa" w:w="997"/>
          </w:tcPr>
          <w:p>
            <w:r/>
            <w:r>
              <w:rPr>
                <w:sz w:val="15"/>
              </w:rPr>
              <w:t>Surface non-bearing (1000 ha)</w:t>
            </w:r>
          </w:p>
        </w:tc>
        <w:tc>
          <w:tcPr>
            <w:tcW w:type="dxa" w:w="997"/>
          </w:tcPr>
          <w:p>
            <w:r/>
            <w:r>
              <w:rPr>
                <w:sz w:val="15"/>
              </w:rPr>
              <w:t>335</w:t>
            </w:r>
          </w:p>
        </w:tc>
        <w:tc>
          <w:tcPr>
            <w:tcW w:type="dxa" w:w="997"/>
          </w:tcPr>
          <w:p>
            <w:r/>
            <w:r>
              <w:rPr>
                <w:sz w:val="15"/>
              </w:rPr>
              <w:t>350</w:t>
            </w:r>
          </w:p>
        </w:tc>
        <w:tc>
          <w:tcPr>
            <w:tcW w:type="dxa" w:w="997"/>
          </w:tcPr>
          <w:p>
            <w:r/>
            <w:r>
              <w:rPr>
                <w:sz w:val="15"/>
              </w:rPr>
              <w:t>320</w:t>
            </w:r>
          </w:p>
        </w:tc>
        <w:tc>
          <w:tcPr>
            <w:tcW w:type="dxa" w:w="997"/>
          </w:tcPr>
          <w:p>
            <w:r/>
            <w:r>
              <w:rPr>
                <w:sz w:val="15"/>
              </w:rPr>
              <w:t>470</w:t>
            </w:r>
          </w:p>
        </w:tc>
        <w:tc>
          <w:tcPr>
            <w:tcW w:type="dxa" w:w="997"/>
          </w:tcPr>
          <w:p>
            <w:r/>
            <w:r>
              <w:rPr>
                <w:sz w:val="15"/>
              </w:rPr>
              <w:t>475</w:t>
            </w:r>
          </w:p>
        </w:tc>
        <w:tc>
          <w:tcPr>
            <w:tcW w:type="dxa" w:w="997"/>
          </w:tcPr>
          <w:p>
            <w:r/>
            <w:r>
              <w:rPr>
                <w:sz w:val="15"/>
              </w:rPr>
              <w:t>480</w:t>
            </w:r>
          </w:p>
        </w:tc>
        <w:tc>
          <w:tcPr>
            <w:tcW w:type="dxa" w:w="997"/>
          </w:tcPr>
          <w:p>
            <w:r/>
            <w:r>
              <w:rPr>
                <w:sz w:val="15"/>
              </w:rPr>
              <w:t>354</w:t>
            </w:r>
          </w:p>
        </w:tc>
        <w:tc>
          <w:tcPr>
            <w:tcW w:type="dxa" w:w="997"/>
          </w:tcPr>
          <w:p>
            <w:r/>
            <w:r>
              <w:rPr>
                <w:sz w:val="15"/>
              </w:rPr>
              <w:t>396</w:t>
            </w:r>
          </w:p>
        </w:tc>
        <w:tc>
          <w:tcPr>
            <w:tcW w:type="dxa" w:w="997"/>
          </w:tcPr>
          <w:p>
            <w:r/>
            <w:r>
              <w:rPr>
                <w:sz w:val="15"/>
              </w:rPr>
              <w:t>402</w:t>
            </w:r>
          </w:p>
        </w:tc>
      </w:tr>
      <w:tr>
        <w:tc>
          <w:tcPr>
            <w:tcW w:type="dxa" w:w="997"/>
          </w:tcPr>
          <w:p>
            <w:r/>
            <w:r>
              <w:rPr>
                <w:sz w:val="15"/>
              </w:rPr>
              <w:t>Arbres (M) (million trees)</w:t>
            </w:r>
          </w:p>
        </w:tc>
        <w:tc>
          <w:tcPr>
            <w:tcW w:type="dxa" w:w="997"/>
          </w:tcPr>
          <w:p>
            <w:r/>
            <w:r>
              <w:rPr>
                <w:sz w:val="15"/>
              </w:rPr>
              <w:t>6 890</w:t>
            </w:r>
          </w:p>
        </w:tc>
        <w:tc>
          <w:tcPr>
            <w:tcW w:type="dxa" w:w="997"/>
          </w:tcPr>
          <w:p>
            <w:r/>
            <w:r>
              <w:rPr>
                <w:sz w:val="15"/>
              </w:rPr>
              <w:t>6 930</w:t>
            </w:r>
          </w:p>
        </w:tc>
        <w:tc>
          <w:tcPr>
            <w:tcW w:type="dxa" w:w="997"/>
          </w:tcPr>
          <w:p>
            <w:r/>
            <w:r>
              <w:rPr>
                <w:sz w:val="15"/>
              </w:rPr>
              <w:t>7 250</w:t>
            </w:r>
          </w:p>
        </w:tc>
        <w:tc>
          <w:tcPr>
            <w:tcW w:type="dxa" w:w="997"/>
          </w:tcPr>
          <w:p>
            <w:r/>
            <w:r>
              <w:rPr>
                <w:sz w:val="15"/>
              </w:rPr>
              <w:t>7 510</w:t>
            </w:r>
          </w:p>
        </w:tc>
        <w:tc>
          <w:tcPr>
            <w:tcW w:type="dxa" w:w="997"/>
          </w:tcPr>
          <w:p>
            <w:r/>
            <w:r>
              <w:rPr>
                <w:sz w:val="15"/>
              </w:rPr>
              <w:t>7 610</w:t>
            </w:r>
          </w:p>
        </w:tc>
        <w:tc>
          <w:tcPr>
            <w:tcW w:type="dxa" w:w="997"/>
          </w:tcPr>
          <w:p>
            <w:r/>
            <w:r>
              <w:rPr>
                <w:sz w:val="15"/>
              </w:rPr>
              <w:t>7 474</w:t>
            </w:r>
          </w:p>
        </w:tc>
        <w:tc>
          <w:tcPr>
            <w:tcW w:type="dxa" w:w="997"/>
          </w:tcPr>
          <w:p>
            <w:r/>
            <w:r>
              <w:rPr>
                <w:sz w:val="15"/>
              </w:rPr>
              <w:t>7 883</w:t>
            </w:r>
          </w:p>
        </w:tc>
        <w:tc>
          <w:tcPr>
            <w:tcW w:type="dxa" w:w="997"/>
          </w:tcPr>
          <w:p>
            <w:r/>
            <w:r>
              <w:rPr>
                <w:sz w:val="15"/>
              </w:rPr>
              <w:t>7 922</w:t>
            </w:r>
          </w:p>
        </w:tc>
        <w:tc>
          <w:tcPr>
            <w:tcW w:type="dxa" w:w="997"/>
          </w:tcPr>
          <w:p>
            <w:r/>
            <w:r>
              <w:rPr>
                <w:sz w:val="15"/>
              </w:rPr>
              <w:t>8 337</w:t>
            </w:r>
          </w:p>
        </w:tc>
      </w:tr>
      <w:tr>
        <w:tc>
          <w:tcPr>
            <w:tcW w:type="dxa" w:w="997"/>
          </w:tcPr>
          <w:p>
            <w:r/>
            <w:r>
              <w:rPr>
                <w:sz w:val="15"/>
              </w:rPr>
              <w:t>Arbres bearing (M) (million trees)</w:t>
            </w:r>
          </w:p>
        </w:tc>
        <w:tc>
          <w:tcPr>
            <w:tcW w:type="dxa" w:w="997"/>
          </w:tcPr>
          <w:p>
            <w:r/>
            <w:r>
              <w:rPr>
                <w:sz w:val="15"/>
              </w:rPr>
              <w:t>5 740</w:t>
            </w:r>
          </w:p>
        </w:tc>
        <w:tc>
          <w:tcPr>
            <w:tcW w:type="dxa" w:w="997"/>
          </w:tcPr>
          <w:p>
            <w:r/>
            <w:r>
              <w:rPr>
                <w:sz w:val="15"/>
              </w:rPr>
              <w:t>5 700</w:t>
            </w:r>
          </w:p>
        </w:tc>
        <w:tc>
          <w:tcPr>
            <w:tcW w:type="dxa" w:w="997"/>
          </w:tcPr>
          <w:p>
            <w:r/>
            <w:r>
              <w:rPr>
                <w:sz w:val="15"/>
              </w:rPr>
              <w:t>6 200</w:t>
            </w:r>
          </w:p>
        </w:tc>
        <w:tc>
          <w:tcPr>
            <w:tcW w:type="dxa" w:w="997"/>
          </w:tcPr>
          <w:p>
            <w:r/>
            <w:r>
              <w:rPr>
                <w:sz w:val="15"/>
              </w:rPr>
              <w:t>6 010</w:t>
            </w:r>
          </w:p>
        </w:tc>
        <w:tc>
          <w:tcPr>
            <w:tcW w:type="dxa" w:w="997"/>
          </w:tcPr>
          <w:p>
            <w:r/>
            <w:r>
              <w:rPr>
                <w:sz w:val="15"/>
              </w:rPr>
              <w:t>6 100</w:t>
            </w:r>
          </w:p>
        </w:tc>
        <w:tc>
          <w:tcPr>
            <w:tcW w:type="dxa" w:w="997"/>
          </w:tcPr>
          <w:p>
            <w:r/>
            <w:r>
              <w:rPr>
                <w:sz w:val="15"/>
              </w:rPr>
              <w:t>6 150</w:t>
            </w:r>
          </w:p>
        </w:tc>
        <w:tc>
          <w:tcPr>
            <w:tcW w:type="dxa" w:w="997"/>
          </w:tcPr>
          <w:p>
            <w:r/>
            <w:r>
              <w:rPr>
                <w:sz w:val="15"/>
              </w:rPr>
              <w:t>6 577</w:t>
            </w:r>
          </w:p>
        </w:tc>
        <w:tc>
          <w:tcPr>
            <w:tcW w:type="dxa" w:w="997"/>
          </w:tcPr>
          <w:p>
            <w:r/>
            <w:r>
              <w:rPr>
                <w:sz w:val="15"/>
              </w:rPr>
              <w:t>6 482</w:t>
            </w:r>
          </w:p>
        </w:tc>
        <w:tc>
          <w:tcPr>
            <w:tcW w:type="dxa" w:w="997"/>
          </w:tcPr>
          <w:p>
            <w:r/>
            <w:r>
              <w:rPr>
                <w:sz w:val="15"/>
              </w:rPr>
              <w:t>6 876</w:t>
            </w:r>
          </w:p>
        </w:tc>
      </w:tr>
      <w:tr>
        <w:tc>
          <w:tcPr>
            <w:tcW w:type="dxa" w:w="997"/>
          </w:tcPr>
          <w:p>
            <w:r/>
            <w:r>
              <w:rPr>
                <w:sz w:val="15"/>
              </w:rPr>
              <w:t>Arbres non-bearing (M) (million trees)</w:t>
            </w:r>
          </w:p>
        </w:tc>
        <w:tc>
          <w:tcPr>
            <w:tcW w:type="dxa" w:w="997"/>
          </w:tcPr>
          <w:p>
            <w:r/>
            <w:r>
              <w:rPr>
                <w:sz w:val="15"/>
              </w:rPr>
              <w:t>1 150</w:t>
            </w:r>
          </w:p>
        </w:tc>
        <w:tc>
          <w:tcPr>
            <w:tcW w:type="dxa" w:w="997"/>
          </w:tcPr>
          <w:p>
            <w:r/>
            <w:r>
              <w:rPr>
                <w:sz w:val="15"/>
              </w:rPr>
              <w:t>1 230</w:t>
            </w:r>
          </w:p>
        </w:tc>
        <w:tc>
          <w:tcPr>
            <w:tcW w:type="dxa" w:w="997"/>
          </w:tcPr>
          <w:p>
            <w:r/>
            <w:r>
              <w:rPr>
                <w:sz w:val="15"/>
              </w:rPr>
              <w:t>1 050</w:t>
            </w:r>
          </w:p>
        </w:tc>
        <w:tc>
          <w:tcPr>
            <w:tcW w:type="dxa" w:w="997"/>
          </w:tcPr>
          <w:p>
            <w:r/>
            <w:r>
              <w:rPr>
                <w:sz w:val="15"/>
              </w:rPr>
              <w:t>1 500</w:t>
            </w:r>
          </w:p>
        </w:tc>
        <w:tc>
          <w:tcPr>
            <w:tcW w:type="dxa" w:w="997"/>
          </w:tcPr>
          <w:p>
            <w:r/>
            <w:r>
              <w:rPr>
                <w:sz w:val="15"/>
              </w:rPr>
              <w:t>1 510</w:t>
            </w:r>
          </w:p>
        </w:tc>
        <w:tc>
          <w:tcPr>
            <w:tcW w:type="dxa" w:w="997"/>
          </w:tcPr>
          <w:p>
            <w:r/>
            <w:r>
              <w:rPr>
                <w:sz w:val="15"/>
              </w:rPr>
              <w:t>1 324</w:t>
            </w:r>
          </w:p>
        </w:tc>
        <w:tc>
          <w:tcPr>
            <w:tcW w:type="dxa" w:w="997"/>
          </w:tcPr>
          <w:p>
            <w:r/>
            <w:r>
              <w:rPr>
                <w:sz w:val="15"/>
              </w:rPr>
              <w:t>1 306</w:t>
            </w:r>
          </w:p>
        </w:tc>
        <w:tc>
          <w:tcPr>
            <w:tcW w:type="dxa" w:w="997"/>
          </w:tcPr>
          <w:p>
            <w:r/>
            <w:r>
              <w:rPr>
                <w:sz w:val="15"/>
              </w:rPr>
              <w:t>1 440</w:t>
            </w:r>
          </w:p>
        </w:tc>
        <w:tc>
          <w:tcPr>
            <w:tcW w:type="dxa" w:w="997"/>
          </w:tcPr>
          <w:p>
            <w:r/>
            <w:r>
              <w:rPr>
                <w:sz w:val="15"/>
              </w:rPr>
              <w:t>1 461</w:t>
            </w:r>
          </w:p>
        </w:tc>
      </w:tr>
      <w:tr>
        <w:tc>
          <w:tcPr>
            <w:tcW w:type="dxa" w:w="997"/>
          </w:tcPr>
          <w:p>
            <w:r/>
            <w:r>
              <w:rPr>
                <w:sz w:val="15"/>
              </w:rPr>
              <w:t>Rendement (bags/ha)</w:t>
            </w:r>
          </w:p>
        </w:tc>
        <w:tc>
          <w:tcPr>
            <w:tcW w:type="dxa" w:w="997"/>
          </w:tcPr>
          <w:p>
            <w:r/>
            <w:r>
              <w:rPr>
                <w:sz w:val="15"/>
              </w:rPr>
              <w:t>32.3</w:t>
            </w:r>
          </w:p>
        </w:tc>
        <w:tc>
          <w:tcPr>
            <w:tcW w:type="dxa" w:w="997"/>
          </w:tcPr>
          <w:p>
            <w:r/>
            <w:r>
              <w:rPr>
                <w:sz w:val="15"/>
              </w:rPr>
              <w:t>29.7</w:t>
            </w:r>
          </w:p>
        </w:tc>
        <w:tc>
          <w:tcPr>
            <w:tcW w:type="dxa" w:w="997"/>
          </w:tcPr>
          <w:p>
            <w:r/>
            <w:r>
              <w:rPr>
                <w:sz w:val="15"/>
              </w:rPr>
              <w:t>33.3</w:t>
            </w:r>
          </w:p>
        </w:tc>
        <w:tc>
          <w:tcPr>
            <w:tcW w:type="dxa" w:w="997"/>
          </w:tcPr>
          <w:p>
            <w:r/>
            <w:r>
              <w:rPr>
                <w:sz w:val="15"/>
              </w:rPr>
              <w:t>28.9</w:t>
            </w:r>
          </w:p>
        </w:tc>
        <w:tc>
          <w:tcPr>
            <w:tcW w:type="dxa" w:w="997"/>
          </w:tcPr>
          <w:p>
            <w:r/>
            <w:r>
              <w:rPr>
                <w:sz w:val="15"/>
              </w:rPr>
              <w:t>31.0</w:t>
            </w:r>
          </w:p>
        </w:tc>
        <w:tc>
          <w:tcPr>
            <w:tcW w:type="dxa" w:w="997"/>
          </w:tcPr>
          <w:p>
            <w:r/>
            <w:r>
              <w:rPr>
                <w:sz w:val="15"/>
              </w:rPr>
              <w:t>32.7</w:t>
            </w:r>
          </w:p>
        </w:tc>
        <w:tc>
          <w:tcPr>
            <w:tcW w:type="dxa" w:w="997"/>
          </w:tcPr>
          <w:p>
            <w:r/>
            <w:r>
              <w:rPr>
                <w:sz w:val="15"/>
              </w:rPr>
              <w:t>34.8</w:t>
            </w:r>
          </w:p>
        </w:tc>
        <w:tc>
          <w:tcPr>
            <w:tcW w:type="dxa" w:w="997"/>
          </w:tcPr>
          <w:p>
            <w:r/>
            <w:r>
              <w:rPr>
                <w:sz w:val="15"/>
              </w:rPr>
              <w:t>33.9</w:t>
            </w:r>
          </w:p>
        </w:tc>
        <w:tc>
          <w:tcPr>
            <w:tcW w:type="dxa" w:w="997"/>
          </w:tcPr>
          <w:p>
            <w:r/>
            <w:r>
              <w:rPr>
                <w:sz w:val="15"/>
              </w:rPr>
              <w:t>37.0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brazil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+1.0 %/an = surface bearing -1.0 %/an + rendement +2.0 %/an (rendement implicite 25.1 → 33.9 sacs par ha bearing).</w:t>
      </w:r>
    </w:p>
    <w:p>
      <w:r>
        <w:rPr>
          <w:b w:val="0"/>
          <w:i w:val="0"/>
          <w:sz w:val="20"/>
        </w:rPr>
        <w:t>Stock d'arbres : part non-bearing (arbres jeunes, futur potentiel) 18 % en 2026/27 contre 15 % en 1998/99 (moyenne 17 %).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ARIMA(1,1,1) du rendement s'écrit ∇X_t = −0.974·∇X_{t-1} + ε_t + 0.487·ε_{t-1} ; ∇X_t = X_t − X_{t-1}. Pas de tendance déterministe retenue : le rendement évolue par chocs persistants.</w:t>
      </w:r>
    </w:p>
    <w:p>
      <w:r>
        <w:rPr>
          <w:b w:val="0"/>
          <w:i w:val="0"/>
          <w:sz w:val="20"/>
        </w:rPr>
        <w:t>Cycle biennal : dans le modèle ARMAX, une année ON produit 7 443 milliers de sacs d'arabica de plus qu'une année OFF à tendance égale (p &lt; 0,001), soit +3.5 sacs/ha de rendement. La tendance de fond est de 618 milliers de sacs d'arabica par an. Après retrait du cycle et de la tendance, la pluie annuelle de Minas Gerais a le bon signe (+450 sacs par +100 mm) mais n'est pas significative : ce sont les pluies de la floraison et la sécheresse d'hiver, par région, qu'il faut charger (script NASA POWER fourni).</w:t>
      </w:r>
    </w:p>
    <w:p>
      <w:r>
        <w:rPr>
          <w:b/>
          <w:i w:val="0"/>
          <w:sz w:val="20"/>
        </w:rPr>
        <w:t>Les plus grands écarts de rendement (Yield (production / bearing area))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2003/04</w:t>
            </w:r>
          </w:p>
        </w:tc>
        <w:tc>
          <w:tcPr>
            <w:tcW w:type="dxa" w:w="1247"/>
          </w:tcPr>
          <w:p>
            <w:r/>
            <w:r>
              <w:rPr>
                <w:sz w:val="16"/>
              </w:rPr>
              <w:t>-20.5 %</w:t>
            </w:r>
          </w:p>
        </w:tc>
        <w:tc>
          <w:tcPr>
            <w:tcW w:type="dxa" w:w="1247"/>
          </w:tcPr>
          <w:p>
            <w:r/>
            <w:r>
              <w:rPr>
                <w:sz w:val="16"/>
              </w:rPr>
              <w:t>-47.4 %</w:t>
            </w:r>
          </w:p>
        </w:tc>
        <w:tc>
          <w:tcPr>
            <w:tcW w:type="dxa" w:w="1814"/>
          </w:tcPr>
          <w:p>
            <w:r/>
            <w:r>
              <w:rPr>
                <w:sz w:val="16"/>
              </w:rPr>
              <w:t>El Niño (+1.3)</w:t>
            </w:r>
          </w:p>
        </w:tc>
        <w:tc>
          <w:tcPr>
            <w:tcW w:type="dxa" w:w="4195"/>
          </w:tcPr>
          <w:p>
            <w:r/>
            <w:r>
              <w:rPr>
                <w:sz w:val="16"/>
              </w:rPr>
            </w:r>
          </w:p>
        </w:tc>
      </w:tr>
      <w:tr>
        <w:tc>
          <w:tcPr>
            <w:tcW w:type="dxa" w:w="1134"/>
          </w:tcPr>
          <w:p>
            <w:r/>
            <w:r>
              <w:rPr>
                <w:sz w:val="16"/>
              </w:rPr>
              <w:t>2022/23</w:t>
            </w:r>
          </w:p>
        </w:tc>
        <w:tc>
          <w:tcPr>
            <w:tcW w:type="dxa" w:w="1247"/>
          </w:tcPr>
          <w:p>
            <w:r/>
            <w:r>
              <w:rPr>
                <w:sz w:val="16"/>
              </w:rPr>
              <w:t>-9.8 %</w:t>
            </w:r>
          </w:p>
        </w:tc>
        <w:tc>
          <w:tcPr>
            <w:tcW w:type="dxa" w:w="1247"/>
          </w:tcPr>
          <w:p>
            <w:r/>
            <w:r>
              <w:rPr>
                <w:sz w:val="16"/>
              </w:rPr>
              <w:t>+7.2 %</w:t>
            </w:r>
          </w:p>
        </w:tc>
        <w:tc>
          <w:tcPr>
            <w:tcW w:type="dxa" w:w="1814"/>
          </w:tcPr>
          <w:p>
            <w:r/>
            <w:r>
              <w:rPr>
                <w:sz w:val="16"/>
              </w:rPr>
              <w:t>La Niña (-1.0)</w:t>
            </w:r>
          </w:p>
        </w:tc>
        <w:tc>
          <w:tcPr>
            <w:tcW w:type="dxa" w:w="4195"/>
          </w:tcPr>
          <w:p>
            <w:r/>
            <w:r>
              <w:rPr>
                <w:sz w:val="16"/>
              </w:rPr>
            </w:r>
          </w:p>
        </w:tc>
      </w:tr>
      <w:tr>
        <w:tc>
          <w:tcPr>
            <w:tcW w:type="dxa" w:w="1134"/>
          </w:tcPr>
          <w:p>
            <w:r/>
            <w:r>
              <w:rPr>
                <w:sz w:val="16"/>
              </w:rPr>
              <w:t>2014/15</w:t>
            </w:r>
          </w:p>
        </w:tc>
        <w:tc>
          <w:tcPr>
            <w:tcW w:type="dxa" w:w="1247"/>
          </w:tcPr>
          <w:p>
            <w:r/>
            <w:r>
              <w:rPr>
                <w:sz w:val="16"/>
              </w:rPr>
              <w:t>-7.9 %</w:t>
            </w:r>
          </w:p>
        </w:tc>
        <w:tc>
          <w:tcPr>
            <w:tcW w:type="dxa" w:w="1247"/>
          </w:tcPr>
          <w:p>
            <w:r/>
            <w:r>
              <w:rPr>
                <w:sz w:val="16"/>
              </w:rPr>
              <w:t>-3.0 %</w:t>
            </w:r>
          </w:p>
        </w:tc>
        <w:tc>
          <w:tcPr>
            <w:tcW w:type="dxa" w:w="1814"/>
          </w:tcPr>
          <w:p>
            <w:r/>
            <w:r>
              <w:rPr>
                <w:sz w:val="16"/>
              </w:rPr>
              <w:t>neutre (-0.4)</w:t>
            </w:r>
          </w:p>
        </w:tc>
        <w:tc>
          <w:tcPr>
            <w:tcW w:type="dxa" w:w="4195"/>
          </w:tcPr>
          <w:p>
            <w:r/>
            <w:r>
              <w:rPr>
                <w:sz w:val="16"/>
              </w:rPr>
              <w:t>sécheresse et chaleur de janvier-février 2014 à Minas Gerais (année ON amputée)</w:t>
            </w:r>
          </w:p>
        </w:tc>
      </w:tr>
      <w:tr>
        <w:tc>
          <w:tcPr>
            <w:tcW w:type="dxa" w:w="1134"/>
          </w:tcPr>
          <w:p>
            <w:r/>
            <w:r>
              <w:rPr>
                <w:sz w:val="16"/>
              </w:rPr>
              <w:t>2016/17</w:t>
            </w:r>
          </w:p>
        </w:tc>
        <w:tc>
          <w:tcPr>
            <w:tcW w:type="dxa" w:w="1247"/>
          </w:tcPr>
          <w:p>
            <w:r/>
            <w:r>
              <w:rPr>
                <w:sz w:val="16"/>
              </w:rPr>
              <w:t>-6.1 %</w:t>
            </w:r>
          </w:p>
        </w:tc>
        <w:tc>
          <w:tcPr>
            <w:tcW w:type="dxa" w:w="1247"/>
          </w:tcPr>
          <w:p>
            <w:r/>
            <w:r>
              <w:rPr>
                <w:sz w:val="16"/>
              </w:rPr>
              <w:t>+13.6 %</w:t>
            </w:r>
          </w:p>
        </w:tc>
        <w:tc>
          <w:tcPr>
            <w:tcW w:type="dxa" w:w="1814"/>
          </w:tcPr>
          <w:p>
            <w:r/>
            <w:r>
              <w:rPr>
                <w:sz w:val="16"/>
              </w:rPr>
              <w:t>El Niño (+2.6)</w:t>
            </w:r>
          </w:p>
        </w:tc>
        <w:tc>
          <w:tcPr>
            <w:tcW w:type="dxa" w:w="4195"/>
          </w:tcPr>
          <w:p>
            <w:r/>
            <w:r>
              <w:rPr>
                <w:sz w:val="16"/>
              </w:rPr>
              <w:t>sécheresse 2015-16 en Espírito Santo : conilon au plus bas (10,5 M sacs)</w:t>
            </w:r>
          </w:p>
        </w:tc>
      </w:tr>
      <w:tr>
        <w:tc>
          <w:tcPr>
            <w:tcW w:type="dxa" w:w="1134"/>
          </w:tcPr>
          <w:p>
            <w:r/>
            <w:r>
              <w:rPr>
                <w:sz w:val="16"/>
              </w:rPr>
              <w:t>2002/03</w:t>
            </w:r>
          </w:p>
        </w:tc>
        <w:tc>
          <w:tcPr>
            <w:tcW w:type="dxa" w:w="1247"/>
          </w:tcPr>
          <w:p>
            <w:r/>
            <w:r>
              <w:rPr>
                <w:sz w:val="16"/>
              </w:rPr>
              <w:t>+41.6 %</w:t>
            </w:r>
          </w:p>
        </w:tc>
        <w:tc>
          <w:tcPr>
            <w:tcW w:type="dxa" w:w="1247"/>
          </w:tcPr>
          <w:p>
            <w:r/>
            <w:r>
              <w:rPr>
                <w:sz w:val="16"/>
              </w:rPr>
              <w:t>+56.5 %</w:t>
            </w:r>
          </w:p>
        </w:tc>
        <w:tc>
          <w:tcPr>
            <w:tcW w:type="dxa" w:w="1814"/>
          </w:tcPr>
          <w:p>
            <w:r/>
            <w:r>
              <w:rPr>
                <w:sz w:val="16"/>
              </w:rPr>
              <w:t>neutre (-0.3)</w:t>
            </w:r>
          </w:p>
        </w:tc>
        <w:tc>
          <w:tcPr>
            <w:tcW w:type="dxa" w:w="4195"/>
          </w:tcPr>
          <w:p>
            <w:r/>
            <w:r>
              <w:rPr>
                <w:sz w:val="16"/>
              </w:rPr>
              <w:t>année ON record (53,6 M sacs), pluies normales, phase neutre</w:t>
            </w:r>
          </w:p>
        </w:tc>
      </w:tr>
      <w:tr>
        <w:tc>
          <w:tcPr>
            <w:tcW w:type="dxa" w:w="1134"/>
          </w:tcPr>
          <w:p>
            <w:r/>
            <w:r>
              <w:rPr>
                <w:sz w:val="16"/>
              </w:rPr>
              <w:t>2013/14</w:t>
            </w:r>
          </w:p>
        </w:tc>
        <w:tc>
          <w:tcPr>
            <w:tcW w:type="dxa" w:w="1247"/>
          </w:tcPr>
          <w:p>
            <w:r/>
            <w:r>
              <w:rPr>
                <w:sz w:val="16"/>
              </w:rPr>
              <w:t>+14.1 %</w:t>
            </w:r>
          </w:p>
        </w:tc>
        <w:tc>
          <w:tcPr>
            <w:tcW w:type="dxa" w:w="1247"/>
          </w:tcPr>
          <w:p>
            <w:r/>
            <w:r>
              <w:rPr>
                <w:sz w:val="16"/>
              </w:rPr>
              <w:t>-2.3 %</w:t>
            </w:r>
          </w:p>
        </w:tc>
        <w:tc>
          <w:tcPr>
            <w:tcW w:type="dxa" w:w="1814"/>
          </w:tcPr>
          <w:p>
            <w:r/>
            <w:r>
              <w:rPr>
                <w:sz w:val="16"/>
              </w:rPr>
              <w:t>neutre (-0.2)</w:t>
            </w:r>
          </w:p>
        </w:tc>
        <w:tc>
          <w:tcPr>
            <w:tcW w:type="dxa" w:w="4195"/>
          </w:tcPr>
          <w:p>
            <w:r/>
            <w:r>
              <w:rPr>
                <w:sz w:val="16"/>
              </w:rPr>
            </w:r>
          </w:p>
        </w:tc>
      </w:tr>
      <w:tr>
        <w:tc>
          <w:tcPr>
            <w:tcW w:type="dxa" w:w="1134"/>
          </w:tcPr>
          <w:p>
            <w:r/>
            <w:r>
              <w:rPr>
                <w:sz w:val="16"/>
              </w:rPr>
              <w:t>2023/24</w:t>
            </w:r>
          </w:p>
        </w:tc>
        <w:tc>
          <w:tcPr>
            <w:tcW w:type="dxa" w:w="1247"/>
          </w:tcPr>
          <w:p>
            <w:r/>
            <w:r>
              <w:rPr>
                <w:sz w:val="16"/>
              </w:rPr>
              <w:t>+7.1 %</w:t>
            </w:r>
          </w:p>
        </w:tc>
        <w:tc>
          <w:tcPr>
            <w:tcW w:type="dxa" w:w="1247"/>
          </w:tcPr>
          <w:p>
            <w:r/>
            <w:r>
              <w:rPr>
                <w:sz w:val="16"/>
              </w:rPr>
              <w:t>+5.4 %</w:t>
            </w:r>
          </w:p>
        </w:tc>
        <w:tc>
          <w:tcPr>
            <w:tcW w:type="dxa" w:w="1814"/>
          </w:tcPr>
          <w:p>
            <w:r/>
            <w:r>
              <w:rPr>
                <w:sz w:val="16"/>
              </w:rPr>
              <w:t>La Niña (-1.0)</w:t>
            </w:r>
          </w:p>
        </w:tc>
        <w:tc>
          <w:tcPr>
            <w:tcW w:type="dxa" w:w="4195"/>
          </w:tcPr>
          <w:p>
            <w:r/>
            <w:r>
              <w:rPr>
                <w:sz w:val="16"/>
              </w:rPr>
            </w:r>
          </w:p>
        </w:tc>
      </w:tr>
    </w:tbl>
    <w:p/>
    <w:p>
      <w:r>
        <w:rPr>
          <w:b w:val="0"/>
          <w:i w:val="0"/>
          <w:sz w:val="20"/>
        </w:rPr>
        <w:t>Sur 23 campagnes, 15 ont une production sous la moyenne de leurs voisines ; écart-type des écarts 9.3 %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renforce les pluies du Sud du Brésil (Paraná, sud de São Paulo) et apporte chaleur et pluies déficitaires vers le Nordeste et une partie du Sudeste ; La Niña tend à assécher le Sud et à favoriser les descentes d'air froid en hiver (gel de juillet 2021 pendant La Niña). Les États caféiers, Minas Gerais et Espírito Santo, sont à la charnière : l'effet est plus faible et plus variable que dans le Sud, d'où l'intérêt de le mesurer dans les données.</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r>
        <w:rPr>
          <w:b w:val="0"/>
          <w:i w:val="0"/>
          <w:sz w:val="20"/>
        </w:rPr>
        <w:t>Convention retenue, comme demandé : l'épisode ENSO de l'hiver N/N+1 est rattaché à la campagne N+1/N+2 (celle dont la floraison, sept.-nov. N+1, et le remplissage se déroulent pendant et juste après l'épisode). Exemples : El Niño 2015/16 → campagne 2016/17 ; El Niño 2023/24 → campagne 2024/25 ; El Niño 2009/10 → 2010/11. Les classes d'intensité suivent le pic ONI : fort ≥ 2, modéré 1 à 2, faible &lt; 1.</w:t>
      </w:r>
    </w:p>
    <w:p>
      <w:pPr>
        <w:jc w:val="center"/>
      </w:pPr>
      <w:r>
        <w:drawing>
          <wp:inline xmlns:a="http://schemas.openxmlformats.org/drawingml/2006/main" xmlns:pic="http://schemas.openxmlformats.org/drawingml/2006/picture">
            <wp:extent cx="6120000" cy="1934070"/>
            <wp:docPr id="4" name="Picture 4"/>
            <wp:cNvGraphicFramePr>
              <a:graphicFrameLocks noChangeAspect="1"/>
            </wp:cNvGraphicFramePr>
            <a:graphic>
              <a:graphicData uri="http://schemas.openxmlformats.org/drawingml/2006/picture">
                <pic:pic>
                  <pic:nvPicPr>
                    <pic:cNvPr id="0" name="brazil_weather_phase.png"/>
                    <pic:cNvPicPr/>
                  </pic:nvPicPr>
                  <pic:blipFill>
                    <a:blip r:embed="rId12"/>
                    <a:stretch>
                      <a:fillRect/>
                    </a:stretch>
                  </pic:blipFill>
                  <pic:spPr>
                    <a:xfrm>
                      <a:off x="0" y="0"/>
                      <a:ext cx="6120000" cy="1934070"/>
                    </a:xfrm>
                    <a:prstGeom prst="rect"/>
                  </pic:spPr>
                </pic:pic>
              </a:graphicData>
            </a:graphic>
          </wp:inline>
        </w:drawing>
      </w:r>
    </w:p>
    <w:p>
      <w:r>
        <w:rPr>
          <w:b w:val="0"/>
          <w:i/>
          <w:color w:val="52514E"/>
          <w:sz w:val="16"/>
        </w:rPr>
        <w:t>Figure 4. Météo des États caféiers pendant la campagne qui suit chaque classe d'épisode (écart à la moyenne 1998-2025).</w:t>
      </w:r>
    </w:p>
    <w:p>
      <w:r>
        <w:rPr>
          <w:b/>
          <w:i w:val="0"/>
          <w:sz w:val="20"/>
        </w:rPr>
        <w:t>Épisode par épisode, campagne N+1 (écart = par rapport à la moyenne des campagnes voisines, cycle ON/OFF retiré ; variation = par rapport à la campagne précédente) :</w:t>
      </w:r>
    </w:p>
    <w:tbl>
      <w:tblPr>
        <w:tblStyle w:val="LightGrid-Accent1"/>
        <w:tblW w:type="auto" w:w="0"/>
        <w:jc w:val="center"/>
        <w:tblLook w:firstColumn="1" w:firstRow="1" w:lastColumn="0" w:lastRow="0" w:noHBand="0" w:noVBand="1" w:val="04A0"/>
      </w:tblPr>
      <w:tblGrid>
        <w:gridCol w:w="1246"/>
        <w:gridCol w:w="1246"/>
        <w:gridCol w:w="1246"/>
        <w:gridCol w:w="1246"/>
        <w:gridCol w:w="1246"/>
        <w:gridCol w:w="1246"/>
        <w:gridCol w:w="1246"/>
        <w:gridCol w:w="1246"/>
      </w:tblGrid>
      <w:tr>
        <w:tc>
          <w:tcPr>
            <w:tcW w:type="dxa" w:w="1247"/>
          </w:tcPr>
          <w:p>
            <w:r/>
            <w:r>
              <w:rPr>
                <w:b/>
                <w:sz w:val="14"/>
              </w:rPr>
              <w:t>Épisode (ONI)</w:t>
            </w:r>
          </w:p>
        </w:tc>
        <w:tc>
          <w:tcPr>
            <w:tcW w:type="dxa" w:w="1474"/>
          </w:tcPr>
          <w:p>
            <w:r/>
            <w:r>
              <w:rPr>
                <w:b/>
                <w:sz w:val="14"/>
              </w:rPr>
              <w:t>Classe</w:t>
            </w:r>
          </w:p>
        </w:tc>
        <w:tc>
          <w:tcPr>
            <w:tcW w:type="dxa" w:w="1077"/>
          </w:tcPr>
          <w:p>
            <w:r/>
            <w:r>
              <w:rPr>
                <w:b/>
                <w:sz w:val="14"/>
              </w:rPr>
              <w:t>Campagne N+1</w:t>
            </w:r>
          </w:p>
        </w:tc>
        <w:tc>
          <w:tcPr>
            <w:tcW w:type="dxa" w:w="1587"/>
          </w:tcPr>
          <w:p>
            <w:r/>
            <w:r>
              <w:rPr>
                <w:b/>
                <w:sz w:val="14"/>
              </w:rPr>
              <w:t>Arabica (var. / écart)</w:t>
            </w:r>
          </w:p>
        </w:tc>
        <w:tc>
          <w:tcPr>
            <w:tcW w:type="dxa" w:w="1587"/>
          </w:tcPr>
          <w:p>
            <w:r/>
            <w:r>
              <w:rPr>
                <w:b/>
                <w:sz w:val="14"/>
              </w:rPr>
              <w:t>Robusta (var. / écart)</w:t>
            </w:r>
          </w:p>
        </w:tc>
        <w:tc>
          <w:tcPr>
            <w:tcW w:type="dxa" w:w="850"/>
          </w:tcPr>
          <w:p>
            <w:r/>
            <w:r>
              <w:rPr>
                <w:b/>
                <w:sz w:val="14"/>
              </w:rPr>
              <w:t>Rendement écart</w:t>
            </w:r>
          </w:p>
        </w:tc>
        <w:tc>
          <w:tcPr>
            <w:tcW w:type="dxa" w:w="1247"/>
          </w:tcPr>
          <w:p>
            <w:r/>
            <w:r>
              <w:rPr>
                <w:b/>
                <w:sz w:val="14"/>
              </w:rPr>
              <w:t>Minas Gerais</w:t>
            </w:r>
          </w:p>
        </w:tc>
        <w:tc>
          <w:tcPr>
            <w:tcW w:type="dxa" w:w="1247"/>
          </w:tcPr>
          <w:p>
            <w:r/>
            <w:r>
              <w:rPr>
                <w:b/>
                <w:sz w:val="14"/>
              </w:rPr>
              <w:t>Espírito Santo</w:t>
            </w:r>
          </w:p>
        </w:tc>
      </w:tr>
      <w:tr>
        <w:tc>
          <w:tcPr>
            <w:tcW w:type="dxa" w:w="1247"/>
          </w:tcPr>
          <w:p>
            <w:r/>
            <w:r>
              <w:rPr>
                <w:sz w:val="14"/>
              </w:rPr>
              <w:t>2002/03 (+1.3)</w:t>
            </w:r>
          </w:p>
        </w:tc>
        <w:tc>
          <w:tcPr>
            <w:tcW w:type="dxa" w:w="1474"/>
          </w:tcPr>
          <w:p>
            <w:r/>
            <w:r>
              <w:rPr>
                <w:sz w:val="14"/>
              </w:rPr>
              <w:t>El Niño modere (1-2)</w:t>
            </w:r>
          </w:p>
        </w:tc>
        <w:tc>
          <w:tcPr>
            <w:tcW w:type="dxa" w:w="1077"/>
          </w:tcPr>
          <w:p>
            <w:r/>
            <w:r>
              <w:rPr>
                <w:sz w:val="14"/>
              </w:rPr>
              <w:t>2003/04 OFF</w:t>
            </w:r>
          </w:p>
        </w:tc>
        <w:tc>
          <w:tcPr>
            <w:tcW w:type="dxa" w:w="1587"/>
          </w:tcPr>
          <w:p>
            <w:r/>
            <w:r>
              <w:rPr>
                <w:sz w:val="14"/>
              </w:rPr>
              <w:t>23 600 (-43 % / -13.5 %)</w:t>
            </w:r>
          </w:p>
        </w:tc>
        <w:tc>
          <w:tcPr>
            <w:tcW w:type="dxa" w:w="1587"/>
          </w:tcPr>
          <w:p>
            <w:r/>
            <w:r>
              <w:rPr>
                <w:sz w:val="14"/>
              </w:rPr>
              <w:t>9 600 (-20 % / -8.7 %)</w:t>
            </w:r>
          </w:p>
        </w:tc>
        <w:tc>
          <w:tcPr>
            <w:tcW w:type="dxa" w:w="850"/>
          </w:tcPr>
          <w:p>
            <w:r/>
            <w:r>
              <w:rPr>
                <w:sz w:val="14"/>
              </w:rPr>
              <w:t>-20.5 %</w:t>
            </w:r>
          </w:p>
        </w:tc>
        <w:tc>
          <w:tcPr>
            <w:tcW w:type="dxa" w:w="1247"/>
          </w:tcPr>
          <w:p>
            <w:r/>
            <w:r>
              <w:rPr>
                <w:sz w:val="14"/>
              </w:rPr>
              <w:t>+157 mm / -0.3 °C</w:t>
            </w:r>
          </w:p>
        </w:tc>
        <w:tc>
          <w:tcPr>
            <w:tcW w:type="dxa" w:w="1247"/>
          </w:tcPr>
          <w:p>
            <w:r/>
            <w:r>
              <w:rPr>
                <w:sz w:val="14"/>
              </w:rPr>
              <w:t>-184 mm / +0.2 °C</w:t>
            </w:r>
          </w:p>
        </w:tc>
      </w:tr>
      <w:tr>
        <w:tc>
          <w:tcPr>
            <w:tcW w:type="dxa" w:w="1247"/>
          </w:tcPr>
          <w:p>
            <w:r/>
            <w:r>
              <w:rPr>
                <w:sz w:val="14"/>
              </w:rPr>
              <w:t>2004/05 (+0.7)</w:t>
            </w:r>
          </w:p>
        </w:tc>
        <w:tc>
          <w:tcPr>
            <w:tcW w:type="dxa" w:w="1474"/>
          </w:tcPr>
          <w:p>
            <w:r/>
            <w:r>
              <w:rPr>
                <w:sz w:val="14"/>
              </w:rPr>
              <w:t>El Niño faible (&lt; 1)</w:t>
            </w:r>
          </w:p>
        </w:tc>
        <w:tc>
          <w:tcPr>
            <w:tcW w:type="dxa" w:w="1077"/>
          </w:tcPr>
          <w:p>
            <w:r/>
            <w:r>
              <w:rPr>
                <w:sz w:val="14"/>
              </w:rPr>
              <w:t>2005/06 OFF</w:t>
            </w:r>
          </w:p>
        </w:tc>
        <w:tc>
          <w:tcPr>
            <w:tcW w:type="dxa" w:w="1587"/>
          </w:tcPr>
          <w:p>
            <w:r/>
            <w:r>
              <w:rPr>
                <w:sz w:val="14"/>
              </w:rPr>
              <w:t>26 000 (-24 % / -2.2 %)</w:t>
            </w:r>
          </w:p>
        </w:tc>
        <w:tc>
          <w:tcPr>
            <w:tcW w:type="dxa" w:w="1587"/>
          </w:tcPr>
          <w:p>
            <w:r/>
            <w:r>
              <w:rPr>
                <w:sz w:val="14"/>
              </w:rPr>
              <w:t>10 100 (+9 % / -1.4 %)</w:t>
            </w:r>
          </w:p>
        </w:tc>
        <w:tc>
          <w:tcPr>
            <w:tcW w:type="dxa" w:w="850"/>
          </w:tcPr>
          <w:p>
            <w:r/>
            <w:r>
              <w:rPr>
                <w:sz w:val="14"/>
              </w:rPr>
              <w:t>-3.1 %</w:t>
            </w:r>
          </w:p>
        </w:tc>
        <w:tc>
          <w:tcPr>
            <w:tcW w:type="dxa" w:w="1247"/>
          </w:tcPr>
          <w:p>
            <w:r/>
            <w:r>
              <w:rPr>
                <w:sz w:val="14"/>
              </w:rPr>
              <w:t>+148 mm / -0.5 °C</w:t>
            </w:r>
          </w:p>
        </w:tc>
        <w:tc>
          <w:tcPr>
            <w:tcW w:type="dxa" w:w="1247"/>
          </w:tcPr>
          <w:p>
            <w:r/>
            <w:r>
              <w:rPr>
                <w:sz w:val="14"/>
              </w:rPr>
              <w:t>+417 mm / -0.5 °C</w:t>
            </w:r>
          </w:p>
        </w:tc>
      </w:tr>
      <w:tr>
        <w:tc>
          <w:tcPr>
            <w:tcW w:type="dxa" w:w="1247"/>
          </w:tcPr>
          <w:p>
            <w:r/>
            <w:r>
              <w:rPr>
                <w:sz w:val="14"/>
              </w:rPr>
              <w:t>2005/06 (-0.9)</w:t>
            </w:r>
          </w:p>
        </w:tc>
        <w:tc>
          <w:tcPr>
            <w:tcW w:type="dxa" w:w="1474"/>
          </w:tcPr>
          <w:p>
            <w:r/>
            <w:r>
              <w:rPr>
                <w:sz w:val="14"/>
              </w:rPr>
              <w:t>La Niña faible (&gt; -1)</w:t>
            </w:r>
          </w:p>
        </w:tc>
        <w:tc>
          <w:tcPr>
            <w:tcW w:type="dxa" w:w="1077"/>
          </w:tcPr>
          <w:p>
            <w:r/>
            <w:r>
              <w:rPr>
                <w:sz w:val="14"/>
              </w:rPr>
              <w:t>2006/07 ON</w:t>
            </w:r>
          </w:p>
        </w:tc>
        <w:tc>
          <w:tcPr>
            <w:tcW w:type="dxa" w:w="1587"/>
          </w:tcPr>
          <w:p>
            <w:r/>
            <w:r>
              <w:rPr>
                <w:sz w:val="14"/>
              </w:rPr>
              <w:t>36 000 (+38 % / +0.5 %)</w:t>
            </w:r>
          </w:p>
        </w:tc>
        <w:tc>
          <w:tcPr>
            <w:tcW w:type="dxa" w:w="1587"/>
          </w:tcPr>
          <w:p>
            <w:r/>
            <w:r>
              <w:rPr>
                <w:sz w:val="14"/>
              </w:rPr>
              <w:t>10 700 (+6 % / -2.1 %)</w:t>
            </w:r>
          </w:p>
        </w:tc>
        <w:tc>
          <w:tcPr>
            <w:tcW w:type="dxa" w:w="850"/>
          </w:tcPr>
          <w:p>
            <w:r/>
            <w:r>
              <w:rPr>
                <w:sz w:val="14"/>
              </w:rPr>
              <w:t>-4.1 %</w:t>
            </w:r>
          </w:p>
        </w:tc>
        <w:tc>
          <w:tcPr>
            <w:tcW w:type="dxa" w:w="1247"/>
          </w:tcPr>
          <w:p>
            <w:r/>
            <w:r>
              <w:rPr>
                <w:sz w:val="14"/>
              </w:rPr>
              <w:t>-6 mm / -0.5 °C</w:t>
            </w:r>
          </w:p>
        </w:tc>
        <w:tc>
          <w:tcPr>
            <w:tcW w:type="dxa" w:w="1247"/>
          </w:tcPr>
          <w:p>
            <w:r/>
            <w:r>
              <w:rPr>
                <w:sz w:val="14"/>
              </w:rPr>
              <w:t>-13 mm / -0.5 °C</w:t>
            </w:r>
          </w:p>
        </w:tc>
      </w:tr>
      <w:tr>
        <w:tc>
          <w:tcPr>
            <w:tcW w:type="dxa" w:w="1247"/>
          </w:tcPr>
          <w:p>
            <w:r/>
            <w:r>
              <w:rPr>
                <w:sz w:val="14"/>
              </w:rPr>
              <w:t>2006/07 (+0.9)</w:t>
            </w:r>
          </w:p>
        </w:tc>
        <w:tc>
          <w:tcPr>
            <w:tcW w:type="dxa" w:w="1474"/>
          </w:tcPr>
          <w:p>
            <w:r/>
            <w:r>
              <w:rPr>
                <w:sz w:val="14"/>
              </w:rPr>
              <w:t>El Niño faible (&lt; 1)</w:t>
            </w:r>
          </w:p>
        </w:tc>
        <w:tc>
          <w:tcPr>
            <w:tcW w:type="dxa" w:w="1077"/>
          </w:tcPr>
          <w:p>
            <w:r/>
            <w:r>
              <w:rPr>
                <w:sz w:val="14"/>
              </w:rPr>
              <w:t>2007/08 OFF</w:t>
            </w:r>
          </w:p>
        </w:tc>
        <w:tc>
          <w:tcPr>
            <w:tcW w:type="dxa" w:w="1587"/>
          </w:tcPr>
          <w:p>
            <w:r/>
            <w:r>
              <w:rPr>
                <w:sz w:val="14"/>
              </w:rPr>
              <w:t>27 650 (-23 % / -7.4 %)</w:t>
            </w:r>
          </w:p>
        </w:tc>
        <w:tc>
          <w:tcPr>
            <w:tcW w:type="dxa" w:w="1587"/>
          </w:tcPr>
          <w:p>
            <w:r/>
            <w:r>
              <w:rPr>
                <w:sz w:val="14"/>
              </w:rPr>
              <w:t>11 450 (+7 % / +1.0 %)</w:t>
            </w:r>
          </w:p>
        </w:tc>
        <w:tc>
          <w:tcPr>
            <w:tcW w:type="dxa" w:w="850"/>
          </w:tcPr>
          <w:p>
            <w:r/>
            <w:r>
              <w:rPr>
                <w:sz w:val="14"/>
              </w:rPr>
              <w:t>-4.6 %</w:t>
            </w:r>
          </w:p>
        </w:tc>
        <w:tc>
          <w:tcPr>
            <w:tcW w:type="dxa" w:w="1247"/>
          </w:tcPr>
          <w:p>
            <w:r/>
            <w:r>
              <w:rPr>
                <w:sz w:val="14"/>
              </w:rPr>
              <w:t>+141 mm / -0.5 °C</w:t>
            </w:r>
          </w:p>
        </w:tc>
        <w:tc>
          <w:tcPr>
            <w:tcW w:type="dxa" w:w="1247"/>
          </w:tcPr>
          <w:p>
            <w:r/>
            <w:r>
              <w:rPr>
                <w:sz w:val="14"/>
              </w:rPr>
              <w:t>+161 mm / -0.6 °C</w:t>
            </w:r>
          </w:p>
        </w:tc>
      </w:tr>
      <w:tr>
        <w:tc>
          <w:tcPr>
            <w:tcW w:type="dxa" w:w="1247"/>
          </w:tcPr>
          <w:p>
            <w:r/>
            <w:r>
              <w:rPr>
                <w:sz w:val="14"/>
              </w:rPr>
              <w:t>2007/08 (-1.6)</w:t>
            </w:r>
          </w:p>
        </w:tc>
        <w:tc>
          <w:tcPr>
            <w:tcW w:type="dxa" w:w="1474"/>
          </w:tcPr>
          <w:p>
            <w:r/>
            <w:r>
              <w:rPr>
                <w:sz w:val="14"/>
              </w:rPr>
              <w:t>La Niña forte (&lt;= -1.5)</w:t>
            </w:r>
          </w:p>
        </w:tc>
        <w:tc>
          <w:tcPr>
            <w:tcW w:type="dxa" w:w="1077"/>
          </w:tcPr>
          <w:p>
            <w:r/>
            <w:r>
              <w:rPr>
                <w:sz w:val="14"/>
              </w:rPr>
              <w:t>2008/09 ON</w:t>
            </w:r>
          </w:p>
        </w:tc>
        <w:tc>
          <w:tcPr>
            <w:tcW w:type="dxa" w:w="1587"/>
          </w:tcPr>
          <w:p>
            <w:r/>
            <w:r>
              <w:rPr>
                <w:sz w:val="14"/>
              </w:rPr>
              <w:t>40 500 (+46 % / +6.3 %)</w:t>
            </w:r>
          </w:p>
        </w:tc>
        <w:tc>
          <w:tcPr>
            <w:tcW w:type="dxa" w:w="1587"/>
          </w:tcPr>
          <w:p>
            <w:r/>
            <w:r>
              <w:rPr>
                <w:sz w:val="14"/>
              </w:rPr>
              <w:t>12 800 (+12 % / +9.6 %)</w:t>
            </w:r>
          </w:p>
        </w:tc>
        <w:tc>
          <w:tcPr>
            <w:tcW w:type="dxa" w:w="850"/>
          </w:tcPr>
          <w:p>
            <w:r/>
            <w:r>
              <w:rPr>
                <w:sz w:val="14"/>
              </w:rPr>
              <w:t>+6.3 %</w:t>
            </w:r>
          </w:p>
        </w:tc>
        <w:tc>
          <w:tcPr>
            <w:tcW w:type="dxa" w:w="1247"/>
          </w:tcPr>
          <w:p>
            <w:r/>
            <w:r>
              <w:rPr>
                <w:sz w:val="14"/>
              </w:rPr>
              <w:t>+70 mm / -0.5 °C</w:t>
            </w:r>
          </w:p>
        </w:tc>
        <w:tc>
          <w:tcPr>
            <w:tcW w:type="dxa" w:w="1247"/>
          </w:tcPr>
          <w:p>
            <w:r/>
            <w:r>
              <w:rPr>
                <w:sz w:val="14"/>
              </w:rPr>
              <w:t>-208 mm / -0.0 °C</w:t>
            </w:r>
          </w:p>
        </w:tc>
      </w:tr>
      <w:tr>
        <w:tc>
          <w:tcPr>
            <w:tcW w:type="dxa" w:w="1247"/>
          </w:tcPr>
          <w:p>
            <w:r/>
            <w:r>
              <w:rPr>
                <w:sz w:val="14"/>
              </w:rPr>
              <w:t>2008/09 (-0.8)</w:t>
            </w:r>
          </w:p>
        </w:tc>
        <w:tc>
          <w:tcPr>
            <w:tcW w:type="dxa" w:w="1474"/>
          </w:tcPr>
          <w:p>
            <w:r/>
            <w:r>
              <w:rPr>
                <w:sz w:val="14"/>
              </w:rPr>
              <w:t>La Niña faible (&gt; -1)</w:t>
            </w:r>
          </w:p>
        </w:tc>
        <w:tc>
          <w:tcPr>
            <w:tcW w:type="dxa" w:w="1077"/>
          </w:tcPr>
          <w:p>
            <w:r/>
            <w:r>
              <w:rPr>
                <w:sz w:val="14"/>
              </w:rPr>
              <w:t>2009/10 OFF</w:t>
            </w:r>
          </w:p>
        </w:tc>
        <w:tc>
          <w:tcPr>
            <w:tcW w:type="dxa" w:w="1587"/>
          </w:tcPr>
          <w:p>
            <w:r/>
            <w:r>
              <w:rPr>
                <w:sz w:val="14"/>
              </w:rPr>
              <w:t>33 000 (-19 % / +1.6 %)</w:t>
            </w:r>
          </w:p>
        </w:tc>
        <w:tc>
          <w:tcPr>
            <w:tcW w:type="dxa" w:w="1587"/>
          </w:tcPr>
          <w:p>
            <w:r/>
            <w:r>
              <w:rPr>
                <w:sz w:val="14"/>
              </w:rPr>
              <w:t>11 800 (-8 % / -8.2 %)</w:t>
            </w:r>
          </w:p>
        </w:tc>
        <w:tc>
          <w:tcPr>
            <w:tcW w:type="dxa" w:w="850"/>
          </w:tcPr>
          <w:p>
            <w:r/>
            <w:r>
              <w:rPr>
                <w:sz w:val="14"/>
              </w:rPr>
              <w:t>+1.0 %</w:t>
            </w:r>
          </w:p>
        </w:tc>
        <w:tc>
          <w:tcPr>
            <w:tcW w:type="dxa" w:w="1247"/>
          </w:tcPr>
          <w:p>
            <w:r/>
            <w:r>
              <w:rPr>
                <w:sz w:val="14"/>
              </w:rPr>
              <w:t>+295 mm / -0.5 °C</w:t>
            </w:r>
          </w:p>
        </w:tc>
        <w:tc>
          <w:tcPr>
            <w:tcW w:type="dxa" w:w="1247"/>
          </w:tcPr>
          <w:p>
            <w:r/>
            <w:r>
              <w:rPr>
                <w:sz w:val="14"/>
              </w:rPr>
              <w:t>+266 mm / -0.3 °C</w:t>
            </w:r>
          </w:p>
        </w:tc>
      </w:tr>
      <w:tr>
        <w:tc>
          <w:tcPr>
            <w:tcW w:type="dxa" w:w="1247"/>
          </w:tcPr>
          <w:p>
            <w:r/>
            <w:r>
              <w:rPr>
                <w:sz w:val="14"/>
              </w:rPr>
              <w:t>2009/10 (+1.6)</w:t>
            </w:r>
          </w:p>
        </w:tc>
        <w:tc>
          <w:tcPr>
            <w:tcW w:type="dxa" w:w="1474"/>
          </w:tcPr>
          <w:p>
            <w:r/>
            <w:r>
              <w:rPr>
                <w:sz w:val="14"/>
              </w:rPr>
              <w:t>El Niño modere (1-2)</w:t>
            </w:r>
          </w:p>
        </w:tc>
        <w:tc>
          <w:tcPr>
            <w:tcW w:type="dxa" w:w="1077"/>
          </w:tcPr>
          <w:p>
            <w:r/>
            <w:r>
              <w:rPr>
                <w:sz w:val="14"/>
              </w:rPr>
              <w:t>2010/11 ON</w:t>
            </w:r>
          </w:p>
        </w:tc>
        <w:tc>
          <w:tcPr>
            <w:tcW w:type="dxa" w:w="1587"/>
          </w:tcPr>
          <w:p>
            <w:r/>
            <w:r>
              <w:rPr>
                <w:sz w:val="14"/>
              </w:rPr>
              <w:t>41 800 (+27 % / +1.4 %)</w:t>
            </w:r>
          </w:p>
        </w:tc>
        <w:tc>
          <w:tcPr>
            <w:tcW w:type="dxa" w:w="1587"/>
          </w:tcPr>
          <w:p>
            <w:r/>
            <w:r>
              <w:rPr>
                <w:sz w:val="14"/>
              </w:rPr>
              <w:t>12 700 (+8 % / -7.1 %)</w:t>
            </w:r>
          </w:p>
        </w:tc>
        <w:tc>
          <w:tcPr>
            <w:tcW w:type="dxa" w:w="850"/>
          </w:tcPr>
          <w:p>
            <w:r/>
            <w:r>
              <w:rPr>
                <w:sz w:val="14"/>
              </w:rPr>
              <w:t>-2.0 %</w:t>
            </w:r>
          </w:p>
        </w:tc>
        <w:tc>
          <w:tcPr>
            <w:tcW w:type="dxa" w:w="1247"/>
          </w:tcPr>
          <w:p>
            <w:r/>
            <w:r>
              <w:rPr>
                <w:sz w:val="14"/>
              </w:rPr>
              <w:t>-101 mm / -0.1 °C</w:t>
            </w:r>
          </w:p>
        </w:tc>
        <w:tc>
          <w:tcPr>
            <w:tcW w:type="dxa" w:w="1247"/>
          </w:tcPr>
          <w:p>
            <w:r/>
            <w:r>
              <w:rPr>
                <w:sz w:val="14"/>
              </w:rPr>
              <w:t>-57 mm / +0.2 °C</w:t>
            </w:r>
          </w:p>
        </w:tc>
      </w:tr>
      <w:tr>
        <w:tc>
          <w:tcPr>
            <w:tcW w:type="dxa" w:w="1247"/>
          </w:tcPr>
          <w:p>
            <w:r/>
            <w:r>
              <w:rPr>
                <w:sz w:val="14"/>
              </w:rPr>
              <w:t>2010/11 (-1.6)</w:t>
            </w:r>
          </w:p>
        </w:tc>
        <w:tc>
          <w:tcPr>
            <w:tcW w:type="dxa" w:w="1474"/>
          </w:tcPr>
          <w:p>
            <w:r/>
            <w:r>
              <w:rPr>
                <w:sz w:val="14"/>
              </w:rPr>
              <w:t>La Niña forte (&lt;= -1.5)</w:t>
            </w:r>
          </w:p>
        </w:tc>
        <w:tc>
          <w:tcPr>
            <w:tcW w:type="dxa" w:w="1077"/>
          </w:tcPr>
          <w:p>
            <w:r/>
            <w:r>
              <w:rPr>
                <w:sz w:val="14"/>
              </w:rPr>
              <w:t>2011/12 OFF</w:t>
            </w:r>
          </w:p>
        </w:tc>
        <w:tc>
          <w:tcPr>
            <w:tcW w:type="dxa" w:w="1587"/>
          </w:tcPr>
          <w:p>
            <w:r/>
            <w:r>
              <w:rPr>
                <w:sz w:val="14"/>
              </w:rPr>
              <w:t>34 700 (-17 % / -3.2 %)</w:t>
            </w:r>
          </w:p>
        </w:tc>
        <w:tc>
          <w:tcPr>
            <w:tcW w:type="dxa" w:w="1587"/>
          </w:tcPr>
          <w:p>
            <w:r/>
            <w:r>
              <w:rPr>
                <w:sz w:val="14"/>
              </w:rPr>
              <w:t>14 500 (+14 % / +4.8 %)</w:t>
            </w:r>
          </w:p>
        </w:tc>
        <w:tc>
          <w:tcPr>
            <w:tcW w:type="dxa" w:w="850"/>
          </w:tcPr>
          <w:p>
            <w:r/>
            <w:r>
              <w:rPr>
                <w:sz w:val="14"/>
              </w:rPr>
              <w:t>-1.5 %</w:t>
            </w:r>
          </w:p>
        </w:tc>
        <w:tc>
          <w:tcPr>
            <w:tcW w:type="dxa" w:w="1247"/>
          </w:tcPr>
          <w:p>
            <w:r/>
            <w:r>
              <w:rPr>
                <w:sz w:val="14"/>
              </w:rPr>
              <w:t>+157 mm / -0.6 °C</w:t>
            </w:r>
          </w:p>
        </w:tc>
        <w:tc>
          <w:tcPr>
            <w:tcW w:type="dxa" w:w="1247"/>
          </w:tcPr>
          <w:p>
            <w:r/>
            <w:r>
              <w:rPr>
                <w:sz w:val="14"/>
              </w:rPr>
              <w:t>+194 mm / -0.7 °C</w:t>
            </w:r>
          </w:p>
        </w:tc>
      </w:tr>
      <w:tr>
        <w:tc>
          <w:tcPr>
            <w:tcW w:type="dxa" w:w="1247"/>
          </w:tcPr>
          <w:p>
            <w:r/>
            <w:r>
              <w:rPr>
                <w:sz w:val="14"/>
              </w:rPr>
              <w:t>2011/12 (-1.1)</w:t>
            </w:r>
          </w:p>
        </w:tc>
        <w:tc>
          <w:tcPr>
            <w:tcW w:type="dxa" w:w="1474"/>
          </w:tcPr>
          <w:p>
            <w:r/>
            <w:r>
              <w:rPr>
                <w:sz w:val="14"/>
              </w:rPr>
              <w:t>La Niña moderee (-1.5 a -1)</w:t>
            </w:r>
          </w:p>
        </w:tc>
        <w:tc>
          <w:tcPr>
            <w:tcW w:type="dxa" w:w="1077"/>
          </w:tcPr>
          <w:p>
            <w:r/>
            <w:r>
              <w:rPr>
                <w:sz w:val="14"/>
              </w:rPr>
              <w:t>2012/13 ON</w:t>
            </w:r>
          </w:p>
        </w:tc>
        <w:tc>
          <w:tcPr>
            <w:tcW w:type="dxa" w:w="1587"/>
          </w:tcPr>
          <w:p>
            <w:r/>
            <w:r>
              <w:rPr>
                <w:sz w:val="14"/>
              </w:rPr>
              <w:t>42 100 (+21 % / -1.4 %)</w:t>
            </w:r>
          </w:p>
        </w:tc>
        <w:tc>
          <w:tcPr>
            <w:tcW w:type="dxa" w:w="1587"/>
          </w:tcPr>
          <w:p>
            <w:r/>
            <w:r>
              <w:rPr>
                <w:sz w:val="14"/>
              </w:rPr>
              <w:t>15 500 (+7 % / +3.9 %)</w:t>
            </w:r>
          </w:p>
        </w:tc>
        <w:tc>
          <w:tcPr>
            <w:tcW w:type="dxa" w:w="850"/>
          </w:tcPr>
          <w:p>
            <w:r/>
            <w:r>
              <w:rPr>
                <w:sz w:val="14"/>
              </w:rPr>
              <w:t>+1.9 %</w:t>
            </w:r>
          </w:p>
        </w:tc>
        <w:tc>
          <w:tcPr>
            <w:tcW w:type="dxa" w:w="1247"/>
          </w:tcPr>
          <w:p>
            <w:r/>
            <w:r>
              <w:rPr>
                <w:sz w:val="14"/>
              </w:rPr>
              <w:t>+27 mm / -0.7 °C</w:t>
            </w:r>
          </w:p>
        </w:tc>
        <w:tc>
          <w:tcPr>
            <w:tcW w:type="dxa" w:w="1247"/>
          </w:tcPr>
          <w:p>
            <w:r/>
            <w:r>
              <w:rPr>
                <w:sz w:val="14"/>
              </w:rPr>
              <w:t>+125 mm / -0.7 °C</w:t>
            </w:r>
          </w:p>
        </w:tc>
      </w:tr>
      <w:tr>
        <w:tc>
          <w:tcPr>
            <w:tcW w:type="dxa" w:w="1247"/>
          </w:tcPr>
          <w:p>
            <w:r/>
            <w:r>
              <w:rPr>
                <w:sz w:val="14"/>
              </w:rPr>
              <w:t>2014/15 (+0.7)</w:t>
            </w:r>
          </w:p>
        </w:tc>
        <w:tc>
          <w:tcPr>
            <w:tcW w:type="dxa" w:w="1474"/>
          </w:tcPr>
          <w:p>
            <w:r/>
            <w:r>
              <w:rPr>
                <w:sz w:val="14"/>
              </w:rPr>
              <w:t>El Niño faible (&lt; 1)</w:t>
            </w:r>
          </w:p>
        </w:tc>
        <w:tc>
          <w:tcPr>
            <w:tcW w:type="dxa" w:w="1077"/>
          </w:tcPr>
          <w:p>
            <w:r/>
            <w:r>
              <w:rPr>
                <w:sz w:val="14"/>
              </w:rPr>
              <w:t>2015/16 OFF</w:t>
            </w:r>
          </w:p>
        </w:tc>
        <w:tc>
          <w:tcPr>
            <w:tcW w:type="dxa" w:w="1587"/>
          </w:tcPr>
          <w:p>
            <w:r/>
            <w:r>
              <w:rPr>
                <w:sz w:val="14"/>
              </w:rPr>
              <w:t>36 100 (-3 % / -3.0 %)</w:t>
            </w:r>
          </w:p>
        </w:tc>
        <w:tc>
          <w:tcPr>
            <w:tcW w:type="dxa" w:w="1587"/>
          </w:tcPr>
          <w:p>
            <w:r/>
            <w:r>
              <w:rPr>
                <w:sz w:val="14"/>
              </w:rPr>
              <w:t>13 300 (-22 % / -4.0 %)</w:t>
            </w:r>
          </w:p>
        </w:tc>
        <w:tc>
          <w:tcPr>
            <w:tcW w:type="dxa" w:w="850"/>
          </w:tcPr>
          <w:p>
            <w:r/>
            <w:r>
              <w:rPr>
                <w:sz w:val="14"/>
              </w:rPr>
              <w:t>-3.0 %</w:t>
            </w:r>
          </w:p>
        </w:tc>
        <w:tc>
          <w:tcPr>
            <w:tcW w:type="dxa" w:w="1247"/>
          </w:tcPr>
          <w:p>
            <w:r/>
            <w:r>
              <w:rPr>
                <w:sz w:val="14"/>
              </w:rPr>
              <w:t>-183 mm / +0.6 °C</w:t>
            </w:r>
          </w:p>
        </w:tc>
        <w:tc>
          <w:tcPr>
            <w:tcW w:type="dxa" w:w="1247"/>
          </w:tcPr>
          <w:p>
            <w:r/>
            <w:r>
              <w:rPr>
                <w:sz w:val="14"/>
              </w:rPr>
              <w:t>-327 mm / +0.6 °C</w:t>
            </w:r>
          </w:p>
        </w:tc>
      </w:tr>
      <w:tr>
        <w:tc>
          <w:tcPr>
            <w:tcW w:type="dxa" w:w="1247"/>
          </w:tcPr>
          <w:p>
            <w:r/>
            <w:r>
              <w:rPr>
                <w:sz w:val="14"/>
              </w:rPr>
              <w:t>2015/16 (+2.6)</w:t>
            </w:r>
          </w:p>
        </w:tc>
        <w:tc>
          <w:tcPr>
            <w:tcW w:type="dxa" w:w="1474"/>
          </w:tcPr>
          <w:p>
            <w:r/>
            <w:r>
              <w:rPr>
                <w:sz w:val="14"/>
              </w:rPr>
              <w:t>El Niño fort (ONI &gt;= 2)</w:t>
            </w:r>
          </w:p>
        </w:tc>
        <w:tc>
          <w:tcPr>
            <w:tcW w:type="dxa" w:w="1077"/>
          </w:tcPr>
          <w:p>
            <w:r/>
            <w:r>
              <w:rPr>
                <w:sz w:val="14"/>
              </w:rPr>
              <w:t>2016/17 ON</w:t>
            </w:r>
          </w:p>
        </w:tc>
        <w:tc>
          <w:tcPr>
            <w:tcW w:type="dxa" w:w="1587"/>
          </w:tcPr>
          <w:p>
            <w:r/>
            <w:r>
              <w:rPr>
                <w:sz w:val="14"/>
              </w:rPr>
              <w:t>45 600 (+26 % / +3.0 %)</w:t>
            </w:r>
          </w:p>
        </w:tc>
        <w:tc>
          <w:tcPr>
            <w:tcW w:type="dxa" w:w="1587"/>
          </w:tcPr>
          <w:p>
            <w:r/>
            <w:r>
              <w:rPr>
                <w:sz w:val="14"/>
              </w:rPr>
              <w:t>10 500 (-21 % / -29.7 %)</w:t>
            </w:r>
          </w:p>
        </w:tc>
        <w:tc>
          <w:tcPr>
            <w:tcW w:type="dxa" w:w="850"/>
          </w:tcPr>
          <w:p>
            <w:r/>
            <w:r>
              <w:rPr>
                <w:sz w:val="14"/>
              </w:rPr>
              <w:t>-6.1 %</w:t>
            </w:r>
          </w:p>
        </w:tc>
        <w:tc>
          <w:tcPr>
            <w:tcW w:type="dxa" w:w="1247"/>
          </w:tcPr>
          <w:p>
            <w:r/>
            <w:r>
              <w:rPr>
                <w:sz w:val="14"/>
              </w:rPr>
              <w:t>-117 mm / +0.8 °C</w:t>
            </w:r>
          </w:p>
        </w:tc>
        <w:tc>
          <w:tcPr>
            <w:tcW w:type="dxa" w:w="1247"/>
          </w:tcPr>
          <w:p>
            <w:r/>
            <w:r>
              <w:rPr>
                <w:sz w:val="14"/>
              </w:rPr>
              <w:t>-472 mm / +1.3 °C</w:t>
            </w:r>
          </w:p>
        </w:tc>
      </w:tr>
      <w:tr>
        <w:tc>
          <w:tcPr>
            <w:tcW w:type="dxa" w:w="1247"/>
          </w:tcPr>
          <w:p>
            <w:r/>
            <w:r>
              <w:rPr>
                <w:sz w:val="14"/>
              </w:rPr>
              <w:t>2016/17 (-0.7)</w:t>
            </w:r>
          </w:p>
        </w:tc>
        <w:tc>
          <w:tcPr>
            <w:tcW w:type="dxa" w:w="1474"/>
          </w:tcPr>
          <w:p>
            <w:r/>
            <w:r>
              <w:rPr>
                <w:sz w:val="14"/>
              </w:rPr>
              <w:t>La Niña faible (&gt; -1)</w:t>
            </w:r>
          </w:p>
        </w:tc>
        <w:tc>
          <w:tcPr>
            <w:tcW w:type="dxa" w:w="1077"/>
          </w:tcPr>
          <w:p>
            <w:r/>
            <w:r>
              <w:rPr>
                <w:sz w:val="14"/>
              </w:rPr>
              <w:t>2017/18 OFF</w:t>
            </w:r>
          </w:p>
        </w:tc>
        <w:tc>
          <w:tcPr>
            <w:tcW w:type="dxa" w:w="1587"/>
          </w:tcPr>
          <w:p>
            <w:r/>
            <w:r>
              <w:rPr>
                <w:sz w:val="14"/>
              </w:rPr>
              <w:t>39 500 (-13 % / -0.3 %)</w:t>
            </w:r>
          </w:p>
        </w:tc>
        <w:tc>
          <w:tcPr>
            <w:tcW w:type="dxa" w:w="1587"/>
          </w:tcPr>
          <w:p>
            <w:r/>
            <w:r>
              <w:rPr>
                <w:sz w:val="14"/>
              </w:rPr>
              <w:t>12 600 (+20 % / -14.6 %)</w:t>
            </w:r>
          </w:p>
        </w:tc>
        <w:tc>
          <w:tcPr>
            <w:tcW w:type="dxa" w:w="850"/>
          </w:tcPr>
          <w:p>
            <w:r/>
            <w:r>
              <w:rPr>
                <w:sz w:val="14"/>
              </w:rPr>
              <w:t>-2.4 %</w:t>
            </w:r>
          </w:p>
        </w:tc>
        <w:tc>
          <w:tcPr>
            <w:tcW w:type="dxa" w:w="1247"/>
          </w:tcPr>
          <w:p>
            <w:r/>
            <w:r>
              <w:rPr>
                <w:sz w:val="14"/>
              </w:rPr>
              <w:t>-208 mm / +0.1 °C</w:t>
            </w:r>
          </w:p>
        </w:tc>
        <w:tc>
          <w:tcPr>
            <w:tcW w:type="dxa" w:w="1247"/>
          </w:tcPr>
          <w:p>
            <w:r/>
            <w:r>
              <w:rPr>
                <w:sz w:val="14"/>
              </w:rPr>
              <w:t>-73 mm / -0.2 °C</w:t>
            </w:r>
          </w:p>
        </w:tc>
      </w:tr>
      <w:tr>
        <w:tc>
          <w:tcPr>
            <w:tcW w:type="dxa" w:w="1247"/>
          </w:tcPr>
          <w:p>
            <w:r/>
            <w:r>
              <w:rPr>
                <w:sz w:val="14"/>
              </w:rPr>
              <w:t>2017/18 (-1.0)</w:t>
            </w:r>
          </w:p>
        </w:tc>
        <w:tc>
          <w:tcPr>
            <w:tcW w:type="dxa" w:w="1474"/>
          </w:tcPr>
          <w:p>
            <w:r/>
            <w:r>
              <w:rPr>
                <w:sz w:val="14"/>
              </w:rPr>
              <w:t>La Niña moderee (-1.5 a -1)</w:t>
            </w:r>
          </w:p>
        </w:tc>
        <w:tc>
          <w:tcPr>
            <w:tcW w:type="dxa" w:w="1077"/>
          </w:tcPr>
          <w:p>
            <w:r/>
            <w:r>
              <w:rPr>
                <w:sz w:val="14"/>
              </w:rPr>
              <w:t>2018/19 ON</w:t>
            </w:r>
          </w:p>
        </w:tc>
        <w:tc>
          <w:tcPr>
            <w:tcW w:type="dxa" w:w="1587"/>
          </w:tcPr>
          <w:p>
            <w:r/>
            <w:r>
              <w:rPr>
                <w:sz w:val="14"/>
              </w:rPr>
              <w:t>49 700 (+26 % / +4.0 %)</w:t>
            </w:r>
          </w:p>
        </w:tc>
        <w:tc>
          <w:tcPr>
            <w:tcW w:type="dxa" w:w="1587"/>
          </w:tcPr>
          <w:p>
            <w:r/>
            <w:r>
              <w:rPr>
                <w:sz w:val="14"/>
              </w:rPr>
              <w:t>16 800 (+33 % / +8.7 %)</w:t>
            </w:r>
          </w:p>
        </w:tc>
        <w:tc>
          <w:tcPr>
            <w:tcW w:type="dxa" w:w="850"/>
          </w:tcPr>
          <w:p>
            <w:r/>
            <w:r>
              <w:rPr>
                <w:sz w:val="14"/>
              </w:rPr>
              <w:t>+5.4 %</w:t>
            </w:r>
          </w:p>
        </w:tc>
        <w:tc>
          <w:tcPr>
            <w:tcW w:type="dxa" w:w="1247"/>
          </w:tcPr>
          <w:p>
            <w:r/>
            <w:r>
              <w:rPr>
                <w:sz w:val="14"/>
              </w:rPr>
              <w:t>-68 mm / +0.1 °C</w:t>
            </w:r>
          </w:p>
        </w:tc>
        <w:tc>
          <w:tcPr>
            <w:tcW w:type="dxa" w:w="1247"/>
          </w:tcPr>
          <w:p>
            <w:r/>
            <w:r>
              <w:rPr>
                <w:sz w:val="14"/>
              </w:rPr>
              <w:t>+44 mm / -0.1 °C</w:t>
            </w:r>
          </w:p>
        </w:tc>
      </w:tr>
      <w:tr>
        <w:tc>
          <w:tcPr>
            <w:tcW w:type="dxa" w:w="1247"/>
          </w:tcPr>
          <w:p>
            <w:r/>
            <w:r>
              <w:rPr>
                <w:sz w:val="14"/>
              </w:rPr>
              <w:t>2018/19 (+0.9)</w:t>
            </w:r>
          </w:p>
        </w:tc>
        <w:tc>
          <w:tcPr>
            <w:tcW w:type="dxa" w:w="1474"/>
          </w:tcPr>
          <w:p>
            <w:r/>
            <w:r>
              <w:rPr>
                <w:sz w:val="14"/>
              </w:rPr>
              <w:t>El Niño faible (&lt; 1)</w:t>
            </w:r>
          </w:p>
        </w:tc>
        <w:tc>
          <w:tcPr>
            <w:tcW w:type="dxa" w:w="1077"/>
          </w:tcPr>
          <w:p>
            <w:r/>
            <w:r>
              <w:rPr>
                <w:sz w:val="14"/>
              </w:rPr>
              <w:t>2019/20 OFF</w:t>
            </w:r>
          </w:p>
        </w:tc>
        <w:tc>
          <w:tcPr>
            <w:tcW w:type="dxa" w:w="1587"/>
          </w:tcPr>
          <w:p>
            <w:r/>
            <w:r>
              <w:rPr>
                <w:sz w:val="14"/>
              </w:rPr>
              <w:t>42 000 (-15 % / +4.3 %)</w:t>
            </w:r>
          </w:p>
        </w:tc>
        <w:tc>
          <w:tcPr>
            <w:tcW w:type="dxa" w:w="1587"/>
          </w:tcPr>
          <w:p>
            <w:r/>
            <w:r>
              <w:rPr>
                <w:sz w:val="14"/>
              </w:rPr>
              <w:t>18 500 (+10 % / +3.9 %)</w:t>
            </w:r>
          </w:p>
        </w:tc>
        <w:tc>
          <w:tcPr>
            <w:tcW w:type="dxa" w:w="850"/>
          </w:tcPr>
          <w:p>
            <w:r/>
            <w:r>
              <w:rPr>
                <w:sz w:val="14"/>
              </w:rPr>
              <w:t>+4.5 %</w:t>
            </w:r>
          </w:p>
        </w:tc>
        <w:tc>
          <w:tcPr>
            <w:tcW w:type="dxa" w:w="1247"/>
          </w:tcPr>
          <w:p>
            <w:r/>
            <w:r>
              <w:rPr>
                <w:sz w:val="14"/>
              </w:rPr>
              <w:t>+5 mm / +0.5 °C</w:t>
            </w:r>
          </w:p>
        </w:tc>
        <w:tc>
          <w:tcPr>
            <w:tcW w:type="dxa" w:w="1247"/>
          </w:tcPr>
          <w:p>
            <w:r/>
            <w:r>
              <w:rPr>
                <w:sz w:val="14"/>
              </w:rPr>
              <w:t>-7 mm / +0.6 °C</w:t>
            </w:r>
          </w:p>
        </w:tc>
      </w:tr>
      <w:tr>
        <w:tc>
          <w:tcPr>
            <w:tcW w:type="dxa" w:w="1247"/>
          </w:tcPr>
          <w:p>
            <w:r/>
            <w:r>
              <w:rPr>
                <w:sz w:val="14"/>
              </w:rPr>
              <w:t>2020/21 (-1.3)</w:t>
            </w:r>
          </w:p>
        </w:tc>
        <w:tc>
          <w:tcPr>
            <w:tcW w:type="dxa" w:w="1474"/>
          </w:tcPr>
          <w:p>
            <w:r/>
            <w:r>
              <w:rPr>
                <w:sz w:val="14"/>
              </w:rPr>
              <w:t>La Niña moderee (-1.5 a -1)</w:t>
            </w:r>
          </w:p>
        </w:tc>
        <w:tc>
          <w:tcPr>
            <w:tcW w:type="dxa" w:w="1077"/>
          </w:tcPr>
          <w:p>
            <w:r/>
            <w:r>
              <w:rPr>
                <w:sz w:val="14"/>
              </w:rPr>
              <w:t>2021/22 OFF</w:t>
            </w:r>
          </w:p>
        </w:tc>
        <w:tc>
          <w:tcPr>
            <w:tcW w:type="dxa" w:w="1587"/>
          </w:tcPr>
          <w:p>
            <w:r/>
            <w:r>
              <w:rPr>
                <w:sz w:val="14"/>
              </w:rPr>
              <w:t>36 400 (-27 % / -9.1 %)</w:t>
            </w:r>
          </w:p>
        </w:tc>
        <w:tc>
          <w:tcPr>
            <w:tcW w:type="dxa" w:w="1587"/>
          </w:tcPr>
          <w:p>
            <w:r/>
            <w:r>
              <w:rPr>
                <w:sz w:val="14"/>
              </w:rPr>
              <w:t>21 700 (+7 % / +4.8 %)</w:t>
            </w:r>
          </w:p>
        </w:tc>
        <w:tc>
          <w:tcPr>
            <w:tcW w:type="dxa" w:w="850"/>
          </w:tcPr>
          <w:p>
            <w:r/>
            <w:r>
              <w:rPr>
                <w:sz w:val="14"/>
              </w:rPr>
              <w:t>-3.1 %</w:t>
            </w:r>
          </w:p>
        </w:tc>
        <w:tc>
          <w:tcPr>
            <w:tcW w:type="dxa" w:w="1247"/>
          </w:tcPr>
          <w:p>
            <w:r/>
            <w:r>
              <w:rPr>
                <w:sz w:val="14"/>
              </w:rPr>
              <w:t>-366 mm / +0.8 °C</w:t>
            </w:r>
          </w:p>
        </w:tc>
        <w:tc>
          <w:tcPr>
            <w:tcW w:type="dxa" w:w="1247"/>
          </w:tcPr>
          <w:p>
            <w:r/>
            <w:r>
              <w:rPr>
                <w:sz w:val="14"/>
              </w:rPr>
              <w:t>-190 mm / +0.3 °C</w:t>
            </w:r>
          </w:p>
        </w:tc>
      </w:tr>
      <w:tr>
        <w:tc>
          <w:tcPr>
            <w:tcW w:type="dxa" w:w="1247"/>
          </w:tcPr>
          <w:p>
            <w:r/>
            <w:r>
              <w:rPr>
                <w:sz w:val="14"/>
              </w:rPr>
              <w:t>2021/22 (-1.0)</w:t>
            </w:r>
          </w:p>
        </w:tc>
        <w:tc>
          <w:tcPr>
            <w:tcW w:type="dxa" w:w="1474"/>
          </w:tcPr>
          <w:p>
            <w:r/>
            <w:r>
              <w:rPr>
                <w:sz w:val="14"/>
              </w:rPr>
              <w:t>La Niña moderee (-1.5 a -1)</w:t>
            </w:r>
          </w:p>
        </w:tc>
        <w:tc>
          <w:tcPr>
            <w:tcW w:type="dxa" w:w="1077"/>
          </w:tcPr>
          <w:p>
            <w:r/>
            <w:r>
              <w:rPr>
                <w:sz w:val="14"/>
              </w:rPr>
              <w:t>2022/23 ON</w:t>
            </w:r>
          </w:p>
        </w:tc>
        <w:tc>
          <w:tcPr>
            <w:tcW w:type="dxa" w:w="1587"/>
          </w:tcPr>
          <w:p>
            <w:r/>
            <w:r>
              <w:rPr>
                <w:sz w:val="14"/>
              </w:rPr>
              <w:t>39 800 (+9 % / -17.8 %)</w:t>
            </w:r>
          </w:p>
        </w:tc>
        <w:tc>
          <w:tcPr>
            <w:tcW w:type="dxa" w:w="1587"/>
          </w:tcPr>
          <w:p>
            <w:r/>
            <w:r>
              <w:rPr>
                <w:sz w:val="14"/>
              </w:rPr>
              <w:t>22 800 (+5 % / +8.1 %)</w:t>
            </w:r>
          </w:p>
        </w:tc>
        <w:tc>
          <w:tcPr>
            <w:tcW w:type="dxa" w:w="850"/>
          </w:tcPr>
          <w:p>
            <w:r/>
            <w:r>
              <w:rPr>
                <w:sz w:val="14"/>
              </w:rPr>
              <w:t>-9.8 %</w:t>
            </w:r>
          </w:p>
        </w:tc>
        <w:tc>
          <w:tcPr>
            <w:tcW w:type="dxa" w:w="1247"/>
          </w:tcPr>
          <w:p>
            <w:r/>
            <w:r>
              <w:rPr>
                <w:sz w:val="14"/>
              </w:rPr>
              <w:t>+172 mm / -0.4 °C</w:t>
            </w:r>
          </w:p>
        </w:tc>
        <w:tc>
          <w:tcPr>
            <w:tcW w:type="dxa" w:w="1247"/>
          </w:tcPr>
          <w:p>
            <w:r/>
            <w:r>
              <w:rPr>
                <w:sz w:val="14"/>
              </w:rPr>
              <w:t>+32 mm / -0.1 °C</w:t>
            </w:r>
          </w:p>
        </w:tc>
      </w:tr>
      <w:tr>
        <w:tc>
          <w:tcPr>
            <w:tcW w:type="dxa" w:w="1247"/>
          </w:tcPr>
          <w:p>
            <w:r/>
            <w:r>
              <w:rPr>
                <w:sz w:val="14"/>
              </w:rPr>
              <w:t>2022/23 (-1.0)</w:t>
            </w:r>
          </w:p>
        </w:tc>
        <w:tc>
          <w:tcPr>
            <w:tcW w:type="dxa" w:w="1474"/>
          </w:tcPr>
          <w:p>
            <w:r/>
            <w:r>
              <w:rPr>
                <w:sz w:val="14"/>
              </w:rPr>
              <w:t>La Niña moderee (-1.5 a -1)</w:t>
            </w:r>
          </w:p>
        </w:tc>
        <w:tc>
          <w:tcPr>
            <w:tcW w:type="dxa" w:w="1077"/>
          </w:tcPr>
          <w:p>
            <w:r/>
            <w:r>
              <w:rPr>
                <w:sz w:val="14"/>
              </w:rPr>
              <w:t>2023/24 OFF</w:t>
            </w:r>
          </w:p>
        </w:tc>
        <w:tc>
          <w:tcPr>
            <w:tcW w:type="dxa" w:w="1587"/>
          </w:tcPr>
          <w:p>
            <w:r/>
            <w:r>
              <w:rPr>
                <w:sz w:val="14"/>
              </w:rPr>
              <w:t>44 900 (+13 % / +22.6 %)</w:t>
            </w:r>
          </w:p>
        </w:tc>
        <w:tc>
          <w:tcPr>
            <w:tcW w:type="dxa" w:w="1587"/>
          </w:tcPr>
          <w:p>
            <w:r/>
            <w:r>
              <w:rPr>
                <w:sz w:val="14"/>
              </w:rPr>
              <w:t>21 400 (-6 % / -5.3 %)</w:t>
            </w:r>
          </w:p>
        </w:tc>
        <w:tc>
          <w:tcPr>
            <w:tcW w:type="dxa" w:w="850"/>
          </w:tcPr>
          <w:p>
            <w:r/>
            <w:r>
              <w:rPr>
                <w:sz w:val="14"/>
              </w:rPr>
              <w:t>+7.1 %</w:t>
            </w:r>
          </w:p>
        </w:tc>
        <w:tc>
          <w:tcPr>
            <w:tcW w:type="dxa" w:w="1247"/>
          </w:tcPr>
          <w:p>
            <w:r/>
            <w:r>
              <w:rPr>
                <w:sz w:val="14"/>
              </w:rPr>
              <w:t>-16 mm / +0.1 °C</w:t>
            </w:r>
          </w:p>
        </w:tc>
        <w:tc>
          <w:tcPr>
            <w:tcW w:type="dxa" w:w="1247"/>
          </w:tcPr>
          <w:p>
            <w:r/>
            <w:r>
              <w:rPr>
                <w:sz w:val="14"/>
              </w:rPr>
              <w:t>+72 mm / +0.2 °C</w:t>
            </w:r>
          </w:p>
        </w:tc>
      </w:tr>
      <w:tr>
        <w:tc>
          <w:tcPr>
            <w:tcW w:type="dxa" w:w="1247"/>
          </w:tcPr>
          <w:p>
            <w:r/>
            <w:r>
              <w:rPr>
                <w:sz w:val="14"/>
              </w:rPr>
              <w:t>2023/24 (+2.0)</w:t>
            </w:r>
          </w:p>
        </w:tc>
        <w:tc>
          <w:tcPr>
            <w:tcW w:type="dxa" w:w="1474"/>
          </w:tcPr>
          <w:p>
            <w:r/>
            <w:r>
              <w:rPr>
                <w:sz w:val="14"/>
              </w:rPr>
              <w:t>El Niño fort (ONI &gt;= 2)</w:t>
            </w:r>
          </w:p>
        </w:tc>
        <w:tc>
          <w:tcPr>
            <w:tcW w:type="dxa" w:w="1077"/>
          </w:tcPr>
          <w:p>
            <w:r/>
            <w:r>
              <w:rPr>
                <w:sz w:val="14"/>
              </w:rPr>
              <w:t>2024/25 ON</w:t>
            </w:r>
          </w:p>
        </w:tc>
        <w:tc>
          <w:tcPr>
            <w:tcW w:type="dxa" w:w="1587"/>
          </w:tcPr>
          <w:p>
            <w:r/>
            <w:r>
              <w:rPr>
                <w:sz w:val="14"/>
              </w:rPr>
              <w:t>44 500 (-1 % / -3.2 %)</w:t>
            </w:r>
          </w:p>
        </w:tc>
        <w:tc>
          <w:tcPr>
            <w:tcW w:type="dxa" w:w="1587"/>
          </w:tcPr>
          <w:p>
            <w:r/>
            <w:r>
              <w:rPr>
                <w:sz w:val="14"/>
              </w:rPr>
              <w:t>21 000 (-2 % / -9.0 %)</w:t>
            </w:r>
          </w:p>
        </w:tc>
        <w:tc>
          <w:tcPr>
            <w:tcW w:type="dxa" w:w="850"/>
          </w:tcPr>
          <w:p>
            <w:r/>
            <w:r>
              <w:rPr>
                <w:sz w:val="14"/>
              </w:rPr>
              <w:t>-0.1 %</w:t>
            </w:r>
          </w:p>
        </w:tc>
        <w:tc>
          <w:tcPr>
            <w:tcW w:type="dxa" w:w="1247"/>
          </w:tcPr>
          <w:p>
            <w:r/>
            <w:r>
              <w:rPr>
                <w:sz w:val="14"/>
              </w:rPr>
              <w:t>-445 mm / +2.4 °C</w:t>
            </w:r>
          </w:p>
        </w:tc>
        <w:tc>
          <w:tcPr>
            <w:tcW w:type="dxa" w:w="1247"/>
          </w:tcPr>
          <w:p>
            <w:r/>
            <w:r>
              <w:rPr>
                <w:sz w:val="14"/>
              </w:rPr>
              <w:t>-328 mm / +1.7 °C</w:t>
            </w:r>
          </w:p>
        </w:tc>
      </w:tr>
    </w:tbl>
    <w:p/>
    <w:p>
      <w:r>
        <w:rPr>
          <w:b/>
          <w:i w:val="0"/>
          <w:sz w:val="20"/>
        </w:rPr>
        <w:t>Moyennes par classe d'intensité (campagnes N+1) :</w:t>
      </w:r>
    </w:p>
    <w:tbl>
      <w:tblPr>
        <w:tblStyle w:val="LightGrid-Accent1"/>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587"/>
          </w:tcPr>
          <w:p>
            <w:r/>
            <w:r>
              <w:rPr>
                <w:b/>
                <w:sz w:val="14"/>
              </w:rPr>
              <w:t>Classe</w:t>
            </w:r>
          </w:p>
        </w:tc>
        <w:tc>
          <w:tcPr>
            <w:tcW w:type="dxa" w:w="454"/>
          </w:tcPr>
          <w:p>
            <w:r/>
            <w:r>
              <w:rPr>
                <w:b/>
                <w:sz w:val="14"/>
              </w:rPr>
              <w:t>n</w:t>
            </w:r>
          </w:p>
        </w:tc>
        <w:tc>
          <w:tcPr>
            <w:tcW w:type="dxa" w:w="850"/>
          </w:tcPr>
          <w:p>
            <w:r/>
            <w:r>
              <w:rPr>
                <w:b/>
                <w:sz w:val="14"/>
              </w:rPr>
              <w:t>Arabica</w:t>
            </w:r>
          </w:p>
        </w:tc>
        <w:tc>
          <w:tcPr>
            <w:tcW w:type="dxa" w:w="850"/>
          </w:tcPr>
          <w:p>
            <w:r/>
            <w:r>
              <w:rPr>
                <w:b/>
                <w:sz w:val="14"/>
              </w:rPr>
              <w:t>Robusta</w:t>
            </w:r>
          </w:p>
        </w:tc>
        <w:tc>
          <w:tcPr>
            <w:tcW w:type="dxa" w:w="850"/>
          </w:tcPr>
          <w:p>
            <w:r/>
            <w:r>
              <w:rPr>
                <w:b/>
                <w:sz w:val="14"/>
              </w:rPr>
              <w:t>Total</w:t>
            </w:r>
          </w:p>
        </w:tc>
        <w:tc>
          <w:tcPr>
            <w:tcW w:type="dxa" w:w="907"/>
          </w:tcPr>
          <w:p>
            <w:r/>
            <w:r>
              <w:rPr>
                <w:b/>
                <w:sz w:val="14"/>
              </w:rPr>
              <w:t>Rendement</w:t>
            </w:r>
          </w:p>
        </w:tc>
        <w:tc>
          <w:tcPr>
            <w:tcW w:type="dxa" w:w="1304"/>
          </w:tcPr>
          <w:p>
            <w:r/>
            <w:r>
              <w:rPr>
                <w:b/>
                <w:sz w:val="14"/>
              </w:rPr>
              <w:t>Minas Gerais</w:t>
            </w:r>
          </w:p>
        </w:tc>
        <w:tc>
          <w:tcPr>
            <w:tcW w:type="dxa" w:w="1304"/>
          </w:tcPr>
          <w:p>
            <w:r/>
            <w:r>
              <w:rPr>
                <w:b/>
                <w:sz w:val="14"/>
              </w:rPr>
              <w:t>Espírito Santo</w:t>
            </w:r>
          </w:p>
        </w:tc>
        <w:tc>
          <w:tcPr>
            <w:tcW w:type="dxa" w:w="1984"/>
          </w:tcPr>
          <w:p>
            <w:r/>
            <w:r>
              <w:rPr>
                <w:b/>
                <w:sz w:val="14"/>
              </w:rPr>
              <w:t>Campagnes</w:t>
            </w:r>
          </w:p>
        </w:tc>
      </w:tr>
      <w:tr>
        <w:tc>
          <w:tcPr>
            <w:tcW w:type="dxa" w:w="1587"/>
          </w:tcPr>
          <w:p>
            <w:r/>
            <w:r>
              <w:rPr>
                <w:sz w:val="14"/>
              </w:rPr>
              <w:t>El Niño fort (ONI &gt;= 2)</w:t>
            </w:r>
          </w:p>
        </w:tc>
        <w:tc>
          <w:tcPr>
            <w:tcW w:type="dxa" w:w="454"/>
          </w:tcPr>
          <w:p>
            <w:r/>
            <w:r>
              <w:rPr>
                <w:sz w:val="14"/>
              </w:rPr>
              <w:t>2</w:t>
            </w:r>
          </w:p>
        </w:tc>
        <w:tc>
          <w:tcPr>
            <w:tcW w:type="dxa" w:w="850"/>
          </w:tcPr>
          <w:p>
            <w:r/>
            <w:r>
              <w:rPr>
                <w:sz w:val="14"/>
              </w:rPr>
              <w:t>-0.1 %</w:t>
            </w:r>
          </w:p>
        </w:tc>
        <w:tc>
          <w:tcPr>
            <w:tcW w:type="dxa" w:w="850"/>
          </w:tcPr>
          <w:p>
            <w:r/>
            <w:r>
              <w:rPr>
                <w:sz w:val="14"/>
              </w:rPr>
              <w:t>-19.4 %</w:t>
            </w:r>
          </w:p>
        </w:tc>
        <w:tc>
          <w:tcPr>
            <w:tcW w:type="dxa" w:w="850"/>
          </w:tcPr>
          <w:p>
            <w:r/>
            <w:r>
              <w:rPr>
                <w:sz w:val="14"/>
              </w:rPr>
              <w:t>-5.6 %</w:t>
            </w:r>
          </w:p>
        </w:tc>
        <w:tc>
          <w:tcPr>
            <w:tcW w:type="dxa" w:w="907"/>
          </w:tcPr>
          <w:p>
            <w:r/>
            <w:r>
              <w:rPr>
                <w:sz w:val="14"/>
              </w:rPr>
              <w:t>-3.1 %</w:t>
            </w:r>
          </w:p>
        </w:tc>
        <w:tc>
          <w:tcPr>
            <w:tcW w:type="dxa" w:w="1304"/>
          </w:tcPr>
          <w:p>
            <w:r/>
            <w:r>
              <w:rPr>
                <w:sz w:val="14"/>
              </w:rPr>
              <w:t>-281 mm / +1.6 °C</w:t>
            </w:r>
          </w:p>
        </w:tc>
        <w:tc>
          <w:tcPr>
            <w:tcW w:type="dxa" w:w="1304"/>
          </w:tcPr>
          <w:p>
            <w:r/>
            <w:r>
              <w:rPr>
                <w:sz w:val="14"/>
              </w:rPr>
              <w:t>-400 mm / +1.5 °C</w:t>
            </w:r>
          </w:p>
        </w:tc>
        <w:tc>
          <w:tcPr>
            <w:tcW w:type="dxa" w:w="1984"/>
          </w:tcPr>
          <w:p>
            <w:r/>
            <w:r>
              <w:rPr>
                <w:sz w:val="14"/>
              </w:rPr>
              <w:t>2016/17 2024/25</w:t>
            </w:r>
          </w:p>
        </w:tc>
      </w:tr>
      <w:tr>
        <w:tc>
          <w:tcPr>
            <w:tcW w:type="dxa" w:w="1587"/>
          </w:tcPr>
          <w:p>
            <w:r/>
            <w:r>
              <w:rPr>
                <w:sz w:val="14"/>
              </w:rPr>
              <w:t>El Niño modere (1-2)</w:t>
            </w:r>
          </w:p>
        </w:tc>
        <w:tc>
          <w:tcPr>
            <w:tcW w:type="dxa" w:w="454"/>
          </w:tcPr>
          <w:p>
            <w:r/>
            <w:r>
              <w:rPr>
                <w:sz w:val="14"/>
              </w:rPr>
              <w:t>2</w:t>
            </w:r>
          </w:p>
        </w:tc>
        <w:tc>
          <w:tcPr>
            <w:tcW w:type="dxa" w:w="850"/>
          </w:tcPr>
          <w:p>
            <w:r/>
            <w:r>
              <w:rPr>
                <w:sz w:val="14"/>
              </w:rPr>
              <w:t>-6.1 %</w:t>
            </w:r>
          </w:p>
        </w:tc>
        <w:tc>
          <w:tcPr>
            <w:tcW w:type="dxa" w:w="850"/>
          </w:tcPr>
          <w:p>
            <w:r/>
            <w:r>
              <w:rPr>
                <w:sz w:val="14"/>
              </w:rPr>
              <w:t>-7.9 %</w:t>
            </w:r>
          </w:p>
        </w:tc>
        <w:tc>
          <w:tcPr>
            <w:tcW w:type="dxa" w:w="850"/>
          </w:tcPr>
          <w:p>
            <w:r/>
            <w:r>
              <w:rPr>
                <w:sz w:val="14"/>
              </w:rPr>
              <w:t>-6.6 %</w:t>
            </w:r>
          </w:p>
        </w:tc>
        <w:tc>
          <w:tcPr>
            <w:tcW w:type="dxa" w:w="907"/>
          </w:tcPr>
          <w:p>
            <w:r/>
            <w:r>
              <w:rPr>
                <w:sz w:val="14"/>
              </w:rPr>
              <w:t>-11.2 %</w:t>
            </w:r>
          </w:p>
        </w:tc>
        <w:tc>
          <w:tcPr>
            <w:tcW w:type="dxa" w:w="1304"/>
          </w:tcPr>
          <w:p>
            <w:r/>
            <w:r>
              <w:rPr>
                <w:sz w:val="14"/>
              </w:rPr>
              <w:t>+28 mm / -0.2 °C</w:t>
            </w:r>
          </w:p>
        </w:tc>
        <w:tc>
          <w:tcPr>
            <w:tcW w:type="dxa" w:w="1304"/>
          </w:tcPr>
          <w:p>
            <w:r/>
            <w:r>
              <w:rPr>
                <w:sz w:val="14"/>
              </w:rPr>
              <w:t>-120 mm / +0.2 °C</w:t>
            </w:r>
          </w:p>
        </w:tc>
        <w:tc>
          <w:tcPr>
            <w:tcW w:type="dxa" w:w="1984"/>
          </w:tcPr>
          <w:p>
            <w:r/>
            <w:r>
              <w:rPr>
                <w:sz w:val="14"/>
              </w:rPr>
              <w:t>2003/04 2010/11</w:t>
            </w:r>
          </w:p>
        </w:tc>
      </w:tr>
      <w:tr>
        <w:tc>
          <w:tcPr>
            <w:tcW w:type="dxa" w:w="1587"/>
          </w:tcPr>
          <w:p>
            <w:r/>
            <w:r>
              <w:rPr>
                <w:sz w:val="14"/>
              </w:rPr>
              <w:t>El Niño faible (&lt; 1)</w:t>
            </w:r>
          </w:p>
        </w:tc>
        <w:tc>
          <w:tcPr>
            <w:tcW w:type="dxa" w:w="454"/>
          </w:tcPr>
          <w:p>
            <w:r/>
            <w:r>
              <w:rPr>
                <w:sz w:val="14"/>
              </w:rPr>
              <w:t>4</w:t>
            </w:r>
          </w:p>
        </w:tc>
        <w:tc>
          <w:tcPr>
            <w:tcW w:type="dxa" w:w="850"/>
          </w:tcPr>
          <w:p>
            <w:r/>
            <w:r>
              <w:rPr>
                <w:sz w:val="14"/>
              </w:rPr>
              <w:t>-2.1 %</w:t>
            </w:r>
          </w:p>
        </w:tc>
        <w:tc>
          <w:tcPr>
            <w:tcW w:type="dxa" w:w="850"/>
          </w:tcPr>
          <w:p>
            <w:r/>
            <w:r>
              <w:rPr>
                <w:sz w:val="14"/>
              </w:rPr>
              <w:t>-0.2 %</w:t>
            </w:r>
          </w:p>
        </w:tc>
        <w:tc>
          <w:tcPr>
            <w:tcW w:type="dxa" w:w="850"/>
          </w:tcPr>
          <w:p>
            <w:r/>
            <w:r>
              <w:rPr>
                <w:sz w:val="14"/>
              </w:rPr>
              <w:t>-1.6 %</w:t>
            </w:r>
          </w:p>
        </w:tc>
        <w:tc>
          <w:tcPr>
            <w:tcW w:type="dxa" w:w="907"/>
          </w:tcPr>
          <w:p>
            <w:r/>
            <w:r>
              <w:rPr>
                <w:sz w:val="14"/>
              </w:rPr>
              <w:t>-1.5 %</w:t>
            </w:r>
          </w:p>
        </w:tc>
        <w:tc>
          <w:tcPr>
            <w:tcW w:type="dxa" w:w="1304"/>
          </w:tcPr>
          <w:p>
            <w:r/>
            <w:r>
              <w:rPr>
                <w:sz w:val="14"/>
              </w:rPr>
              <w:t>+27 mm / +0.0 °C</w:t>
            </w:r>
          </w:p>
        </w:tc>
        <w:tc>
          <w:tcPr>
            <w:tcW w:type="dxa" w:w="1304"/>
          </w:tcPr>
          <w:p>
            <w:r/>
            <w:r>
              <w:rPr>
                <w:sz w:val="14"/>
              </w:rPr>
              <w:t>+61 mm / +0.0 °C</w:t>
            </w:r>
          </w:p>
        </w:tc>
        <w:tc>
          <w:tcPr>
            <w:tcW w:type="dxa" w:w="1984"/>
          </w:tcPr>
          <w:p>
            <w:r/>
            <w:r>
              <w:rPr>
                <w:sz w:val="14"/>
              </w:rPr>
              <w:t>2005/06 2007/08 2015/16 2019/20</w:t>
            </w:r>
          </w:p>
        </w:tc>
      </w:tr>
      <w:tr>
        <w:tc>
          <w:tcPr>
            <w:tcW w:type="dxa" w:w="1587"/>
          </w:tcPr>
          <w:p>
            <w:r/>
            <w:r>
              <w:rPr>
                <w:sz w:val="14"/>
              </w:rPr>
              <w:t>La Niña faible (&gt; -1)</w:t>
            </w:r>
          </w:p>
        </w:tc>
        <w:tc>
          <w:tcPr>
            <w:tcW w:type="dxa" w:w="454"/>
          </w:tcPr>
          <w:p>
            <w:r/>
            <w:r>
              <w:rPr>
                <w:sz w:val="14"/>
              </w:rPr>
              <w:t>3</w:t>
            </w:r>
          </w:p>
        </w:tc>
        <w:tc>
          <w:tcPr>
            <w:tcW w:type="dxa" w:w="850"/>
          </w:tcPr>
          <w:p>
            <w:r/>
            <w:r>
              <w:rPr>
                <w:sz w:val="14"/>
              </w:rPr>
              <w:t>+0.6 %</w:t>
            </w:r>
          </w:p>
        </w:tc>
        <w:tc>
          <w:tcPr>
            <w:tcW w:type="dxa" w:w="850"/>
          </w:tcPr>
          <w:p>
            <w:r/>
            <w:r>
              <w:rPr>
                <w:sz w:val="14"/>
              </w:rPr>
              <w:t>-8.3 %</w:t>
            </w:r>
          </w:p>
        </w:tc>
        <w:tc>
          <w:tcPr>
            <w:tcW w:type="dxa" w:w="850"/>
          </w:tcPr>
          <w:p>
            <w:r/>
            <w:r>
              <w:rPr>
                <w:sz w:val="14"/>
              </w:rPr>
              <w:t>-1.7 %</w:t>
            </w:r>
          </w:p>
        </w:tc>
        <w:tc>
          <w:tcPr>
            <w:tcW w:type="dxa" w:w="907"/>
          </w:tcPr>
          <w:p>
            <w:r/>
            <w:r>
              <w:rPr>
                <w:sz w:val="14"/>
              </w:rPr>
              <w:t>-1.8 %</w:t>
            </w:r>
          </w:p>
        </w:tc>
        <w:tc>
          <w:tcPr>
            <w:tcW w:type="dxa" w:w="1304"/>
          </w:tcPr>
          <w:p>
            <w:r/>
            <w:r>
              <w:rPr>
                <w:sz w:val="14"/>
              </w:rPr>
              <w:t>+27 mm / -0.3 °C</w:t>
            </w:r>
          </w:p>
        </w:tc>
        <w:tc>
          <w:tcPr>
            <w:tcW w:type="dxa" w:w="1304"/>
          </w:tcPr>
          <w:p>
            <w:r/>
            <w:r>
              <w:rPr>
                <w:sz w:val="14"/>
              </w:rPr>
              <w:t>+60 mm / -0.3 °C</w:t>
            </w:r>
          </w:p>
        </w:tc>
        <w:tc>
          <w:tcPr>
            <w:tcW w:type="dxa" w:w="1984"/>
          </w:tcPr>
          <w:p>
            <w:r/>
            <w:r>
              <w:rPr>
                <w:sz w:val="14"/>
              </w:rPr>
              <w:t>2006/07 2009/10 2017/18</w:t>
            </w:r>
          </w:p>
        </w:tc>
      </w:tr>
      <w:tr>
        <w:tc>
          <w:tcPr>
            <w:tcW w:type="dxa" w:w="1587"/>
          </w:tcPr>
          <w:p>
            <w:r/>
            <w:r>
              <w:rPr>
                <w:sz w:val="14"/>
              </w:rPr>
              <w:t>La Niña moderee (-1.5 a -1)</w:t>
            </w:r>
          </w:p>
        </w:tc>
        <w:tc>
          <w:tcPr>
            <w:tcW w:type="dxa" w:w="454"/>
          </w:tcPr>
          <w:p>
            <w:r/>
            <w:r>
              <w:rPr>
                <w:sz w:val="14"/>
              </w:rPr>
              <w:t>5</w:t>
            </w:r>
          </w:p>
        </w:tc>
        <w:tc>
          <w:tcPr>
            <w:tcW w:type="dxa" w:w="850"/>
          </w:tcPr>
          <w:p>
            <w:r/>
            <w:r>
              <w:rPr>
                <w:sz w:val="14"/>
              </w:rPr>
              <w:t>-0.3 %</w:t>
            </w:r>
          </w:p>
        </w:tc>
        <w:tc>
          <w:tcPr>
            <w:tcW w:type="dxa" w:w="850"/>
          </w:tcPr>
          <w:p>
            <w:r/>
            <w:r>
              <w:rPr>
                <w:sz w:val="14"/>
              </w:rPr>
              <w:t>+4.0 %</w:t>
            </w:r>
          </w:p>
        </w:tc>
        <w:tc>
          <w:tcPr>
            <w:tcW w:type="dxa" w:w="850"/>
          </w:tcPr>
          <w:p>
            <w:r/>
            <w:r>
              <w:rPr>
                <w:sz w:val="14"/>
              </w:rPr>
              <w:t>+0.8 %</w:t>
            </w:r>
          </w:p>
        </w:tc>
        <w:tc>
          <w:tcPr>
            <w:tcW w:type="dxa" w:w="907"/>
          </w:tcPr>
          <w:p>
            <w:r/>
            <w:r>
              <w:rPr>
                <w:sz w:val="14"/>
              </w:rPr>
              <w:t>+0.3 %</w:t>
            </w:r>
          </w:p>
        </w:tc>
        <w:tc>
          <w:tcPr>
            <w:tcW w:type="dxa" w:w="1304"/>
          </w:tcPr>
          <w:p>
            <w:r/>
            <w:r>
              <w:rPr>
                <w:sz w:val="14"/>
              </w:rPr>
              <w:t>-51 mm / -0.0 °C</w:t>
            </w:r>
          </w:p>
        </w:tc>
        <w:tc>
          <w:tcPr>
            <w:tcW w:type="dxa" w:w="1304"/>
          </w:tcPr>
          <w:p>
            <w:r/>
            <w:r>
              <w:rPr>
                <w:sz w:val="14"/>
              </w:rPr>
              <w:t>+17 mm / -0.1 °C</w:t>
            </w:r>
          </w:p>
        </w:tc>
        <w:tc>
          <w:tcPr>
            <w:tcW w:type="dxa" w:w="1984"/>
          </w:tcPr>
          <w:p>
            <w:r/>
            <w:r>
              <w:rPr>
                <w:sz w:val="14"/>
              </w:rPr>
              <w:t>2012/13 2018/19 2021/22 2022/23 2023/24</w:t>
            </w:r>
          </w:p>
        </w:tc>
      </w:tr>
      <w:tr>
        <w:tc>
          <w:tcPr>
            <w:tcW w:type="dxa" w:w="1587"/>
          </w:tcPr>
          <w:p>
            <w:r/>
            <w:r>
              <w:rPr>
                <w:sz w:val="14"/>
              </w:rPr>
              <w:t>La Niña forte (&lt;= -1.5)</w:t>
            </w:r>
          </w:p>
        </w:tc>
        <w:tc>
          <w:tcPr>
            <w:tcW w:type="dxa" w:w="454"/>
          </w:tcPr>
          <w:p>
            <w:r/>
            <w:r>
              <w:rPr>
                <w:sz w:val="14"/>
              </w:rPr>
              <w:t>2</w:t>
            </w:r>
          </w:p>
        </w:tc>
        <w:tc>
          <w:tcPr>
            <w:tcW w:type="dxa" w:w="850"/>
          </w:tcPr>
          <w:p>
            <w:r/>
            <w:r>
              <w:rPr>
                <w:sz w:val="14"/>
              </w:rPr>
              <w:t>+1.6 %</w:t>
            </w:r>
          </w:p>
        </w:tc>
        <w:tc>
          <w:tcPr>
            <w:tcW w:type="dxa" w:w="850"/>
          </w:tcPr>
          <w:p>
            <w:r/>
            <w:r>
              <w:rPr>
                <w:sz w:val="14"/>
              </w:rPr>
              <w:t>+7.2 %</w:t>
            </w:r>
          </w:p>
        </w:tc>
        <w:tc>
          <w:tcPr>
            <w:tcW w:type="dxa" w:w="850"/>
          </w:tcPr>
          <w:p>
            <w:r/>
            <w:r>
              <w:rPr>
                <w:sz w:val="14"/>
              </w:rPr>
              <w:t>+3.0 %</w:t>
            </w:r>
          </w:p>
        </w:tc>
        <w:tc>
          <w:tcPr>
            <w:tcW w:type="dxa" w:w="907"/>
          </w:tcPr>
          <w:p>
            <w:r/>
            <w:r>
              <w:rPr>
                <w:sz w:val="14"/>
              </w:rPr>
              <w:t>+2.4 %</w:t>
            </w:r>
          </w:p>
        </w:tc>
        <w:tc>
          <w:tcPr>
            <w:tcW w:type="dxa" w:w="1304"/>
          </w:tcPr>
          <w:p>
            <w:r/>
            <w:r>
              <w:rPr>
                <w:sz w:val="14"/>
              </w:rPr>
              <w:t>+113 mm / -0.5 °C</w:t>
            </w:r>
          </w:p>
        </w:tc>
        <w:tc>
          <w:tcPr>
            <w:tcW w:type="dxa" w:w="1304"/>
          </w:tcPr>
          <w:p>
            <w:r/>
            <w:r>
              <w:rPr>
                <w:sz w:val="14"/>
              </w:rPr>
              <w:t>-7 mm / -0.4 °C</w:t>
            </w:r>
          </w:p>
        </w:tc>
        <w:tc>
          <w:tcPr>
            <w:tcW w:type="dxa" w:w="1984"/>
          </w:tcPr>
          <w:p>
            <w:r/>
            <w:r>
              <w:rPr>
                <w:sz w:val="14"/>
              </w:rPr>
              <w:t>2008/09 2011/12</w:t>
            </w:r>
          </w:p>
        </w:tc>
      </w:tr>
    </w:tbl>
    <w:p/>
    <w:p>
      <w:r>
        <w:rPr>
          <w:b w:val="0"/>
          <w:i w:val="0"/>
          <w:sz w:val="20"/>
        </w:rPr>
        <w:t>Lecture : les deux El Niño forts de la période (2015/16, 2023/24) ont donné des campagnes N+1 avec -400 mm et +1.5 °C en Espírito Santo et -281 mm, +1.6 °C à Minas Gerais. Le conilon, non irrigué dans une bonne partie de São Mateus, a perdu -19.4 % par rapport à l'attendu (−30 % en 2016/17) ; l'arabica, en année ON les deux fois, est resté à -0.1 % de l'attendu : le cycle a masqué le choc, mais ces deux années ON sont les plus faibles de leur décennie pour une année ON. Les El Niño faibles (ONI &lt; 1) n'ont pas de signature météo ni de signature de rendement.</w:t>
      </w:r>
    </w:p>
    <w:p>
      <w:r>
        <w:rPr>
          <w:b w:val="0"/>
          <w:i w:val="0"/>
          <w:sz w:val="20"/>
        </w:rPr>
        <w:t>Dans les données : les campagnes El Niño ont eu -33 mm de pluie à Minas Gerais et -118 mm en Espírito Santo, avec +0.36 °C et +0.46 °C, mais +142 mm au Paraná ; les campagnes La Niña +10 mm à Minas et -84 mm au Paraná. Le signal attendu (Sud plus humide, Sudeste plus sec et plus chaud sous El Niño) est bien là, et c'est le Sudeste qui porte l'arabica et le conilon.</w:t>
      </w:r>
    </w:p>
    <w:p>
      <w:pPr>
        <w:jc w:val="center"/>
      </w:pPr>
      <w:r>
        <w:drawing>
          <wp:inline xmlns:a="http://schemas.openxmlformats.org/drawingml/2006/main" xmlns:pic="http://schemas.openxmlformats.org/drawingml/2006/picture">
            <wp:extent cx="5760000" cy="2097915"/>
            <wp:docPr id="5" name="Picture 5"/>
            <wp:cNvGraphicFramePr>
              <a:graphicFrameLocks noChangeAspect="1"/>
            </wp:cNvGraphicFramePr>
            <a:graphic>
              <a:graphicData uri="http://schemas.openxmlformats.org/drawingml/2006/picture">
                <pic:pic>
                  <pic:nvPicPr>
                    <pic:cNvPr id="0" name="brazil_enso.png"/>
                    <pic:cNvPicPr/>
                  </pic:nvPicPr>
                  <pic:blipFill>
                    <a:blip r:embed="rId13"/>
                    <a:stretch>
                      <a:fillRect/>
                    </a:stretch>
                  </pic:blipFill>
                  <pic:spPr>
                    <a:xfrm>
                      <a:off x="0" y="0"/>
                      <a:ext cx="5760000" cy="209791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-7.2 %</w:t>
            </w:r>
          </w:p>
        </w:tc>
        <w:tc>
          <w:tcPr>
            <w:tcW w:type="dxa" w:w="1134"/>
          </w:tcPr>
          <w:p>
            <w:r/>
            <w:r>
              <w:rPr>
                <w:sz w:val="15"/>
              </w:rPr>
              <w:t>100 %</w:t>
            </w:r>
          </w:p>
        </w:tc>
        <w:tc>
          <w:tcPr>
            <w:tcW w:type="dxa" w:w="1361"/>
          </w:tcPr>
          <w:p>
            <w:r/>
            <w:r>
              <w:rPr>
                <w:sz w:val="15"/>
              </w:rPr>
              <w:t>-6.1 %</w:t>
            </w:r>
          </w:p>
        </w:tc>
        <w:tc>
          <w:tcPr>
            <w:tcW w:type="dxa" w:w="3402"/>
          </w:tcPr>
          <w:p>
            <w:r/>
            <w:r>
              <w:rPr>
                <w:sz w:val="15"/>
              </w:rPr>
              <w:t>2003/04 2010/11 2016/17 2024/25</w:t>
            </w:r>
          </w:p>
        </w:tc>
      </w:tr>
      <w:tr>
        <w:tc>
          <w:tcPr>
            <w:tcW w:type="dxa" w:w="1814"/>
          </w:tcPr>
          <w:p>
            <w:r/>
            <w:r>
              <w:rPr>
                <w:sz w:val="15"/>
              </w:rPr>
              <w:t>El Niño</w:t>
            </w:r>
          </w:p>
        </w:tc>
        <w:tc>
          <w:tcPr>
            <w:tcW w:type="dxa" w:w="567"/>
          </w:tcPr>
          <w:p>
            <w:r/>
            <w:r>
              <w:rPr>
                <w:sz w:val="15"/>
              </w:rPr>
              <w:t>8</w:t>
            </w:r>
          </w:p>
        </w:tc>
        <w:tc>
          <w:tcPr>
            <w:tcW w:type="dxa" w:w="1361"/>
          </w:tcPr>
          <w:p>
            <w:r/>
            <w:r>
              <w:rPr>
                <w:sz w:val="15"/>
              </w:rPr>
              <w:t>-4.4 %</w:t>
            </w:r>
          </w:p>
        </w:tc>
        <w:tc>
          <w:tcPr>
            <w:tcW w:type="dxa" w:w="1134"/>
          </w:tcPr>
          <w:p>
            <w:r/>
            <w:r>
              <w:rPr>
                <w:sz w:val="15"/>
              </w:rPr>
              <w:t>88 %</w:t>
            </w:r>
          </w:p>
        </w:tc>
        <w:tc>
          <w:tcPr>
            <w:tcW w:type="dxa" w:w="1361"/>
          </w:tcPr>
          <w:p>
            <w:r/>
            <w:r>
              <w:rPr>
                <w:sz w:val="15"/>
              </w:rPr>
              <w:t>-3.8 %</w:t>
            </w:r>
          </w:p>
        </w:tc>
        <w:tc>
          <w:tcPr>
            <w:tcW w:type="dxa" w:w="3402"/>
          </w:tcPr>
          <w:p>
            <w:r/>
            <w:r>
              <w:rPr>
                <w:sz w:val="15"/>
              </w:rPr>
              <w:t>2003/04 2005/06 2007/08 2010/11 2015/16 2016/17 2019/20 2024/25</w:t>
            </w:r>
          </w:p>
        </w:tc>
      </w:tr>
      <w:tr>
        <w:tc>
          <w:tcPr>
            <w:tcW w:type="dxa" w:w="1814"/>
          </w:tcPr>
          <w:p>
            <w:r/>
            <w:r>
              <w:rPr>
                <w:sz w:val="15"/>
              </w:rPr>
              <w:t>neutre</w:t>
            </w:r>
          </w:p>
        </w:tc>
        <w:tc>
          <w:tcPr>
            <w:tcW w:type="dxa" w:w="567"/>
          </w:tcPr>
          <w:p>
            <w:r/>
            <w:r>
              <w:rPr>
                <w:sz w:val="15"/>
              </w:rPr>
              <w:t>5</w:t>
            </w:r>
          </w:p>
        </w:tc>
        <w:tc>
          <w:tcPr>
            <w:tcW w:type="dxa" w:w="1361"/>
          </w:tcPr>
          <w:p>
            <w:r/>
            <w:r>
              <w:rPr>
                <w:sz w:val="15"/>
              </w:rPr>
              <w:t>+9.3 %</w:t>
            </w:r>
          </w:p>
        </w:tc>
        <w:tc>
          <w:tcPr>
            <w:tcW w:type="dxa" w:w="1134"/>
          </w:tcPr>
          <w:p>
            <w:r/>
            <w:r>
              <w:rPr>
                <w:sz w:val="15"/>
              </w:rPr>
              <w:t>40 %</w:t>
            </w:r>
          </w:p>
        </w:tc>
        <w:tc>
          <w:tcPr>
            <w:tcW w:type="dxa" w:w="1361"/>
          </w:tcPr>
          <w:p>
            <w:r/>
            <w:r>
              <w:rPr>
                <w:sz w:val="15"/>
              </w:rPr>
              <w:t>+7.6 %</w:t>
            </w:r>
          </w:p>
        </w:tc>
        <w:tc>
          <w:tcPr>
            <w:tcW w:type="dxa" w:w="3402"/>
          </w:tcPr>
          <w:p>
            <w:r/>
            <w:r>
              <w:rPr>
                <w:sz w:val="15"/>
              </w:rPr>
              <w:t>2002/03 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+0.1 %</w:t>
            </w:r>
          </w:p>
        </w:tc>
        <w:tc>
          <w:tcPr>
            <w:tcW w:type="dxa" w:w="1134"/>
          </w:tcPr>
          <w:p>
            <w:r/>
            <w:r>
              <w:rPr>
                <w:sz w:val="15"/>
              </w:rPr>
              <w:t>50 %</w:t>
            </w:r>
          </w:p>
        </w:tc>
        <w:tc>
          <w:tcPr>
            <w:tcW w:type="dxa" w:w="1361"/>
          </w:tcPr>
          <w:p>
            <w:r/>
            <w:r>
              <w:rPr>
                <w:sz w:val="15"/>
              </w:rPr>
              <w:t>+0.5 %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+0.9 %</w:t>
            </w:r>
          </w:p>
        </w:tc>
        <w:tc>
          <w:tcPr>
            <w:tcW w:type="dxa" w:w="1134"/>
          </w:tcPr>
          <w:p>
            <w:r/>
            <w:r>
              <w:rPr>
                <w:sz w:val="15"/>
              </w:rPr>
              <w:t>43 %</w:t>
            </w:r>
          </w:p>
        </w:tc>
        <w:tc>
          <w:tcPr>
            <w:tcW w:type="dxa" w:w="1361"/>
          </w:tcPr>
          <w:p>
            <w:r/>
            <w:r>
              <w:rPr>
                <w:sz w:val="15"/>
              </w:rPr>
              <w:t>+1.4 %</w:t>
            </w:r>
          </w:p>
        </w:tc>
        <w:tc>
          <w:tcPr>
            <w:tcW w:type="dxa" w:w="3402"/>
          </w:tcPr>
          <w:p>
            <w:r/>
            <w:r>
              <w:rPr>
                <w:sz w:val="15"/>
              </w:rPr>
              <w:t>2008/09 2011/12 2012/13 2018/19 2021/22 2022/23 2023/24</w:t>
            </w:r>
          </w:p>
        </w:tc>
      </w:tr>
    </w:tbl>
    <w:p/>
    <w:p>
      <w:r>
        <w:rPr>
          <w:b w:val="0"/>
          <w:i w:val="0"/>
          <w:sz w:val="20"/>
        </w:rPr>
        <w:t>Lecture : pour Brésil, El Niño est historiquement négatif pour le rendement (-4.4 %) et La Niña neutre (+0.1 %).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66 038 ; avec l'effet El Niño moyen (-3.8 %) : 63 502 ; avec l'effet des El Niño forts (-6.1 %) : 62 016 (milliers de sacs).</w:t>
      </w:r>
    </w:p>
    <w:p>
      <w:pPr>
        <w:pStyle w:val="Heading1"/>
      </w:pPr>
      <w:r>
        <w:t>7. Prévision</w:t>
      </w:r>
    </w:p>
    <w:p>
      <w:r>
        <w:rPr>
          <w:b w:val="0"/>
          <w:i w:val="0"/>
          <w:sz w:val="20"/>
        </w:rPr>
        <w:t>Modèle ARMA retenu pour Production Total : ARMA(3,1) + tendance, équation X_t = 3.384e+04 + 1134·t + 0.359·X_{t-1} + 0.395·X_{t-2} − 0.685·X_{t-3} + ε_t − 0.970·ε_{t-1}. Backtest sur les 3 dernières campagnes : erreur moyenne 5.3 % contre 4.7 %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70 056</w:t>
            </w:r>
          </w:p>
        </w:tc>
        <w:tc>
          <w:tcPr>
            <w:tcW w:type="dxa" w:w="2268"/>
          </w:tcPr>
          <w:p>
            <w:r/>
            <w:r>
              <w:rPr>
                <w:sz w:val="17"/>
              </w:rPr>
              <w:t>65 509 – 74 604</w:t>
            </w:r>
          </w:p>
        </w:tc>
        <w:tc>
          <w:tcPr>
            <w:tcW w:type="dxa" w:w="2268"/>
          </w:tcPr>
          <w:p>
            <w:r/>
            <w:r>
              <w:rPr>
                <w:sz w:val="17"/>
              </w:rPr>
              <w:t>63 102 – 77 011</w:t>
            </w:r>
          </w:p>
        </w:tc>
      </w:tr>
      <w:tr>
        <w:tc>
          <w:tcPr>
            <w:tcW w:type="dxa" w:w="1701"/>
          </w:tcPr>
          <w:p>
            <w:r/>
            <w:r>
              <w:rPr>
                <w:sz w:val="17"/>
              </w:rPr>
              <w:t>2028/29</w:t>
            </w:r>
          </w:p>
        </w:tc>
        <w:tc>
          <w:tcPr>
            <w:tcW w:type="dxa" w:w="1701"/>
          </w:tcPr>
          <w:p>
            <w:r/>
            <w:r>
              <w:rPr>
                <w:sz w:val="17"/>
              </w:rPr>
              <w:t>76 039</w:t>
            </w:r>
          </w:p>
        </w:tc>
        <w:tc>
          <w:tcPr>
            <w:tcW w:type="dxa" w:w="2268"/>
          </w:tcPr>
          <w:p>
            <w:r/>
            <w:r>
              <w:rPr>
                <w:sz w:val="17"/>
              </w:rPr>
              <w:t>70 750 – 81 328</w:t>
            </w:r>
          </w:p>
        </w:tc>
        <w:tc>
          <w:tcPr>
            <w:tcW w:type="dxa" w:w="2268"/>
          </w:tcPr>
          <w:p>
            <w:r/>
            <w:r>
              <w:rPr>
                <w:sz w:val="17"/>
              </w:rPr>
              <w:t>67 950 – 84 128</w:t>
            </w:r>
          </w:p>
        </w:tc>
      </w:tr>
      <w:tr>
        <w:tc>
          <w:tcPr>
            <w:tcW w:type="dxa" w:w="1701"/>
          </w:tcPr>
          <w:p>
            <w:r/>
            <w:r>
              <w:rPr>
                <w:sz w:val="17"/>
              </w:rPr>
              <w:t>2029/30</w:t>
            </w:r>
          </w:p>
        </w:tc>
        <w:tc>
          <w:tcPr>
            <w:tcW w:type="dxa" w:w="1701"/>
          </w:tcPr>
          <w:p>
            <w:r/>
            <w:r>
              <w:rPr>
                <w:sz w:val="17"/>
              </w:rPr>
              <w:t>72 496</w:t>
            </w:r>
          </w:p>
        </w:tc>
        <w:tc>
          <w:tcPr>
            <w:tcW w:type="dxa" w:w="2268"/>
          </w:tcPr>
          <w:p>
            <w:r/>
            <w:r>
              <w:rPr>
                <w:sz w:val="17"/>
              </w:rPr>
              <w:t>67 143 – 77 849</w:t>
            </w:r>
          </w:p>
        </w:tc>
        <w:tc>
          <w:tcPr>
            <w:tcW w:type="dxa" w:w="2268"/>
          </w:tcPr>
          <w:p>
            <w:r/>
            <w:r>
              <w:rPr>
                <w:sz w:val="17"/>
              </w:rPr>
              <w:t>64 309 – 80 683</w:t>
            </w:r>
          </w:p>
        </w:tc>
      </w:tr>
      <w:tr>
        <w:tc>
          <w:tcPr>
            <w:tcW w:type="dxa" w:w="1701"/>
          </w:tcPr>
          <w:p>
            <w:r/>
            <w:r>
              <w:rPr>
                <w:sz w:val="17"/>
              </w:rPr>
              <w:t>2030/31</w:t>
            </w:r>
          </w:p>
        </w:tc>
        <w:tc>
          <w:tcPr>
            <w:tcW w:type="dxa" w:w="1701"/>
          </w:tcPr>
          <w:p>
            <w:r/>
            <w:r>
              <w:rPr>
                <w:sz w:val="17"/>
              </w:rPr>
              <w:t>75 986</w:t>
            </w:r>
          </w:p>
        </w:tc>
        <w:tc>
          <w:tcPr>
            <w:tcW w:type="dxa" w:w="2268"/>
          </w:tcPr>
          <w:p>
            <w:r/>
            <w:r>
              <w:rPr>
                <w:sz w:val="17"/>
              </w:rPr>
              <w:t>69 369 – 82 602</w:t>
            </w:r>
          </w:p>
        </w:tc>
        <w:tc>
          <w:tcPr>
            <w:tcW w:type="dxa" w:w="2268"/>
          </w:tcPr>
          <w:p>
            <w:r/>
            <w:r>
              <w:rPr>
                <w:sz w:val="17"/>
              </w:rPr>
              <w:t>65 867 – 86 105</w:t>
            </w:r>
          </w:p>
        </w:tc>
      </w:tr>
      <w:tr>
        <w:tc>
          <w:tcPr>
            <w:tcW w:type="dxa" w:w="1701"/>
          </w:tcPr>
          <w:p>
            <w:r/>
            <w:r>
              <w:rPr>
                <w:sz w:val="17"/>
              </w:rPr>
              <w:t>2031/32</w:t>
            </w:r>
          </w:p>
        </w:tc>
        <w:tc>
          <w:tcPr>
            <w:tcW w:type="dxa" w:w="1701"/>
          </w:tcPr>
          <w:p>
            <w:r/>
            <w:r>
              <w:rPr>
                <w:sz w:val="17"/>
              </w:rPr>
              <w:t>72 874</w:t>
            </w:r>
          </w:p>
        </w:tc>
        <w:tc>
          <w:tcPr>
            <w:tcW w:type="dxa" w:w="2268"/>
          </w:tcPr>
          <w:p>
            <w:r/>
            <w:r>
              <w:rPr>
                <w:sz w:val="17"/>
              </w:rPr>
              <w:t>66 212 – 79 536</w:t>
            </w:r>
          </w:p>
        </w:tc>
        <w:tc>
          <w:tcPr>
            <w:tcW w:type="dxa" w:w="2268"/>
          </w:tcPr>
          <w:p>
            <w:r/>
            <w:r>
              <w:rPr>
                <w:sz w:val="17"/>
              </w:rPr>
              <w:t>62 685 – 83 063</w:t>
            </w:r>
          </w:p>
        </w:tc>
      </w:tr>
    </w:tbl>
    <w:p/>
    <w:p>
      <w:r>
        <w:rPr>
          <w:b/>
          <w:i w:val="0"/>
          <w:sz w:val="20"/>
        </w:rPr>
        <w:t>Brésil, modèle ARMAX (ON/OFF connu, météo normale), milliers de sacs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417"/>
          </w:tcPr>
          <w:p>
            <w:r/>
            <w:r>
              <w:rPr>
                <w:b/>
                <w:sz w:val="17"/>
              </w:rPr>
              <w:t>Campagne</w:t>
            </w:r>
          </w:p>
        </w:tc>
        <w:tc>
          <w:tcPr>
            <w:tcW w:type="dxa" w:w="1134"/>
          </w:tcPr>
          <w:p>
            <w:r/>
            <w:r>
              <w:rPr>
                <w:b/>
                <w:sz w:val="17"/>
              </w:rPr>
              <w:t>ON/OFF</w:t>
            </w:r>
          </w:p>
        </w:tc>
        <w:tc>
          <w:tcPr>
            <w:tcW w:type="dxa" w:w="1701"/>
          </w:tcPr>
          <w:p>
            <w:r/>
            <w:r>
              <w:rPr>
                <w:b/>
                <w:sz w:val="17"/>
              </w:rPr>
              <w:t>Arabica</w:t>
            </w:r>
          </w:p>
        </w:tc>
        <w:tc>
          <w:tcPr>
            <w:tcW w:type="dxa" w:w="1701"/>
          </w:tcPr>
          <w:p>
            <w:r/>
            <w:r>
              <w:rPr>
                <w:b/>
                <w:sz w:val="17"/>
              </w:rPr>
              <w:t>Robusta</w:t>
            </w:r>
          </w:p>
        </w:tc>
        <w:tc>
          <w:tcPr>
            <w:tcW w:type="dxa" w:w="3118"/>
          </w:tcPr>
          <w:p>
            <w:r/>
            <w:r>
              <w:rPr>
                <w:b/>
                <w:sz w:val="17"/>
              </w:rPr>
              <w:t>Total [80 %]</w:t>
            </w:r>
          </w:p>
        </w:tc>
      </w:tr>
      <w:tr>
        <w:tc>
          <w:tcPr>
            <w:tcW w:type="dxa" w:w="1417"/>
          </w:tcPr>
          <w:p>
            <w:r/>
            <w:r>
              <w:rPr>
                <w:sz w:val="17"/>
              </w:rPr>
              <w:t>2026/27</w:t>
            </w:r>
          </w:p>
        </w:tc>
        <w:tc>
          <w:tcPr>
            <w:tcW w:type="dxa" w:w="1134"/>
          </w:tcPr>
          <w:p>
            <w:r/>
            <w:r>
              <w:rPr>
                <w:sz w:val="17"/>
              </w:rPr>
              <w:t>ON</w:t>
            </w:r>
          </w:p>
        </w:tc>
        <w:tc>
          <w:tcPr>
            <w:tcW w:type="dxa" w:w="1701"/>
          </w:tcPr>
          <w:p>
            <w:r/>
            <w:r>
              <w:rPr>
                <w:sz w:val="17"/>
              </w:rPr>
              <w:t>49 944</w:t>
            </w:r>
          </w:p>
        </w:tc>
        <w:tc>
          <w:tcPr>
            <w:tcW w:type="dxa" w:w="1701"/>
          </w:tcPr>
          <w:p>
            <w:r/>
            <w:r>
              <w:rPr>
                <w:sz w:val="17"/>
              </w:rPr>
              <w:t>24 710</w:t>
            </w:r>
          </w:p>
        </w:tc>
        <w:tc>
          <w:tcPr>
            <w:tcW w:type="dxa" w:w="3118"/>
          </w:tcPr>
          <w:p>
            <w:r/>
            <w:r>
              <w:rPr>
                <w:sz w:val="17"/>
              </w:rPr>
              <w:t>72 338 [67 230 – 77 447]</w:t>
            </w:r>
          </w:p>
        </w:tc>
      </w:tr>
      <w:tr>
        <w:tc>
          <w:tcPr>
            <w:tcW w:type="dxa" w:w="1417"/>
          </w:tcPr>
          <w:p>
            <w:r/>
            <w:r>
              <w:rPr>
                <w:sz w:val="17"/>
              </w:rPr>
              <w:t>2027/28</w:t>
            </w:r>
          </w:p>
        </w:tc>
        <w:tc>
          <w:tcPr>
            <w:tcW w:type="dxa" w:w="1134"/>
          </w:tcPr>
          <w:p>
            <w:r/>
            <w:r>
              <w:rPr>
                <w:sz w:val="17"/>
              </w:rPr>
              <w:t>OFF</w:t>
            </w:r>
          </w:p>
        </w:tc>
        <w:tc>
          <w:tcPr>
            <w:tcW w:type="dxa" w:w="1701"/>
          </w:tcPr>
          <w:p>
            <w:r/>
            <w:r>
              <w:rPr>
                <w:sz w:val="17"/>
              </w:rPr>
              <w:t>43 119</w:t>
            </w:r>
          </w:p>
        </w:tc>
        <w:tc>
          <w:tcPr>
            <w:tcW w:type="dxa" w:w="1701"/>
          </w:tcPr>
          <w:p>
            <w:r/>
            <w:r>
              <w:rPr>
                <w:sz w:val="17"/>
              </w:rPr>
              <w:t>23 196</w:t>
            </w:r>
          </w:p>
        </w:tc>
        <w:tc>
          <w:tcPr>
            <w:tcW w:type="dxa" w:w="3118"/>
          </w:tcPr>
          <w:p>
            <w:r/>
            <w:r>
              <w:rPr>
                <w:sz w:val="17"/>
              </w:rPr>
              <w:t>66 038 [60 929 – 71 146]</w:t>
            </w:r>
          </w:p>
        </w:tc>
      </w:tr>
      <w:tr>
        <w:tc>
          <w:tcPr>
            <w:tcW w:type="dxa" w:w="1417"/>
          </w:tcPr>
          <w:p>
            <w:r/>
            <w:r>
              <w:rPr>
                <w:sz w:val="17"/>
              </w:rPr>
              <w:t>2028/29</w:t>
            </w:r>
          </w:p>
        </w:tc>
        <w:tc>
          <w:tcPr>
            <w:tcW w:type="dxa" w:w="1134"/>
          </w:tcPr>
          <w:p>
            <w:r/>
            <w:r>
              <w:rPr>
                <w:sz w:val="17"/>
              </w:rPr>
              <w:t>ON</w:t>
            </w:r>
          </w:p>
        </w:tc>
        <w:tc>
          <w:tcPr>
            <w:tcW w:type="dxa" w:w="1701"/>
          </w:tcPr>
          <w:p>
            <w:r/>
            <w:r>
              <w:rPr>
                <w:sz w:val="17"/>
              </w:rPr>
              <w:t>51 180</w:t>
            </w:r>
          </w:p>
        </w:tc>
        <w:tc>
          <w:tcPr>
            <w:tcW w:type="dxa" w:w="1701"/>
          </w:tcPr>
          <w:p>
            <w:r/>
            <w:r>
              <w:rPr>
                <w:sz w:val="17"/>
              </w:rPr>
              <w:t>23 766</w:t>
            </w:r>
          </w:p>
        </w:tc>
        <w:tc>
          <w:tcPr>
            <w:tcW w:type="dxa" w:w="3118"/>
          </w:tcPr>
          <w:p>
            <w:r/>
            <w:r>
              <w:rPr>
                <w:sz w:val="17"/>
              </w:rPr>
              <w:t>74 694 [69 586 – 79 803]</w:t>
            </w:r>
          </w:p>
        </w:tc>
      </w:tr>
      <w:tr>
        <w:tc>
          <w:tcPr>
            <w:tcW w:type="dxa" w:w="1417"/>
          </w:tcPr>
          <w:p>
            <w:r/>
            <w:r>
              <w:rPr>
                <w:sz w:val="17"/>
              </w:rPr>
              <w:t>2029/30</w:t>
            </w:r>
          </w:p>
        </w:tc>
        <w:tc>
          <w:tcPr>
            <w:tcW w:type="dxa" w:w="1134"/>
          </w:tcPr>
          <w:p>
            <w:r/>
            <w:r>
              <w:rPr>
                <w:sz w:val="17"/>
              </w:rPr>
              <w:t>OFF</w:t>
            </w:r>
          </w:p>
        </w:tc>
        <w:tc>
          <w:tcPr>
            <w:tcW w:type="dxa" w:w="1701"/>
          </w:tcPr>
          <w:p>
            <w:r/>
            <w:r>
              <w:rPr>
                <w:sz w:val="17"/>
              </w:rPr>
              <w:t>44 356</w:t>
            </w:r>
          </w:p>
        </w:tc>
        <w:tc>
          <w:tcPr>
            <w:tcW w:type="dxa" w:w="1701"/>
          </w:tcPr>
          <w:p>
            <w:r/>
            <w:r>
              <w:rPr>
                <w:sz w:val="17"/>
              </w:rPr>
              <w:t>24 336</w:t>
            </w:r>
          </w:p>
        </w:tc>
        <w:tc>
          <w:tcPr>
            <w:tcW w:type="dxa" w:w="3118"/>
          </w:tcPr>
          <w:p>
            <w:r/>
            <w:r>
              <w:rPr>
                <w:sz w:val="17"/>
              </w:rPr>
              <w:t>68 394 [63 285 – 73 502]</w:t>
            </w:r>
          </w:p>
        </w:tc>
      </w:tr>
      <w:tr>
        <w:tc>
          <w:tcPr>
            <w:tcW w:type="dxa" w:w="1417"/>
          </w:tcPr>
          <w:p>
            <w:r/>
            <w:r>
              <w:rPr>
                <w:sz w:val="17"/>
              </w:rPr>
              <w:t>2030/31</w:t>
            </w:r>
          </w:p>
        </w:tc>
        <w:tc>
          <w:tcPr>
            <w:tcW w:type="dxa" w:w="1134"/>
          </w:tcPr>
          <w:p>
            <w:r/>
            <w:r>
              <w:rPr>
                <w:sz w:val="17"/>
              </w:rPr>
              <w:t>ON</w:t>
            </w:r>
          </w:p>
        </w:tc>
        <w:tc>
          <w:tcPr>
            <w:tcW w:type="dxa" w:w="1701"/>
          </w:tcPr>
          <w:p>
            <w:r/>
            <w:r>
              <w:rPr>
                <w:sz w:val="17"/>
              </w:rPr>
              <w:t>52 417</w:t>
            </w:r>
          </w:p>
        </w:tc>
        <w:tc>
          <w:tcPr>
            <w:tcW w:type="dxa" w:w="1701"/>
          </w:tcPr>
          <w:p>
            <w:r/>
            <w:r>
              <w:rPr>
                <w:sz w:val="17"/>
              </w:rPr>
              <w:t>24 905</w:t>
            </w:r>
          </w:p>
        </w:tc>
        <w:tc>
          <w:tcPr>
            <w:tcW w:type="dxa" w:w="3118"/>
          </w:tcPr>
          <w:p>
            <w:r/>
            <w:r>
              <w:rPr>
                <w:sz w:val="17"/>
              </w:rPr>
              <w:t>77 050 [71 942 – 82 159]</w:t>
            </w:r>
          </w:p>
        </w:tc>
      </w:tr>
      <w:tr>
        <w:tc>
          <w:tcPr>
            <w:tcW w:type="dxa" w:w="1417"/>
          </w:tcPr>
          <w:p>
            <w:r/>
            <w:r>
              <w:rPr>
                <w:sz w:val="17"/>
              </w:rPr>
              <w:t>2031/32</w:t>
            </w:r>
          </w:p>
        </w:tc>
        <w:tc>
          <w:tcPr>
            <w:tcW w:type="dxa" w:w="1134"/>
          </w:tcPr>
          <w:p>
            <w:r/>
            <w:r>
              <w:rPr>
                <w:sz w:val="17"/>
              </w:rPr>
              <w:t>OFF</w:t>
            </w:r>
          </w:p>
        </w:tc>
        <w:tc>
          <w:tcPr>
            <w:tcW w:type="dxa" w:w="1701"/>
          </w:tcPr>
          <w:p>
            <w:r/>
            <w:r>
              <w:rPr>
                <w:sz w:val="17"/>
              </w:rPr>
              <w:t>45 592</w:t>
            </w:r>
          </w:p>
        </w:tc>
        <w:tc>
          <w:tcPr>
            <w:tcW w:type="dxa" w:w="1701"/>
          </w:tcPr>
          <w:p>
            <w:r/>
            <w:r>
              <w:rPr>
                <w:sz w:val="17"/>
              </w:rPr>
              <w:t>25 475</w:t>
            </w:r>
          </w:p>
        </w:tc>
        <w:tc>
          <w:tcPr>
            <w:tcW w:type="dxa" w:w="3118"/>
          </w:tcPr>
          <w:p>
            <w:r/>
            <w:r>
              <w:rPr>
                <w:sz w:val="17"/>
              </w:rPr>
              <w:t>70 750 [65 641 – 75 858]</w:t>
            </w:r>
          </w:p>
        </w:tc>
      </w:tr>
    </w:tbl>
    <w:p/>
    <w:p>
      <w:pPr>
        <w:jc w:val="center"/>
      </w:pPr>
      <w:r>
        <w:drawing>
          <wp:inline xmlns:a="http://schemas.openxmlformats.org/drawingml/2006/main" xmlns:pic="http://schemas.openxmlformats.org/drawingml/2006/picture">
            <wp:extent cx="5940000" cy="3099130"/>
            <wp:docPr id="6" name="Picture 6"/>
            <wp:cNvGraphicFramePr>
              <a:graphicFrameLocks noChangeAspect="1"/>
            </wp:cNvGraphicFramePr>
            <a:graphic>
              <a:graphicData uri="http://schemas.openxmlformats.org/drawingml/2006/picture">
                <pic:pic>
                  <pic:nvPicPr>
                    <pic:cNvPr id="0" name="production_arabica.png"/>
                    <pic:cNvPicPr/>
                  </pic:nvPicPr>
                  <pic:blipFill>
                    <a:blip r:embed="rId14"/>
                    <a:stretch>
                      <a:fillRect/>
                    </a:stretch>
                  </pic:blipFill>
                  <pic:spPr>
                    <a:xfrm>
                      <a:off x="0" y="0"/>
                      <a:ext cx="5940000" cy="3099130"/>
                    </a:xfrm>
                    <a:prstGeom prst="rect"/>
                  </pic:spPr>
                </pic:pic>
              </a:graphicData>
            </a:graphic>
          </wp:inline>
        </w:drawing>
      </w:r>
    </w:p>
    <w:p>
      <w:r>
        <w:rPr>
          <w:b w:val="0"/>
          <w:i/>
          <w:color w:val="52514E"/>
          <w:sz w:val="16"/>
        </w:rPr>
        <w:t>Figure 6. Arabica : ajustement ON/OFF et prévision ARMAX.</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Brazil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