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(index ≥ 1,6 : campagnes 2015/16, 2016/17) : robusta -21.4 % d'une campagne à l'autre, arabica +11.6 % ; Espírito Santo -399 mm et +0.9 °C par rapport à la normale.</w:t>
      </w:r>
    </w:p>
    <w:p>
      <w:pPr>
        <w:pStyle w:val="ListBullet"/>
      </w:pPr>
      <w:r>
        <w:rPr>
          <w:sz w:val="20"/>
        </w:rPr>
        <w:t>El Niño normal (index 0,5 à 1,5 : 2010/11, 2019/20, 2024/25) : robusta +5.3 %, arabica +3.4 % ; Espírito Santo -131 mm et +0.8 °C.</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 la campagne Y/Y+1 reçoit l'index RONI (indice relatif NOAA, table fournie) de sa saison de croissance, valeur extrême entre septembre de Y−1 et avril de Y (floraison → fin du remplissage). Classes : El Niño fort ≥ 1,6 (ou pic ≥ 1,6 pendant la campagne, cas 2015/16), El Niño normal 0,5 à 1,5, neutre entre −0,5 et 0,5, La Niña ≤ −0,5. Variation = production de la campagne contre la campagne précédente, robusta et arabica séparés. Période 2008/09 – 2025/26 (couverture de la table RONI). Météo : moyennes de l'État (Espírito Santo pour São Mateus / Linhares, Minas Gerais pour Cerrado / Sul de Minas) en attendant NASA POWER.</w:t>
      </w:r>
    </w:p>
    <w:p>
      <w:pPr>
        <w:jc w:val="center"/>
      </w:pPr>
      <w:r>
        <w:drawing>
          <wp:inline xmlns:a="http://schemas.openxmlformats.org/drawingml/2006/main" xmlns:pic="http://schemas.openxmlformats.org/drawingml/2006/picture">
            <wp:extent cx="6120000" cy="2147103"/>
            <wp:docPr id="4" name="Picture 4"/>
            <wp:cNvGraphicFramePr>
              <a:graphicFrameLocks noChangeAspect="1"/>
            </wp:cNvGraphicFramePr>
            <a:graphic>
              <a:graphicData uri="http://schemas.openxmlformats.org/drawingml/2006/picture">
                <pic:pic>
                  <pic:nvPicPr>
                    <pic:cNvPr id="0" name="brazil_client_weather.png"/>
                    <pic:cNvPicPr/>
                  </pic:nvPicPr>
                  <pic:blipFill>
                    <a:blip r:embed="rId12"/>
                    <a:stretch>
                      <a:fillRect/>
                    </a:stretch>
                  </pic:blipFill>
                  <pic:spPr>
                    <a:xfrm>
                      <a:off x="0" y="0"/>
                      <a:ext cx="6120000" cy="2147103"/>
                    </a:xfrm>
                    <a:prstGeom prst="rect"/>
                  </pic:spPr>
                </pic:pic>
              </a:graphicData>
            </a:graphic>
          </wp:inline>
        </w:drawing>
      </w:r>
    </w:p>
    <w:p>
      <w:r>
        <w:rPr>
          <w:b w:val="0"/>
          <w:i/>
          <w:color w:val="52514E"/>
          <w:sz w:val="16"/>
        </w:rPr>
        <w:t>Figure 4. Pluie et température des États caféiers par classe ENSO, écart à la moyenne 1998-2025.</w:t>
      </w:r>
    </w:p>
    <w:p>
      <w:pPr>
        <w:jc w:val="center"/>
      </w:pPr>
      <w:r>
        <w:drawing>
          <wp:inline xmlns:a="http://schemas.openxmlformats.org/drawingml/2006/main" xmlns:pic="http://schemas.openxmlformats.org/drawingml/2006/picture">
            <wp:extent cx="5760000" cy="1987778"/>
            <wp:docPr id="5" name="Picture 5"/>
            <wp:cNvGraphicFramePr>
              <a:graphicFrameLocks noChangeAspect="1"/>
            </wp:cNvGraphicFramePr>
            <a:graphic>
              <a:graphicData uri="http://schemas.openxmlformats.org/drawingml/2006/picture">
                <pic:pic>
                  <pic:nvPicPr>
                    <pic:cNvPr id="0" name="brazil_client_bars.png"/>
                    <pic:cNvPicPr/>
                  </pic:nvPicPr>
                  <pic:blipFill>
                    <a:blip r:embed="rId13"/>
                    <a:stretch>
                      <a:fillRect/>
                    </a:stretch>
                  </pic:blipFill>
                  <pic:spPr>
                    <a:xfrm>
                      <a:off x="0" y="0"/>
                      <a:ext cx="5760000" cy="1987778"/>
                    </a:xfrm>
                    <a:prstGeom prst="rect"/>
                  </pic:spPr>
                </pic:pic>
              </a:graphicData>
            </a:graphic>
          </wp:inline>
        </w:drawing>
      </w:r>
    </w:p>
    <w:p>
      <w:r>
        <w:rPr>
          <w:b w:val="0"/>
          <w:i/>
          <w:color w:val="52514E"/>
          <w:sz w:val="16"/>
        </w:rPr>
        <w:t>Figure 5. Variation annuelle moyenne de la production par classe ENSO, robusta et arabica.</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61"/>
          </w:tcPr>
          <w:p>
            <w:r/>
            <w:r>
              <w:rPr>
                <w:b/>
                <w:sz w:val="15"/>
              </w:rPr>
              <w:t>ENSO class</w:t>
            </w:r>
          </w:p>
        </w:tc>
        <w:tc>
          <w:tcPr>
            <w:tcW w:type="dxa" w:w="1134"/>
          </w:tcPr>
          <w:p>
            <w:r/>
            <w:r>
              <w:rPr>
                <w:b/>
                <w:sz w:val="15"/>
              </w:rPr>
              <w:t>Index (RONI)</w:t>
            </w:r>
          </w:p>
        </w:tc>
        <w:tc>
          <w:tcPr>
            <w:tcW w:type="dxa" w:w="907"/>
          </w:tcPr>
          <w:p>
            <w:r/>
            <w:r>
              <w:rPr>
                <w:b/>
                <w:sz w:val="15"/>
              </w:rPr>
              <w:t>Occurrences</w:t>
            </w:r>
          </w:p>
        </w:tc>
        <w:tc>
          <w:tcPr>
            <w:tcW w:type="dxa" w:w="1134"/>
          </w:tcPr>
          <w:p>
            <w:r/>
            <w:r>
              <w:rPr>
                <w:b/>
                <w:sz w:val="15"/>
              </w:rPr>
              <w:t>Robusta avg change</w:t>
            </w:r>
          </w:p>
        </w:tc>
        <w:tc>
          <w:tcPr>
            <w:tcW w:type="dxa" w:w="1134"/>
          </w:tcPr>
          <w:p>
            <w:r/>
            <w:r>
              <w:rPr>
                <w:b/>
                <w:sz w:val="15"/>
              </w:rPr>
              <w:t>Arabica avg change</w:t>
            </w:r>
          </w:p>
        </w:tc>
        <w:tc>
          <w:tcPr>
            <w:tcW w:type="dxa" w:w="1587"/>
          </w:tcPr>
          <w:p>
            <w:r/>
            <w:r>
              <w:rPr>
                <w:b/>
                <w:sz w:val="15"/>
              </w:rPr>
              <w:t>Espírito Santo rain / temp</w:t>
            </w:r>
          </w:p>
        </w:tc>
        <w:tc>
          <w:tcPr>
            <w:tcW w:type="dxa" w:w="1587"/>
          </w:tcPr>
          <w:p>
            <w:r/>
            <w:r>
              <w:rPr>
                <w:b/>
                <w:sz w:val="15"/>
              </w:rPr>
              <w:t>Minas Gerais rain / temp</w:t>
            </w:r>
          </w:p>
        </w:tc>
        <w:tc>
          <w:tcPr>
            <w:tcW w:type="dxa" w:w="2268"/>
          </w:tcPr>
          <w:p>
            <w:r/>
            <w:r>
              <w:rPr>
                <w:b/>
                <w:sz w:val="15"/>
              </w:rPr>
              <w:t>Crop years</w:t>
            </w:r>
          </w:p>
        </w:tc>
      </w:tr>
      <w:tr>
        <w:tc>
          <w:tcPr>
            <w:tcW w:type="dxa" w:w="1361"/>
          </w:tcPr>
          <w:p>
            <w:r/>
            <w:r>
              <w:rPr>
                <w:sz w:val="15"/>
              </w:rPr>
              <w:t>El Nino strong</w:t>
            </w:r>
          </w:p>
        </w:tc>
        <w:tc>
          <w:tcPr>
            <w:tcW w:type="dxa" w:w="1134"/>
          </w:tcPr>
          <w:p>
            <w:r/>
            <w:r>
              <w:rPr>
                <w:sz w:val="15"/>
              </w:rPr>
              <w:t>&gt;= 1.6</w:t>
            </w:r>
          </w:p>
        </w:tc>
        <w:tc>
          <w:tcPr>
            <w:tcW w:type="dxa" w:w="907"/>
          </w:tcPr>
          <w:p>
            <w:r/>
            <w:r>
              <w:rPr>
                <w:sz w:val="15"/>
              </w:rPr>
              <w:t>2</w:t>
            </w:r>
          </w:p>
        </w:tc>
        <w:tc>
          <w:tcPr>
            <w:tcW w:type="dxa" w:w="1134"/>
          </w:tcPr>
          <w:p>
            <w:r/>
            <w:r>
              <w:rPr>
                <w:sz w:val="15"/>
              </w:rPr>
              <w:t>-21.4 %</w:t>
            </w:r>
          </w:p>
        </w:tc>
        <w:tc>
          <w:tcPr>
            <w:tcW w:type="dxa" w:w="1134"/>
          </w:tcPr>
          <w:p>
            <w:r/>
            <w:r>
              <w:rPr>
                <w:sz w:val="15"/>
              </w:rPr>
              <w:t>+11.6 %</w:t>
            </w:r>
          </w:p>
        </w:tc>
        <w:tc>
          <w:tcPr>
            <w:tcW w:type="dxa" w:w="1587"/>
          </w:tcPr>
          <w:p>
            <w:r/>
            <w:r>
              <w:rPr>
                <w:sz w:val="15"/>
              </w:rPr>
              <w:t>-399 mm / +0.9 °C</w:t>
            </w:r>
          </w:p>
        </w:tc>
        <w:tc>
          <w:tcPr>
            <w:tcW w:type="dxa" w:w="1587"/>
          </w:tcPr>
          <w:p>
            <w:r/>
            <w:r>
              <w:rPr>
                <w:sz w:val="15"/>
              </w:rPr>
              <w:t>-150 mm / +0.7 °C</w:t>
            </w:r>
          </w:p>
        </w:tc>
        <w:tc>
          <w:tcPr>
            <w:tcW w:type="dxa" w:w="2268"/>
          </w:tcPr>
          <w:p>
            <w:r/>
            <w:r>
              <w:rPr>
                <w:sz w:val="15"/>
              </w:rPr>
              <w:t>2015/16, 2016/17</w:t>
            </w:r>
          </w:p>
        </w:tc>
      </w:tr>
      <w:tr>
        <w:tc>
          <w:tcPr>
            <w:tcW w:type="dxa" w:w="1361"/>
          </w:tcPr>
          <w:p>
            <w:r/>
            <w:r>
              <w:rPr>
                <w:sz w:val="15"/>
              </w:rPr>
              <w:t>El Nino normal</w:t>
            </w:r>
          </w:p>
        </w:tc>
        <w:tc>
          <w:tcPr>
            <w:tcW w:type="dxa" w:w="1134"/>
          </w:tcPr>
          <w:p>
            <w:r/>
            <w:r>
              <w:rPr>
                <w:sz w:val="15"/>
              </w:rPr>
              <w:t>0.5 to 1.5</w:t>
            </w:r>
          </w:p>
        </w:tc>
        <w:tc>
          <w:tcPr>
            <w:tcW w:type="dxa" w:w="907"/>
          </w:tcPr>
          <w:p>
            <w:r/>
            <w:r>
              <w:rPr>
                <w:sz w:val="15"/>
              </w:rPr>
              <w:t>3</w:t>
            </w:r>
          </w:p>
        </w:tc>
        <w:tc>
          <w:tcPr>
            <w:tcW w:type="dxa" w:w="1134"/>
          </w:tcPr>
          <w:p>
            <w:r/>
            <w:r>
              <w:rPr>
                <w:sz w:val="15"/>
              </w:rPr>
              <w:t>+5.3 %</w:t>
            </w:r>
          </w:p>
        </w:tc>
        <w:tc>
          <w:tcPr>
            <w:tcW w:type="dxa" w:w="1134"/>
          </w:tcPr>
          <w:p>
            <w:r/>
            <w:r>
              <w:rPr>
                <w:sz w:val="15"/>
              </w:rPr>
              <w:t>+3.4 %</w:t>
            </w:r>
          </w:p>
        </w:tc>
        <w:tc>
          <w:tcPr>
            <w:tcW w:type="dxa" w:w="1587"/>
          </w:tcPr>
          <w:p>
            <w:r/>
            <w:r>
              <w:rPr>
                <w:sz w:val="15"/>
              </w:rPr>
              <w:t>-131 mm / +0.8 °C</w:t>
            </w:r>
          </w:p>
        </w:tc>
        <w:tc>
          <w:tcPr>
            <w:tcW w:type="dxa" w:w="1587"/>
          </w:tcPr>
          <w:p>
            <w:r/>
            <w:r>
              <w:rPr>
                <w:sz w:val="15"/>
              </w:rPr>
              <w:t>-181 mm / +0.9 °C</w:t>
            </w:r>
          </w:p>
        </w:tc>
        <w:tc>
          <w:tcPr>
            <w:tcW w:type="dxa" w:w="2268"/>
          </w:tcPr>
          <w:p>
            <w:r/>
            <w:r>
              <w:rPr>
                <w:sz w:val="15"/>
              </w:rPr>
              <w:t>2010/11, 2019/20, 2024/25</w:t>
            </w:r>
          </w:p>
        </w:tc>
      </w:tr>
      <w:tr>
        <w:tc>
          <w:tcPr>
            <w:tcW w:type="dxa" w:w="1361"/>
          </w:tcPr>
          <w:p>
            <w:r/>
            <w:r>
              <w:rPr>
                <w:sz w:val="15"/>
              </w:rPr>
              <w:t>Neutral</w:t>
            </w:r>
          </w:p>
        </w:tc>
        <w:tc>
          <w:tcPr>
            <w:tcW w:type="dxa" w:w="1134"/>
          </w:tcPr>
          <w:p>
            <w:r/>
            <w:r>
              <w:rPr>
                <w:sz w:val="15"/>
              </w:rPr>
              <w:t>-0.5 to 0.5</w:t>
            </w:r>
          </w:p>
        </w:tc>
        <w:tc>
          <w:tcPr>
            <w:tcW w:type="dxa" w:w="907"/>
          </w:tcPr>
          <w:p>
            <w:r/>
            <w:r>
              <w:rPr>
                <w:sz w:val="15"/>
              </w:rPr>
              <w:t>2</w:t>
            </w:r>
          </w:p>
        </w:tc>
        <w:tc>
          <w:tcPr>
            <w:tcW w:type="dxa" w:w="1134"/>
          </w:tcPr>
          <w:p>
            <w:r/>
            <w:r>
              <w:rPr>
                <w:sz w:val="15"/>
              </w:rPr>
              <w:t>+9.8 %</w:t>
            </w:r>
          </w:p>
        </w:tc>
        <w:tc>
          <w:tcPr>
            <w:tcW w:type="dxa" w:w="1134"/>
          </w:tcPr>
          <w:p>
            <w:r/>
            <w:r>
              <w:rPr>
                <w:sz w:val="15"/>
              </w:rPr>
              <w:t>+3.8 %</w:t>
            </w:r>
          </w:p>
        </w:tc>
        <w:tc>
          <w:tcPr>
            <w:tcW w:type="dxa" w:w="1587"/>
          </w:tcPr>
          <w:p>
            <w:r/>
            <w:r>
              <w:rPr>
                <w:sz w:val="15"/>
              </w:rPr>
              <w:t>+103 mm / -0.1 °C</w:t>
            </w:r>
          </w:p>
        </w:tc>
        <w:tc>
          <w:tcPr>
            <w:tcW w:type="dxa" w:w="1587"/>
          </w:tcPr>
          <w:p>
            <w:r/>
            <w:r>
              <w:rPr>
                <w:sz w:val="15"/>
              </w:rPr>
              <w:t>-195 mm / +0.4 °C</w:t>
            </w:r>
          </w:p>
        </w:tc>
        <w:tc>
          <w:tcPr>
            <w:tcW w:type="dxa" w:w="2268"/>
          </w:tcPr>
          <w:p>
            <w:r/>
            <w:r>
              <w:rPr>
                <w:sz w:val="15"/>
              </w:rPr>
              <w:t>2014/15, 2020/21</w:t>
            </w:r>
          </w:p>
        </w:tc>
      </w:tr>
      <w:tr>
        <w:tc>
          <w:tcPr>
            <w:tcW w:type="dxa" w:w="1361"/>
          </w:tcPr>
          <w:p>
            <w:r/>
            <w:r>
              <w:rPr>
                <w:sz w:val="15"/>
              </w:rPr>
              <w:t>La Nina</w:t>
            </w:r>
          </w:p>
        </w:tc>
        <w:tc>
          <w:tcPr>
            <w:tcW w:type="dxa" w:w="1134"/>
          </w:tcPr>
          <w:p>
            <w:r/>
            <w:r>
              <w:rPr>
                <w:sz w:val="15"/>
              </w:rPr>
              <w:t>&lt;= -0.5</w:t>
            </w:r>
          </w:p>
        </w:tc>
        <w:tc>
          <w:tcPr>
            <w:tcW w:type="dxa" w:w="907"/>
          </w:tcPr>
          <w:p>
            <w:r/>
            <w:r>
              <w:rPr>
                <w:sz w:val="15"/>
              </w:rPr>
              <w:t>11</w:t>
            </w:r>
          </w:p>
        </w:tc>
        <w:tc>
          <w:tcPr>
            <w:tcW w:type="dxa" w:w="1134"/>
          </w:tcPr>
          <w:p>
            <w:r/>
            <w:r>
              <w:rPr>
                <w:sz w:val="15"/>
              </w:rPr>
              <w:t>+9.4 %</w:t>
            </w:r>
          </w:p>
        </w:tc>
        <w:tc>
          <w:tcPr>
            <w:tcW w:type="dxa" w:w="1134"/>
          </w:tcPr>
          <w:p>
            <w:r/>
            <w:r>
              <w:rPr>
                <w:sz w:val="15"/>
              </w:rPr>
              <w:t>+2.3 %</w:t>
            </w:r>
          </w:p>
        </w:tc>
        <w:tc>
          <w:tcPr>
            <w:tcW w:type="dxa" w:w="1587"/>
          </w:tcPr>
          <w:p>
            <w:r/>
            <w:r>
              <w:rPr>
                <w:sz w:val="15"/>
              </w:rPr>
              <w:t>+3 mm / -0.1 °C</w:t>
            </w:r>
          </w:p>
        </w:tc>
        <w:tc>
          <w:tcPr>
            <w:tcW w:type="dxa" w:w="1587"/>
          </w:tcPr>
          <w:p>
            <w:r/>
            <w:r>
              <w:rPr>
                <w:sz w:val="15"/>
              </w:rPr>
              <w:t>-20 mm / -0.1 °C</w:t>
            </w:r>
          </w:p>
        </w:tc>
        <w:tc>
          <w:tcPr>
            <w:tcW w:type="dxa" w:w="2268"/>
          </w:tcPr>
          <w:p>
            <w:r/>
            <w:r>
              <w:rPr>
                <w:sz w:val="15"/>
              </w:rPr>
              <w:t>2008/09, 2009/10, 2011/12, 2012/13, 2013/14, 2017/18, 2018/19, 2021/22, 2022/23, 2023/24, 2025/26</w:t>
            </w:r>
          </w:p>
        </w:tc>
      </w:tr>
    </w:tbl>
    <w:p/>
    <w:p>
      <w:r>
        <w:rPr>
          <w:b/>
          <w:i w:val="0"/>
          <w:sz w:val="20"/>
        </w:rPr>
        <w:t>Année par année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020"/>
          </w:tcPr>
          <w:p>
            <w:r/>
            <w:r>
              <w:rPr>
                <w:b/>
                <w:sz w:val="15"/>
              </w:rPr>
              <w:t>Crop year</w:t>
            </w:r>
          </w:p>
        </w:tc>
        <w:tc>
          <w:tcPr>
            <w:tcW w:type="dxa" w:w="737"/>
          </w:tcPr>
          <w:p>
            <w:r/>
            <w:r>
              <w:rPr>
                <w:b/>
                <w:sz w:val="15"/>
              </w:rPr>
              <w:t>Index</w:t>
            </w:r>
          </w:p>
        </w:tc>
        <w:tc>
          <w:tcPr>
            <w:tcW w:type="dxa" w:w="1474"/>
          </w:tcPr>
          <w:p>
            <w:r/>
            <w:r>
              <w:rPr>
                <w:b/>
                <w:sz w:val="15"/>
              </w:rPr>
              <w:t>ENSO class</w:t>
            </w:r>
          </w:p>
        </w:tc>
        <w:tc>
          <w:tcPr>
            <w:tcW w:type="dxa" w:w="1701"/>
          </w:tcPr>
          <w:p>
            <w:r/>
            <w:r>
              <w:rPr>
                <w:b/>
                <w:sz w:val="15"/>
              </w:rPr>
              <w:t>Robusta (change)</w:t>
            </w:r>
          </w:p>
        </w:tc>
        <w:tc>
          <w:tcPr>
            <w:tcW w:type="dxa" w:w="1701"/>
          </w:tcPr>
          <w:p>
            <w:r/>
            <w:r>
              <w:rPr>
                <w:b/>
                <w:sz w:val="15"/>
              </w:rPr>
              <w:t>Arabica (change)</w:t>
            </w:r>
          </w:p>
        </w:tc>
        <w:tc>
          <w:tcPr>
            <w:tcW w:type="dxa" w:w="1701"/>
          </w:tcPr>
          <w:p>
            <w:r/>
            <w:r>
              <w:rPr>
                <w:b/>
                <w:sz w:val="15"/>
              </w:rPr>
              <w:t>Espírito Santo</w:t>
            </w:r>
          </w:p>
        </w:tc>
        <w:tc>
          <w:tcPr>
            <w:tcW w:type="dxa" w:w="1701"/>
          </w:tcPr>
          <w:p>
            <w:r/>
            <w:r>
              <w:rPr>
                <w:b/>
                <w:sz w:val="15"/>
              </w:rPr>
              <w:t>Minas Gerais</w:t>
            </w:r>
          </w:p>
        </w:tc>
      </w:tr>
      <w:tr>
        <w:tc>
          <w:tcPr>
            <w:tcW w:type="dxa" w:w="1020"/>
          </w:tcPr>
          <w:p>
            <w:r/>
            <w:r>
              <w:rPr>
                <w:sz w:val="15"/>
              </w:rPr>
              <w:t>2008/09</w:t>
            </w:r>
          </w:p>
        </w:tc>
        <w:tc>
          <w:tcPr>
            <w:tcW w:type="dxa" w:w="737"/>
          </w:tcPr>
          <w:p>
            <w:r/>
            <w:r>
              <w:rPr>
                <w:sz w:val="15"/>
              </w:rPr>
              <w:t>-1.7</w:t>
            </w:r>
          </w:p>
        </w:tc>
        <w:tc>
          <w:tcPr>
            <w:tcW w:type="dxa" w:w="1474"/>
          </w:tcPr>
          <w:p>
            <w:r/>
            <w:r>
              <w:rPr>
                <w:sz w:val="15"/>
              </w:rPr>
              <w:t>La Nina</w:t>
            </w:r>
          </w:p>
        </w:tc>
        <w:tc>
          <w:tcPr>
            <w:tcW w:type="dxa" w:w="1701"/>
          </w:tcPr>
          <w:p>
            <w:r/>
            <w:r>
              <w:rPr>
                <w:sz w:val="15"/>
              </w:rPr>
              <w:t>12 800 (+11.8 %)</w:t>
            </w:r>
          </w:p>
        </w:tc>
        <w:tc>
          <w:tcPr>
            <w:tcW w:type="dxa" w:w="1701"/>
          </w:tcPr>
          <w:p>
            <w:r/>
            <w:r>
              <w:rPr>
                <w:sz w:val="15"/>
              </w:rPr>
              <w:t>40 500 (+46.5 %)</w:t>
            </w:r>
          </w:p>
        </w:tc>
        <w:tc>
          <w:tcPr>
            <w:tcW w:type="dxa" w:w="1701"/>
          </w:tcPr>
          <w:p>
            <w:r/>
            <w:r>
              <w:rPr>
                <w:sz w:val="15"/>
              </w:rPr>
              <w:t>942 mm / 24.2 °C</w:t>
            </w:r>
          </w:p>
        </w:tc>
        <w:tc>
          <w:tcPr>
            <w:tcW w:type="dxa" w:w="1701"/>
          </w:tcPr>
          <w:p>
            <w:r/>
            <w:r>
              <w:rPr>
                <w:sz w:val="15"/>
              </w:rPr>
              <w:t>1296 mm / 20.9 °C</w:t>
            </w:r>
          </w:p>
        </w:tc>
      </w:tr>
      <w:tr>
        <w:tc>
          <w:tcPr>
            <w:tcW w:type="dxa" w:w="1020"/>
          </w:tcPr>
          <w:p>
            <w:r/>
            <w:r>
              <w:rPr>
                <w:sz w:val="15"/>
              </w:rPr>
              <w:t>2009/10</w:t>
            </w:r>
          </w:p>
        </w:tc>
        <w:tc>
          <w:tcPr>
            <w:tcW w:type="dxa" w:w="737"/>
          </w:tcPr>
          <w:p>
            <w:r/>
            <w:r>
              <w:rPr>
                <w:sz w:val="15"/>
              </w:rPr>
              <w:t>-1.0</w:t>
            </w:r>
          </w:p>
        </w:tc>
        <w:tc>
          <w:tcPr>
            <w:tcW w:type="dxa" w:w="1474"/>
          </w:tcPr>
          <w:p>
            <w:r/>
            <w:r>
              <w:rPr>
                <w:sz w:val="15"/>
              </w:rPr>
              <w:t>La Nina</w:t>
            </w:r>
          </w:p>
        </w:tc>
        <w:tc>
          <w:tcPr>
            <w:tcW w:type="dxa" w:w="1701"/>
          </w:tcPr>
          <w:p>
            <w:r/>
            <w:r>
              <w:rPr>
                <w:sz w:val="15"/>
              </w:rPr>
              <w:t>11 800 (-7.8 %)</w:t>
            </w:r>
          </w:p>
        </w:tc>
        <w:tc>
          <w:tcPr>
            <w:tcW w:type="dxa" w:w="1701"/>
          </w:tcPr>
          <w:p>
            <w:r/>
            <w:r>
              <w:rPr>
                <w:sz w:val="15"/>
              </w:rPr>
              <w:t>33 000 (-18.5 %)</w:t>
            </w:r>
          </w:p>
        </w:tc>
        <w:tc>
          <w:tcPr>
            <w:tcW w:type="dxa" w:w="1701"/>
          </w:tcPr>
          <w:p>
            <w:r/>
            <w:r>
              <w:rPr>
                <w:sz w:val="15"/>
              </w:rPr>
              <w:t>1416 mm / 23.9 °C</w:t>
            </w:r>
          </w:p>
        </w:tc>
        <w:tc>
          <w:tcPr>
            <w:tcW w:type="dxa" w:w="1701"/>
          </w:tcPr>
          <w:p>
            <w:r/>
            <w:r>
              <w:rPr>
                <w:sz w:val="15"/>
              </w:rPr>
              <w:t>1521 mm / 20.9 °C</w:t>
            </w:r>
          </w:p>
        </w:tc>
      </w:tr>
      <w:tr>
        <w:tc>
          <w:tcPr>
            <w:tcW w:type="dxa" w:w="1020"/>
          </w:tcPr>
          <w:p>
            <w:r/>
            <w:r>
              <w:rPr>
                <w:sz w:val="15"/>
              </w:rPr>
              <w:t>2010/11</w:t>
            </w:r>
          </w:p>
        </w:tc>
        <w:tc>
          <w:tcPr>
            <w:tcW w:type="dxa" w:w="737"/>
          </w:tcPr>
          <w:p>
            <w:r/>
            <w:r>
              <w:rPr>
                <w:sz w:val="15"/>
              </w:rPr>
              <w:t>+1.5</w:t>
            </w:r>
          </w:p>
        </w:tc>
        <w:tc>
          <w:tcPr>
            <w:tcW w:type="dxa" w:w="1474"/>
          </w:tcPr>
          <w:p>
            <w:r/>
            <w:r>
              <w:rPr>
                <w:sz w:val="15"/>
              </w:rPr>
              <w:t>El Nino normal</w:t>
            </w:r>
          </w:p>
        </w:tc>
        <w:tc>
          <w:tcPr>
            <w:tcW w:type="dxa" w:w="1701"/>
          </w:tcPr>
          <w:p>
            <w:r/>
            <w:r>
              <w:rPr>
                <w:sz w:val="15"/>
              </w:rPr>
              <w:t>12 700 (+7.6 %)</w:t>
            </w:r>
          </w:p>
        </w:tc>
        <w:tc>
          <w:tcPr>
            <w:tcW w:type="dxa" w:w="1701"/>
          </w:tcPr>
          <w:p>
            <w:r/>
            <w:r>
              <w:rPr>
                <w:sz w:val="15"/>
              </w:rPr>
              <w:t>41 800 (+26.7 %)</w:t>
            </w:r>
          </w:p>
        </w:tc>
        <w:tc>
          <w:tcPr>
            <w:tcW w:type="dxa" w:w="1701"/>
          </w:tcPr>
          <w:p>
            <w:r/>
            <w:r>
              <w:rPr>
                <w:sz w:val="15"/>
              </w:rPr>
              <w:t>1093 mm / 24.4 °C</w:t>
            </w:r>
          </w:p>
        </w:tc>
        <w:tc>
          <w:tcPr>
            <w:tcW w:type="dxa" w:w="1701"/>
          </w:tcPr>
          <w:p>
            <w:r/>
            <w:r>
              <w:rPr>
                <w:sz w:val="15"/>
              </w:rPr>
              <w:t>1125 mm / 21.3 °C</w:t>
            </w:r>
          </w:p>
        </w:tc>
      </w:tr>
      <w:tr>
        <w:tc>
          <w:tcPr>
            <w:tcW w:type="dxa" w:w="1020"/>
          </w:tcPr>
          <w:p>
            <w:r/>
            <w:r>
              <w:rPr>
                <w:sz w:val="15"/>
              </w:rPr>
              <w:t>2011/12</w:t>
            </w:r>
          </w:p>
        </w:tc>
        <w:tc>
          <w:tcPr>
            <w:tcW w:type="dxa" w:w="737"/>
          </w:tcPr>
          <w:p>
            <w:r/>
            <w:r>
              <w:rPr>
                <w:sz w:val="15"/>
              </w:rPr>
              <w:t>-1.6</w:t>
            </w:r>
          </w:p>
        </w:tc>
        <w:tc>
          <w:tcPr>
            <w:tcW w:type="dxa" w:w="1474"/>
          </w:tcPr>
          <w:p>
            <w:r/>
            <w:r>
              <w:rPr>
                <w:sz w:val="15"/>
              </w:rPr>
              <w:t>La Nina</w:t>
            </w:r>
          </w:p>
        </w:tc>
        <w:tc>
          <w:tcPr>
            <w:tcW w:type="dxa" w:w="1701"/>
          </w:tcPr>
          <w:p>
            <w:r/>
            <w:r>
              <w:rPr>
                <w:sz w:val="15"/>
              </w:rPr>
              <w:t>14 500 (+14.2 %)</w:t>
            </w:r>
          </w:p>
        </w:tc>
        <w:tc>
          <w:tcPr>
            <w:tcW w:type="dxa" w:w="1701"/>
          </w:tcPr>
          <w:p>
            <w:r/>
            <w:r>
              <w:rPr>
                <w:sz w:val="15"/>
              </w:rPr>
              <w:t>34 700 (-17.0 %)</w:t>
            </w:r>
          </w:p>
        </w:tc>
        <w:tc>
          <w:tcPr>
            <w:tcW w:type="dxa" w:w="1701"/>
          </w:tcPr>
          <w:p>
            <w:r/>
            <w:r>
              <w:rPr>
                <w:sz w:val="15"/>
              </w:rPr>
              <w:t>1344 mm / 23.5 °C</w:t>
            </w:r>
          </w:p>
        </w:tc>
        <w:tc>
          <w:tcPr>
            <w:tcW w:type="dxa" w:w="1701"/>
          </w:tcPr>
          <w:p>
            <w:r/>
            <w:r>
              <w:rPr>
                <w:sz w:val="15"/>
              </w:rPr>
              <w:t>1383 mm / 20.8 °C</w:t>
            </w:r>
          </w:p>
        </w:tc>
      </w:tr>
      <w:tr>
        <w:tc>
          <w:tcPr>
            <w:tcW w:type="dxa" w:w="1020"/>
          </w:tcPr>
          <w:p>
            <w:r/>
            <w:r>
              <w:rPr>
                <w:sz w:val="15"/>
              </w:rPr>
              <w:t>2012/13</w:t>
            </w:r>
          </w:p>
        </w:tc>
        <w:tc>
          <w:tcPr>
            <w:tcW w:type="dxa" w:w="737"/>
          </w:tcPr>
          <w:p>
            <w:r/>
            <w:r>
              <w:rPr>
                <w:sz w:val="15"/>
              </w:rPr>
              <w:t>-1.0</w:t>
            </w:r>
          </w:p>
        </w:tc>
        <w:tc>
          <w:tcPr>
            <w:tcW w:type="dxa" w:w="1474"/>
          </w:tcPr>
          <w:p>
            <w:r/>
            <w:r>
              <w:rPr>
                <w:sz w:val="15"/>
              </w:rPr>
              <w:t>La Nina</w:t>
            </w:r>
          </w:p>
        </w:tc>
        <w:tc>
          <w:tcPr>
            <w:tcW w:type="dxa" w:w="1701"/>
          </w:tcPr>
          <w:p>
            <w:r/>
            <w:r>
              <w:rPr>
                <w:sz w:val="15"/>
              </w:rPr>
              <w:t>15 500 (+6.9 %)</w:t>
            </w:r>
          </w:p>
        </w:tc>
        <w:tc>
          <w:tcPr>
            <w:tcW w:type="dxa" w:w="1701"/>
          </w:tcPr>
          <w:p>
            <w:r/>
            <w:r>
              <w:rPr>
                <w:sz w:val="15"/>
              </w:rPr>
              <w:t>42 100 (+21.3 %)</w:t>
            </w:r>
          </w:p>
        </w:tc>
        <w:tc>
          <w:tcPr>
            <w:tcW w:type="dxa" w:w="1701"/>
          </w:tcPr>
          <w:p>
            <w:r/>
            <w:r>
              <w:rPr>
                <w:sz w:val="15"/>
              </w:rPr>
              <w:t>1275 mm / 23.5 °C</w:t>
            </w:r>
          </w:p>
        </w:tc>
        <w:tc>
          <w:tcPr>
            <w:tcW w:type="dxa" w:w="1701"/>
          </w:tcPr>
          <w:p>
            <w:r/>
            <w:r>
              <w:rPr>
                <w:sz w:val="15"/>
              </w:rPr>
              <w:t>1253 mm / 20.7 °C</w:t>
            </w:r>
          </w:p>
        </w:tc>
      </w:tr>
      <w:tr>
        <w:tc>
          <w:tcPr>
            <w:tcW w:type="dxa" w:w="1020"/>
          </w:tcPr>
          <w:p>
            <w:r/>
            <w:r>
              <w:rPr>
                <w:sz w:val="15"/>
              </w:rPr>
              <w:t>2013/14</w:t>
            </w:r>
          </w:p>
        </w:tc>
        <w:tc>
          <w:tcPr>
            <w:tcW w:type="dxa" w:w="737"/>
          </w:tcPr>
          <w:p>
            <w:r/>
            <w:r>
              <w:rPr>
                <w:sz w:val="15"/>
              </w:rPr>
              <w:t>-0.6</w:t>
            </w:r>
          </w:p>
        </w:tc>
        <w:tc>
          <w:tcPr>
            <w:tcW w:type="dxa" w:w="1474"/>
          </w:tcPr>
          <w:p>
            <w:r/>
            <w:r>
              <w:rPr>
                <w:sz w:val="15"/>
              </w:rPr>
              <w:t>La Nina</w:t>
            </w:r>
          </w:p>
        </w:tc>
        <w:tc>
          <w:tcPr>
            <w:tcW w:type="dxa" w:w="1701"/>
          </w:tcPr>
          <w:p>
            <w:r/>
            <w:r>
              <w:rPr>
                <w:sz w:val="15"/>
              </w:rPr>
              <w:t>15 400 (-0.7 %)</w:t>
            </w:r>
          </w:p>
        </w:tc>
        <w:tc>
          <w:tcPr>
            <w:tcW w:type="dxa" w:w="1701"/>
          </w:tcPr>
          <w:p>
            <w:r/>
            <w:r>
              <w:rPr>
                <w:sz w:val="15"/>
              </w:rPr>
              <w:t>41 800 (-0.7 %)</w:t>
            </w:r>
          </w:p>
        </w:tc>
        <w:tc>
          <w:tcPr>
            <w:tcW w:type="dxa" w:w="1701"/>
          </w:tcPr>
          <w:p>
            <w:r/>
            <w:r>
              <w:rPr>
                <w:sz w:val="15"/>
              </w:rPr>
              <w:t>996 mm / 24.4 °C</w:t>
            </w:r>
          </w:p>
        </w:tc>
        <w:tc>
          <w:tcPr>
            <w:tcW w:type="dxa" w:w="1701"/>
          </w:tcPr>
          <w:p>
            <w:r/>
            <w:r>
              <w:rPr>
                <w:sz w:val="15"/>
              </w:rPr>
              <w:t>1260 mm / 21.2 °C</w:t>
            </w:r>
          </w:p>
        </w:tc>
      </w:tr>
      <w:tr>
        <w:tc>
          <w:tcPr>
            <w:tcW w:type="dxa" w:w="1020"/>
          </w:tcPr>
          <w:p>
            <w:r/>
            <w:r>
              <w:rPr>
                <w:sz w:val="15"/>
              </w:rPr>
              <w:t>2014/15</w:t>
            </w:r>
          </w:p>
        </w:tc>
        <w:tc>
          <w:tcPr>
            <w:tcW w:type="dxa" w:w="737"/>
          </w:tcPr>
          <w:p>
            <w:r/>
            <w:r>
              <w:rPr>
                <w:sz w:val="15"/>
              </w:rPr>
              <w:t>-0.4</w:t>
            </w:r>
          </w:p>
        </w:tc>
        <w:tc>
          <w:tcPr>
            <w:tcW w:type="dxa" w:w="1474"/>
          </w:tcPr>
          <w:p>
            <w:r/>
            <w:r>
              <w:rPr>
                <w:sz w:val="15"/>
              </w:rPr>
              <w:t>Neutral</w:t>
            </w:r>
          </w:p>
        </w:tc>
        <w:tc>
          <w:tcPr>
            <w:tcW w:type="dxa" w:w="1701"/>
          </w:tcPr>
          <w:p>
            <w:r/>
            <w:r>
              <w:rPr>
                <w:sz w:val="15"/>
              </w:rPr>
              <w:t>17 000 (+10.4 %)</w:t>
            </w:r>
          </w:p>
        </w:tc>
        <w:tc>
          <w:tcPr>
            <w:tcW w:type="dxa" w:w="1701"/>
          </w:tcPr>
          <w:p>
            <w:r/>
            <w:r>
              <w:rPr>
                <w:sz w:val="15"/>
              </w:rPr>
              <w:t>37 300 (-10.8 %)</w:t>
            </w:r>
          </w:p>
        </w:tc>
        <w:tc>
          <w:tcPr>
            <w:tcW w:type="dxa" w:w="1701"/>
          </w:tcPr>
          <w:p>
            <w:r/>
            <w:r>
              <w:rPr>
                <w:sz w:val="15"/>
              </w:rPr>
              <w:t>1228 mm / 24.0 °C</w:t>
            </w:r>
          </w:p>
        </w:tc>
        <w:tc>
          <w:tcPr>
            <w:tcW w:type="dxa" w:w="1701"/>
          </w:tcPr>
          <w:p>
            <w:r/>
            <w:r>
              <w:rPr>
                <w:sz w:val="15"/>
              </w:rPr>
              <w:t>862 mm / 21.9 °C</w:t>
            </w:r>
          </w:p>
        </w:tc>
      </w:tr>
      <w:tr>
        <w:tc>
          <w:tcPr>
            <w:tcW w:type="dxa" w:w="1020"/>
          </w:tcPr>
          <w:p>
            <w:r/>
            <w:r>
              <w:rPr>
                <w:sz w:val="15"/>
              </w:rPr>
              <w:t>2015/16</w:t>
            </w:r>
          </w:p>
        </w:tc>
        <w:tc>
          <w:tcPr>
            <w:tcW w:type="dxa" w:w="737"/>
          </w:tcPr>
          <w:p>
            <w:r/>
            <w:r>
              <w:rPr>
                <w:sz w:val="15"/>
              </w:rPr>
              <w:t>+2.3</w:t>
            </w:r>
          </w:p>
        </w:tc>
        <w:tc>
          <w:tcPr>
            <w:tcW w:type="dxa" w:w="1474"/>
          </w:tcPr>
          <w:p>
            <w:r/>
            <w:r>
              <w:rPr>
                <w:sz w:val="15"/>
              </w:rPr>
              <w:t>El Nino strong</w:t>
            </w:r>
          </w:p>
        </w:tc>
        <w:tc>
          <w:tcPr>
            <w:tcW w:type="dxa" w:w="1701"/>
          </w:tcPr>
          <w:p>
            <w:r/>
            <w:r>
              <w:rPr>
                <w:sz w:val="15"/>
              </w:rPr>
              <w:t>13 300 (-21.8 %)</w:t>
            </w:r>
          </w:p>
        </w:tc>
        <w:tc>
          <w:tcPr>
            <w:tcW w:type="dxa" w:w="1701"/>
          </w:tcPr>
          <w:p>
            <w:r/>
            <w:r>
              <w:rPr>
                <w:sz w:val="15"/>
              </w:rPr>
              <w:t>36 100 (-3.2 %)</w:t>
            </w:r>
          </w:p>
        </w:tc>
        <w:tc>
          <w:tcPr>
            <w:tcW w:type="dxa" w:w="1701"/>
          </w:tcPr>
          <w:p>
            <w:r/>
            <w:r>
              <w:rPr>
                <w:sz w:val="15"/>
              </w:rPr>
              <w:t>823 mm / 24.8 °C</w:t>
            </w:r>
          </w:p>
        </w:tc>
        <w:tc>
          <w:tcPr>
            <w:tcW w:type="dxa" w:w="1701"/>
          </w:tcPr>
          <w:p>
            <w:r/>
            <w:r>
              <w:rPr>
                <w:sz w:val="15"/>
              </w:rPr>
              <w:t>1043 mm / 22.0 °C</w:t>
            </w:r>
          </w:p>
        </w:tc>
      </w:tr>
      <w:tr>
        <w:tc>
          <w:tcPr>
            <w:tcW w:type="dxa" w:w="1020"/>
          </w:tcPr>
          <w:p>
            <w:r/>
            <w:r>
              <w:rPr>
                <w:sz w:val="15"/>
              </w:rPr>
              <w:t>2016/17</w:t>
            </w:r>
          </w:p>
        </w:tc>
        <w:tc>
          <w:tcPr>
            <w:tcW w:type="dxa" w:w="737"/>
          </w:tcPr>
          <w:p>
            <w:r/>
            <w:r>
              <w:rPr>
                <w:sz w:val="15"/>
              </w:rPr>
              <w:t>+2.3</w:t>
            </w:r>
          </w:p>
        </w:tc>
        <w:tc>
          <w:tcPr>
            <w:tcW w:type="dxa" w:w="1474"/>
          </w:tcPr>
          <w:p>
            <w:r/>
            <w:r>
              <w:rPr>
                <w:sz w:val="15"/>
              </w:rPr>
              <w:t>El Nino strong</w:t>
            </w:r>
          </w:p>
        </w:tc>
        <w:tc>
          <w:tcPr>
            <w:tcW w:type="dxa" w:w="1701"/>
          </w:tcPr>
          <w:p>
            <w:r/>
            <w:r>
              <w:rPr>
                <w:sz w:val="15"/>
              </w:rPr>
              <w:t>10 500 (-21.1 %)</w:t>
            </w:r>
          </w:p>
        </w:tc>
        <w:tc>
          <w:tcPr>
            <w:tcW w:type="dxa" w:w="1701"/>
          </w:tcPr>
          <w:p>
            <w:r/>
            <w:r>
              <w:rPr>
                <w:sz w:val="15"/>
              </w:rPr>
              <w:t>45 600 (+26.3 %)</w:t>
            </w:r>
          </w:p>
        </w:tc>
        <w:tc>
          <w:tcPr>
            <w:tcW w:type="dxa" w:w="1701"/>
          </w:tcPr>
          <w:p>
            <w:r/>
            <w:r>
              <w:rPr>
                <w:sz w:val="15"/>
              </w:rPr>
              <w:t>678 mm / 25.5 °C</w:t>
            </w:r>
          </w:p>
        </w:tc>
        <w:tc>
          <w:tcPr>
            <w:tcW w:type="dxa" w:w="1701"/>
          </w:tcPr>
          <w:p>
            <w:r/>
            <w:r>
              <w:rPr>
                <w:sz w:val="15"/>
              </w:rPr>
              <w:t>1109 mm / 22.2 °C</w:t>
            </w:r>
          </w:p>
        </w:tc>
      </w:tr>
      <w:tr>
        <w:tc>
          <w:tcPr>
            <w:tcW w:type="dxa" w:w="1020"/>
          </w:tcPr>
          <w:p>
            <w:r/>
            <w:r>
              <w:rPr>
                <w:sz w:val="15"/>
              </w:rPr>
              <w:t>2017/18</w:t>
            </w:r>
          </w:p>
        </w:tc>
        <w:tc>
          <w:tcPr>
            <w:tcW w:type="dxa" w:w="737"/>
          </w:tcPr>
          <w:p>
            <w:r/>
            <w:r>
              <w:rPr>
                <w:sz w:val="15"/>
              </w:rPr>
              <w:t>-1.0</w:t>
            </w:r>
          </w:p>
        </w:tc>
        <w:tc>
          <w:tcPr>
            <w:tcW w:type="dxa" w:w="1474"/>
          </w:tcPr>
          <w:p>
            <w:r/>
            <w:r>
              <w:rPr>
                <w:sz w:val="15"/>
              </w:rPr>
              <w:t>La Nina</w:t>
            </w:r>
          </w:p>
        </w:tc>
        <w:tc>
          <w:tcPr>
            <w:tcW w:type="dxa" w:w="1701"/>
          </w:tcPr>
          <w:p>
            <w:r/>
            <w:r>
              <w:rPr>
                <w:sz w:val="15"/>
              </w:rPr>
              <w:t>12 600 (+20.0 %)</w:t>
            </w:r>
          </w:p>
        </w:tc>
        <w:tc>
          <w:tcPr>
            <w:tcW w:type="dxa" w:w="1701"/>
          </w:tcPr>
          <w:p>
            <w:r/>
            <w:r>
              <w:rPr>
                <w:sz w:val="15"/>
              </w:rPr>
              <w:t>39 500 (-13.4 %)</w:t>
            </w:r>
          </w:p>
        </w:tc>
        <w:tc>
          <w:tcPr>
            <w:tcW w:type="dxa" w:w="1701"/>
          </w:tcPr>
          <w:p>
            <w:r/>
            <w:r>
              <w:rPr>
                <w:sz w:val="15"/>
              </w:rPr>
              <w:t>1077 mm / 24.0 °C</w:t>
            </w:r>
          </w:p>
        </w:tc>
        <w:tc>
          <w:tcPr>
            <w:tcW w:type="dxa" w:w="1701"/>
          </w:tcPr>
          <w:p>
            <w:r/>
            <w:r>
              <w:rPr>
                <w:sz w:val="15"/>
              </w:rPr>
              <w:t>1018 mm / 21.5 °C</w:t>
            </w:r>
          </w:p>
        </w:tc>
      </w:tr>
      <w:tr>
        <w:tc>
          <w:tcPr>
            <w:tcW w:type="dxa" w:w="1020"/>
          </w:tcPr>
          <w:p>
            <w:r/>
            <w:r>
              <w:rPr>
                <w:sz w:val="15"/>
              </w:rPr>
              <w:t>2018/19</w:t>
            </w:r>
          </w:p>
        </w:tc>
        <w:tc>
          <w:tcPr>
            <w:tcW w:type="dxa" w:w="737"/>
          </w:tcPr>
          <w:p>
            <w:r/>
            <w:r>
              <w:rPr>
                <w:sz w:val="15"/>
              </w:rPr>
              <w:t>-1.1</w:t>
            </w:r>
          </w:p>
        </w:tc>
        <w:tc>
          <w:tcPr>
            <w:tcW w:type="dxa" w:w="1474"/>
          </w:tcPr>
          <w:p>
            <w:r/>
            <w:r>
              <w:rPr>
                <w:sz w:val="15"/>
              </w:rPr>
              <w:t>La Nina</w:t>
            </w:r>
          </w:p>
        </w:tc>
        <w:tc>
          <w:tcPr>
            <w:tcW w:type="dxa" w:w="1701"/>
          </w:tcPr>
          <w:p>
            <w:r/>
            <w:r>
              <w:rPr>
                <w:sz w:val="15"/>
              </w:rPr>
              <w:t>16 800 (+33.3 %)</w:t>
            </w:r>
          </w:p>
        </w:tc>
        <w:tc>
          <w:tcPr>
            <w:tcW w:type="dxa" w:w="1701"/>
          </w:tcPr>
          <w:p>
            <w:r/>
            <w:r>
              <w:rPr>
                <w:sz w:val="15"/>
              </w:rPr>
              <w:t>49 700 (+25.8 %)</w:t>
            </w:r>
          </w:p>
        </w:tc>
        <w:tc>
          <w:tcPr>
            <w:tcW w:type="dxa" w:w="1701"/>
          </w:tcPr>
          <w:p>
            <w:r/>
            <w:r>
              <w:rPr>
                <w:sz w:val="15"/>
              </w:rPr>
              <w:t>1194 mm / 24.1 °C</w:t>
            </w:r>
          </w:p>
        </w:tc>
        <w:tc>
          <w:tcPr>
            <w:tcW w:type="dxa" w:w="1701"/>
          </w:tcPr>
          <w:p>
            <w:r/>
            <w:r>
              <w:rPr>
                <w:sz w:val="15"/>
              </w:rPr>
              <w:t>1158 mm / 21.5 °C</w:t>
            </w:r>
          </w:p>
        </w:tc>
      </w:tr>
      <w:tr>
        <w:tc>
          <w:tcPr>
            <w:tcW w:type="dxa" w:w="1020"/>
          </w:tcPr>
          <w:p>
            <w:r/>
            <w:r>
              <w:rPr>
                <w:sz w:val="15"/>
              </w:rPr>
              <w:t>2019/20</w:t>
            </w:r>
          </w:p>
        </w:tc>
        <w:tc>
          <w:tcPr>
            <w:tcW w:type="dxa" w:w="737"/>
          </w:tcPr>
          <w:p>
            <w:r/>
            <w:r>
              <w:rPr>
                <w:sz w:val="15"/>
              </w:rPr>
              <w:t>+0.8</w:t>
            </w:r>
          </w:p>
        </w:tc>
        <w:tc>
          <w:tcPr>
            <w:tcW w:type="dxa" w:w="1474"/>
          </w:tcPr>
          <w:p>
            <w:r/>
            <w:r>
              <w:rPr>
                <w:sz w:val="15"/>
              </w:rPr>
              <w:t>El Nino normal</w:t>
            </w:r>
          </w:p>
        </w:tc>
        <w:tc>
          <w:tcPr>
            <w:tcW w:type="dxa" w:w="1701"/>
          </w:tcPr>
          <w:p>
            <w:r/>
            <w:r>
              <w:rPr>
                <w:sz w:val="15"/>
              </w:rPr>
              <w:t>18 500 (+10.1 %)</w:t>
            </w:r>
          </w:p>
        </w:tc>
        <w:tc>
          <w:tcPr>
            <w:tcW w:type="dxa" w:w="1701"/>
          </w:tcPr>
          <w:p>
            <w:r/>
            <w:r>
              <w:rPr>
                <w:sz w:val="15"/>
              </w:rPr>
              <w:t>42 000 (-15.5 %)</w:t>
            </w:r>
          </w:p>
        </w:tc>
        <w:tc>
          <w:tcPr>
            <w:tcW w:type="dxa" w:w="1701"/>
          </w:tcPr>
          <w:p>
            <w:r/>
            <w:r>
              <w:rPr>
                <w:sz w:val="15"/>
              </w:rPr>
              <w:t>1143 mm / 24.8 °C</w:t>
            </w:r>
          </w:p>
        </w:tc>
        <w:tc>
          <w:tcPr>
            <w:tcW w:type="dxa" w:w="1701"/>
          </w:tcPr>
          <w:p>
            <w:r/>
            <w:r>
              <w:rPr>
                <w:sz w:val="15"/>
              </w:rPr>
              <w:t>1231 mm / 21.9 °C</w:t>
            </w:r>
          </w:p>
        </w:tc>
      </w:tr>
      <w:tr>
        <w:tc>
          <w:tcPr>
            <w:tcW w:type="dxa" w:w="1020"/>
          </w:tcPr>
          <w:p>
            <w:r/>
            <w:r>
              <w:rPr>
                <w:sz w:val="15"/>
              </w:rPr>
              <w:t>2020/21</w:t>
            </w:r>
          </w:p>
        </w:tc>
        <w:tc>
          <w:tcPr>
            <w:tcW w:type="dxa" w:w="737"/>
          </w:tcPr>
          <w:p>
            <w:r/>
            <w:r>
              <w:rPr>
                <w:sz w:val="15"/>
              </w:rPr>
              <w:t>+0.3</w:t>
            </w:r>
          </w:p>
        </w:tc>
        <w:tc>
          <w:tcPr>
            <w:tcW w:type="dxa" w:w="1474"/>
          </w:tcPr>
          <w:p>
            <w:r/>
            <w:r>
              <w:rPr>
                <w:sz w:val="15"/>
              </w:rPr>
              <w:t>Neutral</w:t>
            </w:r>
          </w:p>
        </w:tc>
        <w:tc>
          <w:tcPr>
            <w:tcW w:type="dxa" w:w="1701"/>
          </w:tcPr>
          <w:p>
            <w:r/>
            <w:r>
              <w:rPr>
                <w:sz w:val="15"/>
              </w:rPr>
              <w:t>20 200 (+9.2 %)</w:t>
            </w:r>
          </w:p>
        </w:tc>
        <w:tc>
          <w:tcPr>
            <w:tcW w:type="dxa" w:w="1701"/>
          </w:tcPr>
          <w:p>
            <w:r/>
            <w:r>
              <w:rPr>
                <w:sz w:val="15"/>
              </w:rPr>
              <w:t>49 700 (+18.3 %)</w:t>
            </w:r>
          </w:p>
        </w:tc>
        <w:tc>
          <w:tcPr>
            <w:tcW w:type="dxa" w:w="1701"/>
          </w:tcPr>
          <w:p>
            <w:r/>
            <w:r>
              <w:rPr>
                <w:sz w:val="15"/>
              </w:rPr>
              <w:t>1277 mm / 24.2 °C</w:t>
            </w:r>
          </w:p>
        </w:tc>
        <w:tc>
          <w:tcPr>
            <w:tcW w:type="dxa" w:w="1701"/>
          </w:tcPr>
          <w:p>
            <w:r/>
            <w:r>
              <w:rPr>
                <w:sz w:val="15"/>
              </w:rPr>
              <w:t>1200 mm / 21.6 °C</w:t>
            </w:r>
          </w:p>
        </w:tc>
      </w:tr>
      <w:tr>
        <w:tc>
          <w:tcPr>
            <w:tcW w:type="dxa" w:w="1020"/>
          </w:tcPr>
          <w:p>
            <w:r/>
            <w:r>
              <w:rPr>
                <w:sz w:val="15"/>
              </w:rPr>
              <w:t>2021/22</w:t>
            </w:r>
          </w:p>
        </w:tc>
        <w:tc>
          <w:tcPr>
            <w:tcW w:type="dxa" w:w="737"/>
          </w:tcPr>
          <w:p>
            <w:r/>
            <w:r>
              <w:rPr>
                <w:sz w:val="15"/>
              </w:rPr>
              <w:t>-1.5</w:t>
            </w:r>
          </w:p>
        </w:tc>
        <w:tc>
          <w:tcPr>
            <w:tcW w:type="dxa" w:w="1474"/>
          </w:tcPr>
          <w:p>
            <w:r/>
            <w:r>
              <w:rPr>
                <w:sz w:val="15"/>
              </w:rPr>
              <w:t>La Nina</w:t>
            </w:r>
          </w:p>
        </w:tc>
        <w:tc>
          <w:tcPr>
            <w:tcW w:type="dxa" w:w="1701"/>
          </w:tcPr>
          <w:p>
            <w:r/>
            <w:r>
              <w:rPr>
                <w:sz w:val="15"/>
              </w:rPr>
              <w:t>21 700 (+7.4 %)</w:t>
            </w:r>
          </w:p>
        </w:tc>
        <w:tc>
          <w:tcPr>
            <w:tcW w:type="dxa" w:w="1701"/>
          </w:tcPr>
          <w:p>
            <w:r/>
            <w:r>
              <w:rPr>
                <w:sz w:val="15"/>
              </w:rPr>
              <w:t>36 400 (-26.8 %)</w:t>
            </w:r>
          </w:p>
        </w:tc>
        <w:tc>
          <w:tcPr>
            <w:tcW w:type="dxa" w:w="1701"/>
          </w:tcPr>
          <w:p>
            <w:r/>
            <w:r>
              <w:rPr>
                <w:sz w:val="15"/>
              </w:rPr>
              <w:t>960 mm / 24.5 °C</w:t>
            </w:r>
          </w:p>
        </w:tc>
        <w:tc>
          <w:tcPr>
            <w:tcW w:type="dxa" w:w="1701"/>
          </w:tcPr>
          <w:p>
            <w:r/>
            <w:r>
              <w:rPr>
                <w:sz w:val="15"/>
              </w:rPr>
              <w:t>860 mm / 22.2 °C</w:t>
            </w:r>
          </w:p>
        </w:tc>
      </w:tr>
      <w:tr>
        <w:tc>
          <w:tcPr>
            <w:tcW w:type="dxa" w:w="1020"/>
          </w:tcPr>
          <w:p>
            <w:r/>
            <w:r>
              <w:rPr>
                <w:sz w:val="15"/>
              </w:rPr>
              <w:t>2022/23</w:t>
            </w:r>
          </w:p>
        </w:tc>
        <w:tc>
          <w:tcPr>
            <w:tcW w:type="dxa" w:w="737"/>
          </w:tcPr>
          <w:p>
            <w:r/>
            <w:r>
              <w:rPr>
                <w:sz w:val="15"/>
              </w:rPr>
              <w:t>-1.2</w:t>
            </w:r>
          </w:p>
        </w:tc>
        <w:tc>
          <w:tcPr>
            <w:tcW w:type="dxa" w:w="1474"/>
          </w:tcPr>
          <w:p>
            <w:r/>
            <w:r>
              <w:rPr>
                <w:sz w:val="15"/>
              </w:rPr>
              <w:t>La Nina</w:t>
            </w:r>
          </w:p>
        </w:tc>
        <w:tc>
          <w:tcPr>
            <w:tcW w:type="dxa" w:w="1701"/>
          </w:tcPr>
          <w:p>
            <w:r/>
            <w:r>
              <w:rPr>
                <w:sz w:val="15"/>
              </w:rPr>
              <w:t>22 800 (+5.1 %)</w:t>
            </w:r>
          </w:p>
        </w:tc>
        <w:tc>
          <w:tcPr>
            <w:tcW w:type="dxa" w:w="1701"/>
          </w:tcPr>
          <w:p>
            <w:r/>
            <w:r>
              <w:rPr>
                <w:sz w:val="15"/>
              </w:rPr>
              <w:t>39 800 (+9.3 %)</w:t>
            </w:r>
          </w:p>
        </w:tc>
        <w:tc>
          <w:tcPr>
            <w:tcW w:type="dxa" w:w="1701"/>
          </w:tcPr>
          <w:p>
            <w:r/>
            <w:r>
              <w:rPr>
                <w:sz w:val="15"/>
              </w:rPr>
              <w:t>1182 mm / 24.1 °C</w:t>
            </w:r>
          </w:p>
        </w:tc>
        <w:tc>
          <w:tcPr>
            <w:tcW w:type="dxa" w:w="1701"/>
          </w:tcPr>
          <w:p>
            <w:r/>
            <w:r>
              <w:rPr>
                <w:sz w:val="15"/>
              </w:rPr>
              <w:t>1398 mm / 21.0 °C</w:t>
            </w:r>
          </w:p>
        </w:tc>
      </w:tr>
      <w:tr>
        <w:tc>
          <w:tcPr>
            <w:tcW w:type="dxa" w:w="1020"/>
          </w:tcPr>
          <w:p>
            <w:r/>
            <w:r>
              <w:rPr>
                <w:sz w:val="15"/>
              </w:rPr>
              <w:t>2023/24</w:t>
            </w:r>
          </w:p>
        </w:tc>
        <w:tc>
          <w:tcPr>
            <w:tcW w:type="dxa" w:w="737"/>
          </w:tcPr>
          <w:p>
            <w:r/>
            <w:r>
              <w:rPr>
                <w:sz w:val="15"/>
              </w:rPr>
              <w:t>-1.1</w:t>
            </w:r>
          </w:p>
        </w:tc>
        <w:tc>
          <w:tcPr>
            <w:tcW w:type="dxa" w:w="1474"/>
          </w:tcPr>
          <w:p>
            <w:r/>
            <w:r>
              <w:rPr>
                <w:sz w:val="15"/>
              </w:rPr>
              <w:t>La Nina</w:t>
            </w:r>
          </w:p>
        </w:tc>
        <w:tc>
          <w:tcPr>
            <w:tcW w:type="dxa" w:w="1701"/>
          </w:tcPr>
          <w:p>
            <w:r/>
            <w:r>
              <w:rPr>
                <w:sz w:val="15"/>
              </w:rPr>
              <w:t>21 400 (-6.1 %)</w:t>
            </w:r>
          </w:p>
        </w:tc>
        <w:tc>
          <w:tcPr>
            <w:tcW w:type="dxa" w:w="1701"/>
          </w:tcPr>
          <w:p>
            <w:r/>
            <w:r>
              <w:rPr>
                <w:sz w:val="15"/>
              </w:rPr>
              <w:t>44 900 (+12.8 %)</w:t>
            </w:r>
          </w:p>
        </w:tc>
        <w:tc>
          <w:tcPr>
            <w:tcW w:type="dxa" w:w="1701"/>
          </w:tcPr>
          <w:p>
            <w:r/>
            <w:r>
              <w:rPr>
                <w:sz w:val="15"/>
              </w:rPr>
              <w:t>1222 mm / 24.4 °C</w:t>
            </w:r>
          </w:p>
        </w:tc>
        <w:tc>
          <w:tcPr>
            <w:tcW w:type="dxa" w:w="1701"/>
          </w:tcPr>
          <w:p>
            <w:r/>
            <w:r>
              <w:rPr>
                <w:sz w:val="15"/>
              </w:rPr>
              <w:t>1210 mm / 21.5 °C</w:t>
            </w:r>
          </w:p>
        </w:tc>
      </w:tr>
      <w:tr>
        <w:tc>
          <w:tcPr>
            <w:tcW w:type="dxa" w:w="1020"/>
          </w:tcPr>
          <w:p>
            <w:r/>
            <w:r>
              <w:rPr>
                <w:sz w:val="15"/>
              </w:rPr>
              <w:t>2024/25</w:t>
            </w:r>
          </w:p>
        </w:tc>
        <w:tc>
          <w:tcPr>
            <w:tcW w:type="dxa" w:w="737"/>
          </w:tcPr>
          <w:p>
            <w:r/>
            <w:r>
              <w:rPr>
                <w:sz w:val="15"/>
              </w:rPr>
              <w:t>+1.4</w:t>
            </w:r>
          </w:p>
        </w:tc>
        <w:tc>
          <w:tcPr>
            <w:tcW w:type="dxa" w:w="1474"/>
          </w:tcPr>
          <w:p>
            <w:r/>
            <w:r>
              <w:rPr>
                <w:sz w:val="15"/>
              </w:rPr>
              <w:t>El Nino normal</w:t>
            </w:r>
          </w:p>
        </w:tc>
        <w:tc>
          <w:tcPr>
            <w:tcW w:type="dxa" w:w="1701"/>
          </w:tcPr>
          <w:p>
            <w:r/>
            <w:r>
              <w:rPr>
                <w:sz w:val="15"/>
              </w:rPr>
              <w:t>21 000 (-1.9 %)</w:t>
            </w:r>
          </w:p>
        </w:tc>
        <w:tc>
          <w:tcPr>
            <w:tcW w:type="dxa" w:w="1701"/>
          </w:tcPr>
          <w:p>
            <w:r/>
            <w:r>
              <w:rPr>
                <w:sz w:val="15"/>
              </w:rPr>
              <w:t>44 500 (-0.9 %)</w:t>
            </w:r>
          </w:p>
        </w:tc>
        <w:tc>
          <w:tcPr>
            <w:tcW w:type="dxa" w:w="1701"/>
          </w:tcPr>
          <w:p>
            <w:r/>
            <w:r>
              <w:rPr>
                <w:sz w:val="15"/>
              </w:rPr>
              <w:t>822 mm / 25.9 °C</w:t>
            </w:r>
          </w:p>
        </w:tc>
        <w:tc>
          <w:tcPr>
            <w:tcW w:type="dxa" w:w="1701"/>
          </w:tcPr>
          <w:p>
            <w:r/>
            <w:r>
              <w:rPr>
                <w:sz w:val="15"/>
              </w:rPr>
              <w:t>781 mm / 23.8 °C</w:t>
            </w:r>
          </w:p>
        </w:tc>
      </w:tr>
      <w:tr>
        <w:tc>
          <w:tcPr>
            <w:tcW w:type="dxa" w:w="1020"/>
          </w:tcPr>
          <w:p>
            <w:r/>
            <w:r>
              <w:rPr>
                <w:sz w:val="15"/>
              </w:rPr>
              <w:t>2025/26</w:t>
            </w:r>
          </w:p>
        </w:tc>
        <w:tc>
          <w:tcPr>
            <w:tcW w:type="dxa" w:w="737"/>
          </w:tcPr>
          <w:p>
            <w:r/>
            <w:r>
              <w:rPr>
                <w:sz w:val="15"/>
              </w:rPr>
              <w:t>-1.1</w:t>
            </w:r>
          </w:p>
        </w:tc>
        <w:tc>
          <w:tcPr>
            <w:tcW w:type="dxa" w:w="1474"/>
          </w:tcPr>
          <w:p>
            <w:r/>
            <w:r>
              <w:rPr>
                <w:sz w:val="15"/>
              </w:rPr>
              <w:t>La Nina</w:t>
            </w:r>
          </w:p>
        </w:tc>
        <w:tc>
          <w:tcPr>
            <w:tcW w:type="dxa" w:w="1701"/>
          </w:tcPr>
          <w:p>
            <w:r/>
            <w:r>
              <w:rPr>
                <w:sz w:val="15"/>
              </w:rPr>
              <w:t>25 000 (+19.1 %)</w:t>
            </w:r>
          </w:p>
        </w:tc>
        <w:tc>
          <w:tcPr>
            <w:tcW w:type="dxa" w:w="1701"/>
          </w:tcPr>
          <w:p>
            <w:r/>
            <w:r>
              <w:rPr>
                <w:sz w:val="15"/>
              </w:rPr>
              <w:t>38 000 (-14.6 %)</w:t>
            </w:r>
          </w:p>
        </w:tc>
        <w:tc>
          <w:tcPr>
            <w:tcW w:type="dxa" w:w="1701"/>
          </w:tcPr>
          <w:p>
            <w:r/>
            <w:r>
              <w:rPr>
                <w:sz w:val="15"/>
              </w:rPr>
              <w:t>1074 mm / 24.7 °C</w:t>
            </w:r>
          </w:p>
        </w:tc>
        <w:tc>
          <w:tcPr>
            <w:tcW w:type="dxa" w:w="1701"/>
          </w:tcPr>
          <w:p>
            <w:r/>
            <w:r>
              <w:rPr>
                <w:sz w:val="15"/>
              </w:rPr>
              <w:t>914 mm / 22.4 °C</w:t>
            </w:r>
          </w:p>
        </w:tc>
      </w:tr>
      <w:tr>
        <w:tc>
          <w:tcPr>
            <w:tcW w:type="dxa" w:w="1020"/>
          </w:tcPr>
          <w:p>
            <w:r/>
            <w:r>
              <w:rPr>
                <w:sz w:val="15"/>
              </w:rPr>
              <w:t>2026/27</w:t>
            </w:r>
          </w:p>
        </w:tc>
        <w:tc>
          <w:tcPr>
            <w:tcW w:type="dxa" w:w="737"/>
          </w:tcPr>
          <w:p>
            <w:r/>
            <w:r>
              <w:rPr>
                <w:sz w:val="15"/>
              </w:rPr>
              <w:t>-1.0</w:t>
            </w:r>
          </w:p>
        </w:tc>
        <w:tc>
          <w:tcPr>
            <w:tcW w:type="dxa" w:w="1474"/>
          </w:tcPr>
          <w:p>
            <w:r/>
            <w:r>
              <w:rPr>
                <w:sz w:val="15"/>
              </w:rPr>
              <w:t>La Nina</w:t>
            </w:r>
          </w:p>
        </w:tc>
        <w:tc>
          <w:tcPr>
            <w:tcW w:type="dxa" w:w="1701"/>
          </w:tcPr>
          <w:p>
            <w:r/>
            <w:r>
              <w:rPr>
                <w:sz w:val="15"/>
              </w:rPr>
              <w:t>24 400 (-2.4 %)</w:t>
            </w:r>
          </w:p>
        </w:tc>
        <w:tc>
          <w:tcPr>
            <w:tcW w:type="dxa" w:w="1701"/>
          </w:tcPr>
          <w:p>
            <w:r/>
            <w:r>
              <w:rPr>
                <w:sz w:val="15"/>
              </w:rPr>
              <w:t>47 500 (+25.0 %)</w:t>
            </w:r>
          </w:p>
        </w:tc>
        <w:tc>
          <w:tcPr>
            <w:tcW w:type="dxa" w:w="1701"/>
          </w:tcPr>
          <w:p>
            <w:r/>
            <w:r>
              <w:rPr>
                <w:sz w:val="15"/>
              </w:rPr>
              <w:t>–</w:t>
            </w:r>
          </w:p>
        </w:tc>
        <w:tc>
          <w:tcPr>
            <w:tcW w:type="dxa" w:w="1701"/>
          </w:tcPr>
          <w:p>
            <w:r/>
            <w:r>
              <w:rPr>
                <w:sz w:val="15"/>
              </w:rPr>
              <w:t>–</w:t>
            </w:r>
          </w:p>
        </w:tc>
      </w:tr>
    </w:tbl>
    <w:p/>
    <w:p>
      <w:r>
        <w:rPr>
          <w:b w:val="0"/>
          <w:i w:val="0"/>
          <w:sz w:val="20"/>
        </w:rPr>
        <w:t>Lecture : les deux campagnes El Niño fort (2015/16 et 2016/17, sécheresse 2015-16 en Espírito Santo, -399 mm) ont chacune coûté 21 % au conilon. Les El Niño normaux n'ont pas de signature nette sur le robusta (+5.3 %) : tout dépend de la pluie d'Espírito Santo de l'année. Pour l'arabica, la variation annuelle porte d'abord le cycle ON/OFF : 2016/17 et 2024/25 sont des années ON, 2015/16 et 2019/20 des années OFF, et la classe le reflète plus que la météo. Le détail et les graphiques Excel sont dans brazil_enso_client.xlsx.</w:t>
      </w:r>
    </w:p>
    <w:p>
      <w:r>
        <w:rPr>
          <w:b/>
          <w:i w:val="0"/>
          <w:sz w:val="20"/>
        </w:rPr>
        <w:t>Implication pour l'El Niño en cours (jusqu'à mars 2027) :</w:t>
      </w:r>
    </w:p>
    <w:p>
      <w:r>
        <w:rPr>
          <w:b w:val="0"/>
          <w:i w:val="0"/>
          <w:sz w:val="20"/>
        </w:rPr>
        <w:t>Campagne pilotée : 2027/28 (année OFF). Point de départ ARMAX, météo normale : arabica 43 119, robusta 23 196. Si l'épisode reste un El Niño normal (historique robusta +5.3 %) : robusta 24 423 ; s'il devient fort (historique -21.4 %) : robusta 18 230. Pour l'arabica l'historique par classe est dominé par le cycle (2016/17 ON, 2024/25 ON) et ne s'applique pas tel quel à une année OFF : on garde 43 119 avec un risque baissier si Minas Gerais reçoit moins de 1 000 mm, comme en 2016/17 et 2024/25.</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-1.7 % → 42 388, robusta -2.8 % → 22 549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33.61</w:t>
            </w:r>
          </w:p>
        </w:tc>
        <w:tc>
          <w:tcPr>
            <w:tcW w:type="dxa" w:w="850"/>
          </w:tcPr>
          <w:p>
            <w:r/>
            <w:r>
              <w:rPr>
                <w:sz w:val="14"/>
              </w:rPr>
              <w:t>6 972</w:t>
            </w:r>
          </w:p>
        </w:tc>
        <w:tc>
          <w:tcPr>
            <w:tcW w:type="dxa" w:w="907"/>
          </w:tcPr>
          <w:p>
            <w:r/>
            <w:r>
              <w:rPr>
                <w:sz w:val="14"/>
              </w:rPr>
              <w:t>1 479</w:t>
            </w:r>
          </w:p>
        </w:tc>
        <w:tc>
          <w:tcPr>
            <w:tcW w:type="dxa" w:w="964"/>
          </w:tcPr>
          <w:p>
            <w:r/>
            <w:r>
              <w:rPr>
                <w:sz w:val="14"/>
              </w:rPr>
              <w:t>42 388</w:t>
            </w:r>
          </w:p>
        </w:tc>
        <w:tc>
          <w:tcPr>
            <w:tcW w:type="dxa" w:w="964"/>
          </w:tcPr>
          <w:p>
            <w:r/>
            <w:r>
              <w:rPr>
                <w:sz w:val="14"/>
              </w:rPr>
              <w:t>22 549</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(-1.7 % historique) : 42 388 ; avec El Niño fort (+3.0 %) : 44 426.</w:t>
      </w:r>
    </w:p>
    <w:p>
      <w:pPr>
        <w:pStyle w:val="ListBullet"/>
      </w:pPr>
      <w:r>
        <w:rPr>
          <w:sz w:val="17"/>
        </w:rPr>
        <w:t>Robusta 23 196 = 7 813 + 570 × 27 campagnes (le report de surprise de 2025/26 ne joue plus). Avec El Niño ordinaire (-2.8 %) : 22 549 ; avec El Niño fort (-29.7 %) : 16 298.</w:t>
      </w:r>
    </w:p>
    <w:p>
      <w:pPr>
        <w:pStyle w:val="ListBullet"/>
      </w:pPr>
      <w:r>
        <w:rPr>
          <w:sz w:val="17"/>
        </w:rPr>
        <w:t>Rendement 34.33 = (43 119 + 23 196) / 1 932 ; El Niño ordinaire 33.61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(42 388) et la météo normale (43 119) ; robusta 22 226 est proche de mon El Niño ordinaire (22 549)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