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NOAA CPC episode list reproduced from memory (peak ONI approximate); drop the CPC table in data/oni.csv to replace it.</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-4.5 % par rapport aux campagnes voisines sur 7 campagnes (86 % d'entre elles sous la moyenne) ; El Niño fort : -7.2 % (4 campagnes, 100 % sous la moyenne). La Niña : +0.1 % (10 campagnes).</w:t>
      </w:r>
    </w:p>
    <w:p>
      <w:pPr>
        <w:pStyle w:val="ListBullet"/>
      </w:pPr>
      <w:r>
        <w:rPr>
          <w:sz w:val="20"/>
        </w:rPr>
        <w:t>El Niño fort (ONI ≥ 1,5 : épisodes 2009/10, 2015/16, 2023/24, campagnes suivantes 2010/11, 2016/17, 2024/25) : Minas Gerais -228 mm et +1.1 °C, Espírito Santo -298 mm et +1.1 °C. Robusta -15.3 % par rapport à l'attendu, arabica +0.4 % (années ON, qui tiennent grâce au cycle), total -4.0 %.</w:t>
      </w:r>
    </w:p>
    <w:p>
      <w:pPr>
        <w:pStyle w:val="ListBullet"/>
      </w:pPr>
      <w:r>
        <w:rPr>
          <w:sz w:val="20"/>
        </w:rPr>
        <w:t>El Niño ordinaire (ONI entre 0,5 et 1,5 : 2002/03, 2004/05, 2006/07, 2018/19) : arabica -4.7 %, robusta -1.3 %, total -3.8 % ; Minas Gerais +105 mm, Espírito Santo +85 mm : pas de signal net.</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(-3.9 %) : 67 310.</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2003/04</w:t>
            </w:r>
          </w:p>
        </w:tc>
        <w:tc>
          <w:tcPr>
            <w:tcW w:type="dxa" w:w="1247"/>
          </w:tcPr>
          <w:p>
            <w:r/>
            <w:r>
              <w:rPr>
                <w:sz w:val="16"/>
              </w:rPr>
              <w:t>-20.5 %</w:t>
            </w:r>
          </w:p>
        </w:tc>
        <w:tc>
          <w:tcPr>
            <w:tcW w:type="dxa" w:w="1247"/>
          </w:tcPr>
          <w:p>
            <w:r/>
            <w:r>
              <w:rPr>
                <w:sz w:val="16"/>
              </w:rPr>
              <w:t>-47.4 %</w:t>
            </w:r>
          </w:p>
        </w:tc>
        <w:tc>
          <w:tcPr>
            <w:tcW w:type="dxa" w:w="1928"/>
          </w:tcPr>
          <w:p>
            <w:r/>
            <w:r>
              <w:rPr>
                <w:sz w:val="16"/>
              </w:rPr>
              <w:t>El Niño 2002/03 (+1.3)</w:t>
            </w:r>
          </w:p>
        </w:tc>
        <w:tc>
          <w:tcPr>
            <w:tcW w:type="dxa" w:w="4082"/>
          </w:tcPr>
          <w:p>
            <w:r/>
            <w:r>
              <w:rPr>
                <w:sz w:val="16"/>
              </w:rPr>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(-1.0)</w:t>
            </w:r>
          </w:p>
        </w:tc>
        <w:tc>
          <w:tcPr>
            <w:tcW w:type="dxa" w:w="4082"/>
          </w:tcPr>
          <w:p>
            <w:r/>
            <w:r>
              <w:rPr>
                <w:sz w:val="16"/>
              </w:rPr>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(+2.6)</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(-0.2)</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(-1.0)</w:t>
            </w:r>
          </w:p>
        </w:tc>
        <w:tc>
          <w:tcPr>
            <w:tcW w:type="dxa" w:w="4082"/>
          </w:tcPr>
          <w:p>
            <w:r/>
            <w:r>
              <w:rPr>
                <w:sz w:val="16"/>
              </w:rPr>
            </w:r>
          </w:p>
        </w:tc>
      </w:tr>
    </w:tbl>
    <w:p/>
    <w:p>
      <w:r>
        <w:rPr>
          <w:b w:val="0"/>
          <w:i w:val="0"/>
          <w:sz w:val="20"/>
        </w:rPr>
        <w:t>Sur 22 campagnes, 14 ont une production sous la moyenne de leurs voisines ; écart-type des écarts 9.5 %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Deux niveaux seulement : El Niño fort quand le pic ONI atteint +1,5 (2009/10, 2015/16, 2023/24), El Niño sinon ; La Niña forte sous −1,5, La Niña sinon. L'épisode 2014/15 est exclu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(écart à la moyenne 1998-2025).</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2002/03 (+1.3)</w:t>
            </w:r>
          </w:p>
        </w:tc>
        <w:tc>
          <w:tcPr>
            <w:tcW w:type="dxa" w:w="1474"/>
          </w:tcPr>
          <w:p>
            <w:r/>
            <w:r>
              <w:rPr>
                <w:sz w:val="14"/>
              </w:rPr>
              <w:t>El Niño (ONI 0.5-1.5)</w:t>
            </w:r>
          </w:p>
        </w:tc>
        <w:tc>
          <w:tcPr>
            <w:tcW w:type="dxa" w:w="1077"/>
          </w:tcPr>
          <w:p>
            <w:r/>
            <w:r>
              <w:rPr>
                <w:sz w:val="14"/>
              </w:rPr>
              <w:t>2003/04 OFF</w:t>
            </w:r>
          </w:p>
        </w:tc>
        <w:tc>
          <w:tcPr>
            <w:tcW w:type="dxa" w:w="1587"/>
          </w:tcPr>
          <w:p>
            <w:r/>
            <w:r>
              <w:rPr>
                <w:sz w:val="14"/>
              </w:rPr>
              <w:t>23 600 (-43 % / -13.5 %)</w:t>
            </w:r>
          </w:p>
        </w:tc>
        <w:tc>
          <w:tcPr>
            <w:tcW w:type="dxa" w:w="1587"/>
          </w:tcPr>
          <w:p>
            <w:r/>
            <w:r>
              <w:rPr>
                <w:sz w:val="14"/>
              </w:rPr>
              <w:t>9 600 (-20 % / -8.7 %)</w:t>
            </w:r>
          </w:p>
        </w:tc>
        <w:tc>
          <w:tcPr>
            <w:tcW w:type="dxa" w:w="850"/>
          </w:tcPr>
          <w:p>
            <w:r/>
            <w:r>
              <w:rPr>
                <w:sz w:val="14"/>
              </w:rPr>
              <w:t>-20.5 %</w:t>
            </w:r>
          </w:p>
        </w:tc>
        <w:tc>
          <w:tcPr>
            <w:tcW w:type="dxa" w:w="1247"/>
          </w:tcPr>
          <w:p>
            <w:r/>
            <w:r>
              <w:rPr>
                <w:sz w:val="14"/>
              </w:rPr>
              <w:t>+150 mm / -0.3 °C</w:t>
            </w:r>
          </w:p>
        </w:tc>
        <w:tc>
          <w:tcPr>
            <w:tcW w:type="dxa" w:w="1247"/>
          </w:tcPr>
          <w:p>
            <w:r/>
            <w:r>
              <w:rPr>
                <w:sz w:val="14"/>
              </w:rPr>
              <w:t>-196 mm / +0.2 °C</w:t>
            </w:r>
          </w:p>
        </w:tc>
      </w:tr>
      <w:tr>
        <w:tc>
          <w:tcPr>
            <w:tcW w:type="dxa" w:w="1247"/>
          </w:tcPr>
          <w:p>
            <w:r/>
            <w:r>
              <w:rPr>
                <w:sz w:val="14"/>
              </w:rPr>
              <w:t>2004/05 (+0.7)</w:t>
            </w:r>
          </w:p>
        </w:tc>
        <w:tc>
          <w:tcPr>
            <w:tcW w:type="dxa" w:w="1474"/>
          </w:tcPr>
          <w:p>
            <w:r/>
            <w:r>
              <w:rPr>
                <w:sz w:val="14"/>
              </w:rPr>
              <w:t>El Niño (ONI 0.5-1.5)</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+141 mm / -0.5 °C</w:t>
            </w:r>
          </w:p>
        </w:tc>
        <w:tc>
          <w:tcPr>
            <w:tcW w:type="dxa" w:w="1247"/>
          </w:tcPr>
          <w:p>
            <w:r/>
            <w:r>
              <w:rPr>
                <w:sz w:val="14"/>
              </w:rPr>
              <w:t>+405 mm / -0.5 °C</w:t>
            </w:r>
          </w:p>
        </w:tc>
      </w:tr>
      <w:tr>
        <w:tc>
          <w:tcPr>
            <w:tcW w:type="dxa" w:w="1247"/>
          </w:tcPr>
          <w:p>
            <w:r/>
            <w:r>
              <w:rPr>
                <w:sz w:val="14"/>
              </w:rPr>
              <w:t>2005/06 (-0.9)</w:t>
            </w:r>
          </w:p>
        </w:tc>
        <w:tc>
          <w:tcPr>
            <w:tcW w:type="dxa" w:w="1474"/>
          </w:tcPr>
          <w:p>
            <w:r/>
            <w:r>
              <w:rPr>
                <w:sz w:val="14"/>
              </w:rPr>
              <w:t>La Niña (ONI -0.5 a -1.5)</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-13 mm / -0.5 °C</w:t>
            </w:r>
          </w:p>
        </w:tc>
        <w:tc>
          <w:tcPr>
            <w:tcW w:type="dxa" w:w="1247"/>
          </w:tcPr>
          <w:p>
            <w:r/>
            <w:r>
              <w:rPr>
                <w:sz w:val="14"/>
              </w:rPr>
              <w:t>-25 mm / -0.5 °C</w:t>
            </w:r>
          </w:p>
        </w:tc>
      </w:tr>
      <w:tr>
        <w:tc>
          <w:tcPr>
            <w:tcW w:type="dxa" w:w="1247"/>
          </w:tcPr>
          <w:p>
            <w:r/>
            <w:r>
              <w:rPr>
                <w:sz w:val="14"/>
              </w:rPr>
              <w:t>2006/07 (+0.9)</w:t>
            </w:r>
          </w:p>
        </w:tc>
        <w:tc>
          <w:tcPr>
            <w:tcW w:type="dxa" w:w="1474"/>
          </w:tcPr>
          <w:p>
            <w:r/>
            <w:r>
              <w:rPr>
                <w:sz w:val="14"/>
              </w:rPr>
              <w:t>El Niño (ONI 0.5-1.5)</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+134 mm / -0.5 °C</w:t>
            </w:r>
          </w:p>
        </w:tc>
        <w:tc>
          <w:tcPr>
            <w:tcW w:type="dxa" w:w="1247"/>
          </w:tcPr>
          <w:p>
            <w:r/>
            <w:r>
              <w:rPr>
                <w:sz w:val="14"/>
              </w:rPr>
              <w:t>+149 mm / -0.6 °C</w:t>
            </w:r>
          </w:p>
        </w:tc>
      </w:tr>
      <w:tr>
        <w:tc>
          <w:tcPr>
            <w:tcW w:type="dxa" w:w="1247"/>
          </w:tcPr>
          <w:p>
            <w:r/>
            <w:r>
              <w:rPr>
                <w:sz w:val="14"/>
              </w:rPr>
              <w:t>2007/08 (-1.6)</w:t>
            </w:r>
          </w:p>
        </w:tc>
        <w:tc>
          <w:tcPr>
            <w:tcW w:type="dxa" w:w="1474"/>
          </w:tcPr>
          <w:p>
            <w:r/>
            <w:r>
              <w:rPr>
                <w:sz w:val="14"/>
              </w:rPr>
              <w:t>La Niña forte (ONI &lt;= -1.5)</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+63 mm / -0.5 °C</w:t>
            </w:r>
          </w:p>
        </w:tc>
        <w:tc>
          <w:tcPr>
            <w:tcW w:type="dxa" w:w="1247"/>
          </w:tcPr>
          <w:p>
            <w:r/>
            <w:r>
              <w:rPr>
                <w:sz w:val="14"/>
              </w:rPr>
              <w:t>-220 mm / +0.0 °C</w:t>
            </w:r>
          </w:p>
        </w:tc>
      </w:tr>
      <w:tr>
        <w:tc>
          <w:tcPr>
            <w:tcW w:type="dxa" w:w="1247"/>
          </w:tcPr>
          <w:p>
            <w:r/>
            <w:r>
              <w:rPr>
                <w:sz w:val="14"/>
              </w:rPr>
              <w:t>2008/09 (-0.8)</w:t>
            </w:r>
          </w:p>
        </w:tc>
        <w:tc>
          <w:tcPr>
            <w:tcW w:type="dxa" w:w="1474"/>
          </w:tcPr>
          <w:p>
            <w:r/>
            <w:r>
              <w:rPr>
                <w:sz w:val="14"/>
              </w:rPr>
              <w:t>La Niña (ONI -0.5 a -1.5)</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+288 mm / -0.5 °C</w:t>
            </w:r>
          </w:p>
        </w:tc>
        <w:tc>
          <w:tcPr>
            <w:tcW w:type="dxa" w:w="1247"/>
          </w:tcPr>
          <w:p>
            <w:r/>
            <w:r>
              <w:rPr>
                <w:sz w:val="14"/>
              </w:rPr>
              <w:t>+254 mm / -0.3 °C</w:t>
            </w:r>
          </w:p>
        </w:tc>
      </w:tr>
      <w:tr>
        <w:tc>
          <w:tcPr>
            <w:tcW w:type="dxa" w:w="1247"/>
          </w:tcPr>
          <w:p>
            <w:r/>
            <w:r>
              <w:rPr>
                <w:sz w:val="14"/>
              </w:rPr>
              <w:t>2009/10 (+1.6)</w:t>
            </w:r>
          </w:p>
        </w:tc>
        <w:tc>
          <w:tcPr>
            <w:tcW w:type="dxa" w:w="1474"/>
          </w:tcPr>
          <w:p>
            <w:r/>
            <w:r>
              <w:rPr>
                <w:sz w:val="14"/>
              </w:rPr>
              <w:t>El Niño fort (ONI &gt;= 1.5)</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-108 mm / -0.1 °C</w:t>
            </w:r>
          </w:p>
        </w:tc>
        <w:tc>
          <w:tcPr>
            <w:tcW w:type="dxa" w:w="1247"/>
          </w:tcPr>
          <w:p>
            <w:r/>
            <w:r>
              <w:rPr>
                <w:sz w:val="14"/>
              </w:rPr>
              <w:t>-69 mm / +0.2 °C</w:t>
            </w:r>
          </w:p>
        </w:tc>
      </w:tr>
      <w:tr>
        <w:tc>
          <w:tcPr>
            <w:tcW w:type="dxa" w:w="1247"/>
          </w:tcPr>
          <w:p>
            <w:r/>
            <w:r>
              <w:rPr>
                <w:sz w:val="14"/>
              </w:rPr>
              <w:t>2010/11 (-1.6)</w:t>
            </w:r>
          </w:p>
        </w:tc>
        <w:tc>
          <w:tcPr>
            <w:tcW w:type="dxa" w:w="1474"/>
          </w:tcPr>
          <w:p>
            <w:r/>
            <w:r>
              <w:rPr>
                <w:sz w:val="14"/>
              </w:rPr>
              <w:t>La Niña forte (ONI &lt;= -1.5)</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+150 mm / -0.6 °C</w:t>
            </w:r>
          </w:p>
        </w:tc>
        <w:tc>
          <w:tcPr>
            <w:tcW w:type="dxa" w:w="1247"/>
          </w:tcPr>
          <w:p>
            <w:r/>
            <w:r>
              <w:rPr>
                <w:sz w:val="14"/>
              </w:rPr>
              <w:t>+182 mm / -0.7 °C</w:t>
            </w:r>
          </w:p>
        </w:tc>
      </w:tr>
      <w:tr>
        <w:tc>
          <w:tcPr>
            <w:tcW w:type="dxa" w:w="1247"/>
          </w:tcPr>
          <w:p>
            <w:r/>
            <w:r>
              <w:rPr>
                <w:sz w:val="14"/>
              </w:rPr>
              <w:t>2011/12 (-1.1)</w:t>
            </w:r>
          </w:p>
        </w:tc>
        <w:tc>
          <w:tcPr>
            <w:tcW w:type="dxa" w:w="1474"/>
          </w:tcPr>
          <w:p>
            <w:r/>
            <w:r>
              <w:rPr>
                <w:sz w:val="14"/>
              </w:rPr>
              <w:t>La Niña (ONI -0.5 a -1.5)</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+20 mm / -0.7 °C</w:t>
            </w:r>
          </w:p>
        </w:tc>
        <w:tc>
          <w:tcPr>
            <w:tcW w:type="dxa" w:w="1247"/>
          </w:tcPr>
          <w:p>
            <w:r/>
            <w:r>
              <w:rPr>
                <w:sz w:val="14"/>
              </w:rPr>
              <w:t>+113 mm / -0.7 °C</w:t>
            </w:r>
          </w:p>
        </w:tc>
      </w:tr>
      <w:tr>
        <w:tc>
          <w:tcPr>
            <w:tcW w:type="dxa" w:w="1247"/>
          </w:tcPr>
          <w:p>
            <w:r/>
            <w:r>
              <w:rPr>
                <w:sz w:val="14"/>
              </w:rPr>
              <w:t>2015/16 (+2.6)</w:t>
            </w:r>
          </w:p>
        </w:tc>
        <w:tc>
          <w:tcPr>
            <w:tcW w:type="dxa" w:w="1474"/>
          </w:tcPr>
          <w:p>
            <w:r/>
            <w:r>
              <w:rPr>
                <w:sz w:val="14"/>
              </w:rPr>
              <w:t>El Niño fort (ONI &gt;= 1.5)</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-124 mm / +0.8 °C</w:t>
            </w:r>
          </w:p>
        </w:tc>
        <w:tc>
          <w:tcPr>
            <w:tcW w:type="dxa" w:w="1247"/>
          </w:tcPr>
          <w:p>
            <w:r/>
            <w:r>
              <w:rPr>
                <w:sz w:val="14"/>
              </w:rPr>
              <w:t>-484 mm / +1.3 °C</w:t>
            </w:r>
          </w:p>
        </w:tc>
      </w:tr>
      <w:tr>
        <w:tc>
          <w:tcPr>
            <w:tcW w:type="dxa" w:w="1247"/>
          </w:tcPr>
          <w:p>
            <w:r/>
            <w:r>
              <w:rPr>
                <w:sz w:val="14"/>
              </w:rPr>
              <w:t>2016/17 (-0.7)</w:t>
            </w:r>
          </w:p>
        </w:tc>
        <w:tc>
          <w:tcPr>
            <w:tcW w:type="dxa" w:w="1474"/>
          </w:tcPr>
          <w:p>
            <w:r/>
            <w:r>
              <w:rPr>
                <w:sz w:val="14"/>
              </w:rPr>
              <w:t>La Niña (ONI -0.5 a -1.5)</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-215 mm / +0.1 °C</w:t>
            </w:r>
          </w:p>
        </w:tc>
        <w:tc>
          <w:tcPr>
            <w:tcW w:type="dxa" w:w="1247"/>
          </w:tcPr>
          <w:p>
            <w:r/>
            <w:r>
              <w:rPr>
                <w:sz w:val="14"/>
              </w:rPr>
              <w:t>-85 mm / -0.2 °C</w:t>
            </w:r>
          </w:p>
        </w:tc>
      </w:tr>
      <w:tr>
        <w:tc>
          <w:tcPr>
            <w:tcW w:type="dxa" w:w="1247"/>
          </w:tcPr>
          <w:p>
            <w:r/>
            <w:r>
              <w:rPr>
                <w:sz w:val="14"/>
              </w:rPr>
              <w:t>2017/18 (-1.0)</w:t>
            </w:r>
          </w:p>
        </w:tc>
        <w:tc>
          <w:tcPr>
            <w:tcW w:type="dxa" w:w="1474"/>
          </w:tcPr>
          <w:p>
            <w:r/>
            <w:r>
              <w:rPr>
                <w:sz w:val="14"/>
              </w:rPr>
              <w:t>La Niña (ONI -0.5 a -1.5)</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-75 mm / +0.1 °C</w:t>
            </w:r>
          </w:p>
        </w:tc>
        <w:tc>
          <w:tcPr>
            <w:tcW w:type="dxa" w:w="1247"/>
          </w:tcPr>
          <w:p>
            <w:r/>
            <w:r>
              <w:rPr>
                <w:sz w:val="14"/>
              </w:rPr>
              <w:t>+32 mm / -0.1 °C</w:t>
            </w:r>
          </w:p>
        </w:tc>
      </w:tr>
      <w:tr>
        <w:tc>
          <w:tcPr>
            <w:tcW w:type="dxa" w:w="1247"/>
          </w:tcPr>
          <w:p>
            <w:r/>
            <w:r>
              <w:rPr>
                <w:sz w:val="14"/>
              </w:rPr>
              <w:t>2018/19 (+0.9)</w:t>
            </w:r>
          </w:p>
        </w:tc>
        <w:tc>
          <w:tcPr>
            <w:tcW w:type="dxa" w:w="1474"/>
          </w:tcPr>
          <w:p>
            <w:r/>
            <w:r>
              <w:rPr>
                <w:sz w:val="14"/>
              </w:rPr>
              <w:t>El Niño (ONI 0.5-1.5)</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-2 mm / +0.5 °C</w:t>
            </w:r>
          </w:p>
        </w:tc>
        <w:tc>
          <w:tcPr>
            <w:tcW w:type="dxa" w:w="1247"/>
          </w:tcPr>
          <w:p>
            <w:r/>
            <w:r>
              <w:rPr>
                <w:sz w:val="14"/>
              </w:rPr>
              <w:t>-19 mm / +0.6 °C</w:t>
            </w:r>
          </w:p>
        </w:tc>
      </w:tr>
      <w:tr>
        <w:tc>
          <w:tcPr>
            <w:tcW w:type="dxa" w:w="1247"/>
          </w:tcPr>
          <w:p>
            <w:r/>
            <w:r>
              <w:rPr>
                <w:sz w:val="14"/>
              </w:rPr>
              <w:t>2020/21 (-1.3)</w:t>
            </w:r>
          </w:p>
        </w:tc>
        <w:tc>
          <w:tcPr>
            <w:tcW w:type="dxa" w:w="1474"/>
          </w:tcPr>
          <w:p>
            <w:r/>
            <w:r>
              <w:rPr>
                <w:sz w:val="14"/>
              </w:rPr>
              <w:t>La Niña (ONI -0.5 a -1.5)</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-373 mm / +0.8 °C</w:t>
            </w:r>
          </w:p>
        </w:tc>
        <w:tc>
          <w:tcPr>
            <w:tcW w:type="dxa" w:w="1247"/>
          </w:tcPr>
          <w:p>
            <w:r/>
            <w:r>
              <w:rPr>
                <w:sz w:val="14"/>
              </w:rPr>
              <w:t>-202 mm / +0.3 °C</w:t>
            </w:r>
          </w:p>
        </w:tc>
      </w:tr>
      <w:tr>
        <w:tc>
          <w:tcPr>
            <w:tcW w:type="dxa" w:w="1247"/>
          </w:tcPr>
          <w:p>
            <w:r/>
            <w:r>
              <w:rPr>
                <w:sz w:val="14"/>
              </w:rPr>
              <w:t>2021/22 (-1.0)</w:t>
            </w:r>
          </w:p>
        </w:tc>
        <w:tc>
          <w:tcPr>
            <w:tcW w:type="dxa" w:w="1474"/>
          </w:tcPr>
          <w:p>
            <w:r/>
            <w:r>
              <w:rPr>
                <w:sz w:val="14"/>
              </w:rPr>
              <w:t>La Niña (ONI -0.5 a -1.5)</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+165 mm / -0.4 °C</w:t>
            </w:r>
          </w:p>
        </w:tc>
        <w:tc>
          <w:tcPr>
            <w:tcW w:type="dxa" w:w="1247"/>
          </w:tcPr>
          <w:p>
            <w:r/>
            <w:r>
              <w:rPr>
                <w:sz w:val="14"/>
              </w:rPr>
              <w:t>+20 mm / -0.1 °C</w:t>
            </w:r>
          </w:p>
        </w:tc>
      </w:tr>
      <w:tr>
        <w:tc>
          <w:tcPr>
            <w:tcW w:type="dxa" w:w="1247"/>
          </w:tcPr>
          <w:p>
            <w:r/>
            <w:r>
              <w:rPr>
                <w:sz w:val="14"/>
              </w:rPr>
              <w:t>2022/23 (-1.0)</w:t>
            </w:r>
          </w:p>
        </w:tc>
        <w:tc>
          <w:tcPr>
            <w:tcW w:type="dxa" w:w="1474"/>
          </w:tcPr>
          <w:p>
            <w:r/>
            <w:r>
              <w:rPr>
                <w:sz w:val="14"/>
              </w:rPr>
              <w:t>La Niña (ONI -0.5 a -1.5)</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-23 mm / +0.1 °C</w:t>
            </w:r>
          </w:p>
        </w:tc>
        <w:tc>
          <w:tcPr>
            <w:tcW w:type="dxa" w:w="1247"/>
          </w:tcPr>
          <w:p>
            <w:r/>
            <w:r>
              <w:rPr>
                <w:sz w:val="14"/>
              </w:rPr>
              <w:t>+60 mm / +0.2 °C</w:t>
            </w:r>
          </w:p>
        </w:tc>
      </w:tr>
      <w:tr>
        <w:tc>
          <w:tcPr>
            <w:tcW w:type="dxa" w:w="1247"/>
          </w:tcPr>
          <w:p>
            <w:r/>
            <w:r>
              <w:rPr>
                <w:sz w:val="14"/>
              </w:rPr>
              <w:t>2023/24 (+2.0)</w:t>
            </w:r>
          </w:p>
        </w:tc>
        <w:tc>
          <w:tcPr>
            <w:tcW w:type="dxa" w:w="1474"/>
          </w:tcPr>
          <w:p>
            <w:r/>
            <w:r>
              <w:rPr>
                <w:sz w:val="14"/>
              </w:rPr>
              <w:t>El Niño fort (ONI &gt;= 1.5)</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-452 mm / +2.4 °C</w:t>
            </w:r>
          </w:p>
        </w:tc>
        <w:tc>
          <w:tcPr>
            <w:tcW w:type="dxa" w:w="1247"/>
          </w:tcPr>
          <w:p>
            <w:r/>
            <w:r>
              <w:rPr>
                <w:sz w:val="14"/>
              </w:rPr>
              <w:t>-340 mm / +1.7 °C</w:t>
            </w:r>
          </w:p>
        </w:tc>
      </w:tr>
    </w:tbl>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 (ONI &gt;= 1.5)</w:t>
            </w:r>
          </w:p>
        </w:tc>
        <w:tc>
          <w:tcPr>
            <w:tcW w:type="dxa" w:w="454"/>
          </w:tcPr>
          <w:p>
            <w:r/>
            <w:r>
              <w:rPr>
                <w:sz w:val="14"/>
              </w:rPr>
              <w:t>3</w:t>
            </w:r>
          </w:p>
        </w:tc>
        <w:tc>
          <w:tcPr>
            <w:tcW w:type="dxa" w:w="850"/>
          </w:tcPr>
          <w:p>
            <w:r/>
            <w:r>
              <w:rPr>
                <w:sz w:val="14"/>
              </w:rPr>
              <w:t>+0.4 %</w:t>
            </w:r>
          </w:p>
        </w:tc>
        <w:tc>
          <w:tcPr>
            <w:tcW w:type="dxa" w:w="850"/>
          </w:tcPr>
          <w:p>
            <w:r/>
            <w:r>
              <w:rPr>
                <w:sz w:val="14"/>
              </w:rPr>
              <w:t>-15.3 %</w:t>
            </w:r>
          </w:p>
        </w:tc>
        <w:tc>
          <w:tcPr>
            <w:tcW w:type="dxa" w:w="850"/>
          </w:tcPr>
          <w:p>
            <w:r/>
            <w:r>
              <w:rPr>
                <w:sz w:val="14"/>
              </w:rPr>
              <w:t>-4.0 %</w:t>
            </w:r>
          </w:p>
        </w:tc>
        <w:tc>
          <w:tcPr>
            <w:tcW w:type="dxa" w:w="907"/>
          </w:tcPr>
          <w:p>
            <w:r/>
            <w:r>
              <w:rPr>
                <w:sz w:val="14"/>
              </w:rPr>
              <w:t>-2.7 %</w:t>
            </w:r>
          </w:p>
        </w:tc>
        <w:tc>
          <w:tcPr>
            <w:tcW w:type="dxa" w:w="1304"/>
          </w:tcPr>
          <w:p>
            <w:r/>
            <w:r>
              <w:rPr>
                <w:sz w:val="14"/>
              </w:rPr>
              <w:t>-228 mm / +1.1 °C</w:t>
            </w:r>
          </w:p>
        </w:tc>
        <w:tc>
          <w:tcPr>
            <w:tcW w:type="dxa" w:w="1304"/>
          </w:tcPr>
          <w:p>
            <w:r/>
            <w:r>
              <w:rPr>
                <w:sz w:val="14"/>
              </w:rPr>
              <w:t>-298 mm / +1.1 °C</w:t>
            </w:r>
          </w:p>
        </w:tc>
        <w:tc>
          <w:tcPr>
            <w:tcW w:type="dxa" w:w="1984"/>
          </w:tcPr>
          <w:p>
            <w:r/>
            <w:r>
              <w:rPr>
                <w:sz w:val="14"/>
              </w:rPr>
              <w:t>2010/11 2016/17 2024/25</w:t>
            </w:r>
          </w:p>
        </w:tc>
      </w:tr>
      <w:tr>
        <w:tc>
          <w:tcPr>
            <w:tcW w:type="dxa" w:w="1587"/>
          </w:tcPr>
          <w:p>
            <w:r/>
            <w:r>
              <w:rPr>
                <w:sz w:val="14"/>
              </w:rPr>
              <w:t>El Niño (ONI 0.5-1.5)</w:t>
            </w:r>
          </w:p>
        </w:tc>
        <w:tc>
          <w:tcPr>
            <w:tcW w:type="dxa" w:w="454"/>
          </w:tcPr>
          <w:p>
            <w:r/>
            <w:r>
              <w:rPr>
                <w:sz w:val="14"/>
              </w:rPr>
              <w:t>4</w:t>
            </w:r>
          </w:p>
        </w:tc>
        <w:tc>
          <w:tcPr>
            <w:tcW w:type="dxa" w:w="850"/>
          </w:tcPr>
          <w:p>
            <w:r/>
            <w:r>
              <w:rPr>
                <w:sz w:val="14"/>
              </w:rPr>
              <w:t>-4.7 %</w:t>
            </w:r>
          </w:p>
        </w:tc>
        <w:tc>
          <w:tcPr>
            <w:tcW w:type="dxa" w:w="850"/>
          </w:tcPr>
          <w:p>
            <w:r/>
            <w:r>
              <w:rPr>
                <w:sz w:val="14"/>
              </w:rPr>
              <w:t>-1.3 %</w:t>
            </w:r>
          </w:p>
        </w:tc>
        <w:tc>
          <w:tcPr>
            <w:tcW w:type="dxa" w:w="850"/>
          </w:tcPr>
          <w:p>
            <w:r/>
            <w:r>
              <w:rPr>
                <w:sz w:val="14"/>
              </w:rPr>
              <w:t>-3.8 %</w:t>
            </w:r>
          </w:p>
        </w:tc>
        <w:tc>
          <w:tcPr>
            <w:tcW w:type="dxa" w:w="907"/>
          </w:tcPr>
          <w:p>
            <w:r/>
            <w:r>
              <w:rPr>
                <w:sz w:val="14"/>
              </w:rPr>
              <w:t>-5.9 %</w:t>
            </w:r>
          </w:p>
        </w:tc>
        <w:tc>
          <w:tcPr>
            <w:tcW w:type="dxa" w:w="1304"/>
          </w:tcPr>
          <w:p>
            <w:r/>
            <w:r>
              <w:rPr>
                <w:sz w:val="14"/>
              </w:rPr>
              <w:t>+105 mm / -0.2 °C</w:t>
            </w:r>
          </w:p>
        </w:tc>
        <w:tc>
          <w:tcPr>
            <w:tcW w:type="dxa" w:w="1304"/>
          </w:tcPr>
          <w:p>
            <w:r/>
            <w:r>
              <w:rPr>
                <w:sz w:val="14"/>
              </w:rPr>
              <w:t>+85 mm / -0.1 °C</w:t>
            </w:r>
          </w:p>
        </w:tc>
        <w:tc>
          <w:tcPr>
            <w:tcW w:type="dxa" w:w="1984"/>
          </w:tcPr>
          <w:p>
            <w:r/>
            <w:r>
              <w:rPr>
                <w:sz w:val="14"/>
              </w:rPr>
              <w:t>2003/04 2005/06 2007/08 2019/20</w:t>
            </w:r>
          </w:p>
        </w:tc>
      </w:tr>
      <w:tr>
        <w:tc>
          <w:tcPr>
            <w:tcW w:type="dxa" w:w="1587"/>
          </w:tcPr>
          <w:p>
            <w:r/>
            <w:r>
              <w:rPr>
                <w:sz w:val="14"/>
              </w:rPr>
              <w:t>La Niña (ONI -0.5 a -1.5)</w:t>
            </w:r>
          </w:p>
        </w:tc>
        <w:tc>
          <w:tcPr>
            <w:tcW w:type="dxa" w:w="454"/>
          </w:tcPr>
          <w:p>
            <w:r/>
            <w:r>
              <w:rPr>
                <w:sz w:val="14"/>
              </w:rPr>
              <w:t>8</w:t>
            </w:r>
          </w:p>
        </w:tc>
        <w:tc>
          <w:tcPr>
            <w:tcW w:type="dxa" w:w="850"/>
          </w:tcPr>
          <w:p>
            <w:r/>
            <w:r>
              <w:rPr>
                <w:sz w:val="14"/>
              </w:rPr>
              <w:t>+0.0 %</w:t>
            </w:r>
          </w:p>
        </w:tc>
        <w:tc>
          <w:tcPr>
            <w:tcW w:type="dxa" w:w="850"/>
          </w:tcPr>
          <w:p>
            <w:r/>
            <w:r>
              <w:rPr>
                <w:sz w:val="14"/>
              </w:rPr>
              <w:t>-0.6 %</w:t>
            </w:r>
          </w:p>
        </w:tc>
        <w:tc>
          <w:tcPr>
            <w:tcW w:type="dxa" w:w="850"/>
          </w:tcPr>
          <w:p>
            <w:r/>
            <w:r>
              <w:rPr>
                <w:sz w:val="14"/>
              </w:rPr>
              <w:t>-0.1 %</w:t>
            </w:r>
          </w:p>
        </w:tc>
        <w:tc>
          <w:tcPr>
            <w:tcW w:type="dxa" w:w="907"/>
          </w:tcPr>
          <w:p>
            <w:r/>
            <w:r>
              <w:rPr>
                <w:sz w:val="14"/>
              </w:rPr>
              <w:t>-0.5 %</w:t>
            </w:r>
          </w:p>
        </w:tc>
        <w:tc>
          <w:tcPr>
            <w:tcW w:type="dxa" w:w="1304"/>
          </w:tcPr>
          <w:p>
            <w:r/>
            <w:r>
              <w:rPr>
                <w:sz w:val="14"/>
              </w:rPr>
              <w:t>-29 mm / -0.1 °C</w:t>
            </w:r>
          </w:p>
        </w:tc>
        <w:tc>
          <w:tcPr>
            <w:tcW w:type="dxa" w:w="1304"/>
          </w:tcPr>
          <w:p>
            <w:r/>
            <w:r>
              <w:rPr>
                <w:sz w:val="14"/>
              </w:rPr>
              <w:t>+21 mm / -0.2 °C</w:t>
            </w:r>
          </w:p>
        </w:tc>
        <w:tc>
          <w:tcPr>
            <w:tcW w:type="dxa" w:w="1984"/>
          </w:tcPr>
          <w:p>
            <w:r/>
            <w:r>
              <w:rPr>
                <w:sz w:val="14"/>
              </w:rPr>
              <w:t>2006/07 2009/10 2012/13 2017/18 2018/19 2021/22 2022/23 2023/24</w:t>
            </w:r>
          </w:p>
        </w:tc>
      </w:tr>
      <w:tr>
        <w:tc>
          <w:tcPr>
            <w:tcW w:type="dxa" w:w="1587"/>
          </w:tcPr>
          <w:p>
            <w:r/>
            <w:r>
              <w:rPr>
                <w:sz w:val="14"/>
              </w:rPr>
              <w:t>La Niña forte (ONI &lt;= -1.5)</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+106 mm / -0.5 °C</w:t>
            </w:r>
          </w:p>
        </w:tc>
        <w:tc>
          <w:tcPr>
            <w:tcW w:type="dxa" w:w="1304"/>
          </w:tcPr>
          <w:p>
            <w:r/>
            <w:r>
              <w:rPr>
                <w:sz w:val="14"/>
              </w:rPr>
              <w:t>-19 mm / -0.3 °C</w:t>
            </w:r>
          </w:p>
        </w:tc>
        <w:tc>
          <w:tcPr>
            <w:tcW w:type="dxa" w:w="1984"/>
          </w:tcPr>
          <w:p>
            <w:r/>
            <w:r>
              <w:rPr>
                <w:sz w:val="14"/>
              </w:rPr>
              <w:t>2008/09 2011/12</w:t>
            </w:r>
          </w:p>
        </w:tc>
      </w:tr>
    </w:tbl>
    <w:p/>
    <w:p>
      <w:r>
        <w:rPr>
          <w:b w:val="0"/>
          <w:i w:val="0"/>
          <w:sz w:val="20"/>
        </w:rPr>
        <w:t>Lecture : les El Niño forts de la période (2009/10, 2015/16, 2023/24) ont donné des campagnes N+1 avec -298 mm et +1.1 °C en Espírito Santo et -228 mm, +1.1 °C à Minas Gerais. Le conilon, non irrigué dans une bonne partie de São Mateus, a perdu -15.3 % par rapport à l'attendu (−30 % en 2016/17) ; l'arabica, en année ON les trois fois, est resté à +0.4 % de l'attendu : le cycle a masqué le choc. Les El Niño ordinaires (ONI &lt; 1,5) n'ont pas de signature météo nette ni de signature de rendement.</w:t>
      </w:r>
    </w:p>
    <w:p>
      <w:r>
        <w:rPr>
          <w:b w:val="0"/>
          <w:i w:val="0"/>
          <w:sz w:val="20"/>
        </w:rPr>
        <w:t>Dans les données : les campagnes El Niño ont eu -21 mm de pluie à Minas Gerais et -104 mm en Espírito Santo, avec +0.35 °C et +0.46 °C, mais +145 mm au Paraná ; les campagnes La Niña +4 mm à Minas et -78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463143"/>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463143"/>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-7.2 %</w:t>
            </w:r>
          </w:p>
        </w:tc>
        <w:tc>
          <w:tcPr>
            <w:tcW w:type="dxa" w:w="1134"/>
          </w:tcPr>
          <w:p>
            <w:r/>
            <w:r>
              <w:rPr>
                <w:sz w:val="15"/>
              </w:rPr>
              <w:t>100 %</w:t>
            </w:r>
          </w:p>
        </w:tc>
        <w:tc>
          <w:tcPr>
            <w:tcW w:type="dxa" w:w="1361"/>
          </w:tcPr>
          <w:p>
            <w:r/>
            <w:r>
              <w:rPr>
                <w:sz w:val="15"/>
              </w:rPr>
              <w:t>-6.1 %</w:t>
            </w:r>
          </w:p>
        </w:tc>
        <w:tc>
          <w:tcPr>
            <w:tcW w:type="dxa" w:w="3402"/>
          </w:tcPr>
          <w:p>
            <w:r/>
            <w:r>
              <w:rPr>
                <w:sz w:val="15"/>
              </w:rPr>
              <w:t>2003/04 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-4.5 %</w:t>
            </w:r>
          </w:p>
        </w:tc>
        <w:tc>
          <w:tcPr>
            <w:tcW w:type="dxa" w:w="1134"/>
          </w:tcPr>
          <w:p>
            <w:r/>
            <w:r>
              <w:rPr>
                <w:sz w:val="15"/>
              </w:rPr>
              <w:t>86 %</w:t>
            </w:r>
          </w:p>
        </w:tc>
        <w:tc>
          <w:tcPr>
            <w:tcW w:type="dxa" w:w="1361"/>
          </w:tcPr>
          <w:p>
            <w:r/>
            <w:r>
              <w:rPr>
                <w:sz w:val="15"/>
              </w:rPr>
              <w:t>-3.9 %</w:t>
            </w:r>
          </w:p>
        </w:tc>
        <w:tc>
          <w:tcPr>
            <w:tcW w:type="dxa" w:w="3402"/>
          </w:tcPr>
          <w:p>
            <w:r/>
            <w:r>
              <w:rPr>
                <w:sz w:val="15"/>
              </w:rPr>
              <w:t>2003/04 2005/06 2007/08 2010/11 2016/17 2019/20 2024/25</w:t>
            </w:r>
          </w:p>
        </w:tc>
      </w:tr>
      <w:tr>
        <w:tc>
          <w:tcPr>
            <w:tcW w:type="dxa" w:w="1814"/>
          </w:tcPr>
          <w:p>
            <w:r/>
            <w:r>
              <w:rPr>
                <w:sz w:val="15"/>
              </w:rPr>
              <w:t>neutre</w:t>
            </w:r>
          </w:p>
        </w:tc>
        <w:tc>
          <w:tcPr>
            <w:tcW w:type="dxa" w:w="567"/>
          </w:tcPr>
          <w:p>
            <w:r/>
            <w:r>
              <w:rPr>
                <w:sz w:val="15"/>
              </w:rPr>
              <w:t>5</w:t>
            </w:r>
          </w:p>
        </w:tc>
        <w:tc>
          <w:tcPr>
            <w:tcW w:type="dxa" w:w="1361"/>
          </w:tcPr>
          <w:p>
            <w:r/>
            <w:r>
              <w:rPr>
                <w:sz w:val="15"/>
              </w:rPr>
              <w:t>+9.3 %</w:t>
            </w:r>
          </w:p>
        </w:tc>
        <w:tc>
          <w:tcPr>
            <w:tcW w:type="dxa" w:w="1134"/>
          </w:tcPr>
          <w:p>
            <w:r/>
            <w:r>
              <w:rPr>
                <w:sz w:val="15"/>
              </w:rPr>
              <w:t>40 %</w:t>
            </w:r>
          </w:p>
        </w:tc>
        <w:tc>
          <w:tcPr>
            <w:tcW w:type="dxa" w:w="1361"/>
          </w:tcPr>
          <w:p>
            <w:r/>
            <w:r>
              <w:rPr>
                <w:sz w:val="15"/>
              </w:rPr>
              <w:t>+7.6 %</w:t>
            </w:r>
          </w:p>
        </w:tc>
        <w:tc>
          <w:tcPr>
            <w:tcW w:type="dxa" w:w="3402"/>
          </w:tcPr>
          <w:p>
            <w:r/>
            <w:r>
              <w:rPr>
                <w:sz w:val="15"/>
              </w:rPr>
              <w:t>2002/03 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+0.1 %</w:t>
            </w:r>
          </w:p>
        </w:tc>
        <w:tc>
          <w:tcPr>
            <w:tcW w:type="dxa" w:w="1134"/>
          </w:tcPr>
          <w:p>
            <w:r/>
            <w:r>
              <w:rPr>
                <w:sz w:val="15"/>
              </w:rPr>
              <w:t>50 %</w:t>
            </w:r>
          </w:p>
        </w:tc>
        <w:tc>
          <w:tcPr>
            <w:tcW w:type="dxa" w:w="1361"/>
          </w:tcPr>
          <w:p>
            <w:r/>
            <w:r>
              <w:rPr>
                <w:sz w:val="15"/>
              </w:rPr>
              <w:t>+0.5 %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+0.9 %</w:t>
            </w:r>
          </w:p>
        </w:tc>
        <w:tc>
          <w:tcPr>
            <w:tcW w:type="dxa" w:w="1134"/>
          </w:tcPr>
          <w:p>
            <w:r/>
            <w:r>
              <w:rPr>
                <w:sz w:val="15"/>
              </w:rPr>
              <w:t>43 %</w:t>
            </w:r>
          </w:p>
        </w:tc>
        <w:tc>
          <w:tcPr>
            <w:tcW w:type="dxa" w:w="1361"/>
          </w:tcPr>
          <w:p>
            <w:r/>
            <w:r>
              <w:rPr>
                <w:sz w:val="15"/>
              </w:rPr>
              <w:t>+1.4 %</w:t>
            </w:r>
          </w:p>
        </w:tc>
        <w:tc>
          <w:tcPr>
            <w:tcW w:type="dxa" w:w="3402"/>
          </w:tcPr>
          <w:p>
            <w:r/>
            <w:r>
              <w:rPr>
                <w:sz w:val="15"/>
              </w:rPr>
              <w:t>2008/09 2011/12 2012/13 2018/19 2021/22 2022/23 2023/24</w:t>
            </w:r>
          </w:p>
        </w:tc>
      </w:tr>
    </w:tbl>
    <w:p/>
    <w:p>
      <w:r>
        <w:rPr>
          <w:b w:val="0"/>
          <w:i w:val="0"/>
          <w:sz w:val="20"/>
        </w:rPr>
        <w:t>Lecture : pour Brésil, El Niño est historiquement négatif pour le rendement (-4.5 %)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(-3.9 %) : 63 449 ; avec l'effet des El Niño forts (-6.1 %) : 62 016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cycle ajoute la moitié de l'écart ON/OFF les années ON et la retire les années OFF (écart total arabica : 7 443 milliers de sacs). La météo n'entre pas dans ces chiffres : ils supposent une météo normale.</w:t>
      </w:r>
    </w:p>
    <w:p>
      <w:pPr>
        <w:pStyle w:val="ListBullet"/>
      </w:pPr>
      <w:r>
        <w:rPr>
          <w:sz w:val="17"/>
        </w:rPr>
        <w:t>2026/27 : Arabica 49 944 = 30 145 (point de départ 2001/02, niveau moyen du cycle) + 16 077 (croissance structurelle 618 par an × 26 campagnes) + 3 721 (année ON : moitié de l’écart ON/OFF en plus) ; Robusta 24 710 = 7 813 (point de départ 2001/02, niveau moyen du cycle) + 14 814 (croissance structurelle 570 par an × 26 campagnes) + 2 083 (report de 72 % de la surprise de la dernière campagne observée) ; Total 72 338 = 37 971 (point de départ 2001/02, niveau moyen du cycle) + 30 629 (croissance structurelle 1 178 par an × 26 campagnes) + 3 739 (année ON : moitié de l’écart ON/OFF en plus). Météo : normale, donc 0.</w:t>
      </w:r>
    </w:p>
    <w:p>
      <w:pPr>
        <w:pStyle w:val="ListBullet"/>
      </w:pPr>
      <w:r>
        <w:rPr>
          <w:sz w:val="17"/>
        </w:rPr>
        <w:t>2027/28 : Arabica 43 119 = 30 145 (point de départ 2001/02, niveau moyen du cycle) + 16 696 (croissance structurelle 618 par an × 27 campagnes) − 3 721 (année OFF : moitié de l’écart ON/OFF en moins) ; Robusta 23 196 = 7 813 (point de départ 2001/02, niveau moyen du cycle) + 15 383 (croissance structurelle 570 par an × 27 campagnes) ; Total 66 038 = 37 971 (point de départ 2001/02, niveau moyen du cycle) + 31 807 (croissance structurelle 1 178 par an × 27 campagnes) − 3 739 (année OFF : moitié de l’écart ON/OFF en moins). Météo : normale, donc 0. Campagne pilotée par l'El Niño en cours : si El Niño ordinaire, arabica -4.7 % → 41 091, robusta -1.3 % → 22 892 ; si fort, arabica +0.4 % → 43 283, robusta -15.3 % → 19 652 (moyennes historiques des campagnes N+1 de chaque classe).</w:t>
      </w:r>
    </w:p>
    <w:p>
      <w:pPr>
        <w:pStyle w:val="ListBullet"/>
      </w:pPr>
      <w:r>
        <w:rPr>
          <w:sz w:val="17"/>
        </w:rPr>
        <w:t>2028/29 : Arabica 51 180 = 30 145 (point de départ 2001/02, niveau moyen du cycle) + 17 314 (croissance structurelle 618 par an × 28 campagnes) + 3 721 (année ON : moitié de l’écart ON/OFF en plus) ; Robusta 23 766 = 7 813 (point de départ 2001/02, niveau moyen du cycle) + 15 953 (croissance structurelle 570 par an × 28 campagnes) ; Total 74 694 = 37 971 (point de départ 2001/02, niveau moyen du cycle) + 32 985 (croissance structurelle 1 178 par an × 28 campagnes) + 3 739 (année ON : moitié de l’écart ON/OFF en plus). Météo : normale, donc 0.</w:t>
      </w:r>
    </w:p>
    <w:p>
      <w:pPr>
        <w:pStyle w:val="ListBullet"/>
      </w:pPr>
      <w:r>
        <w:rPr>
          <w:sz w:val="17"/>
        </w:rPr>
        <w:t>2029/30 : Arabica 44 356 = 30 145 (point de départ 2001/02, niveau moyen du cycle) + 17 932 (croissance structurelle 618 par an × 29 campagnes) − 3 721 (année OFF : moitié de l’écart ON/OFF en moins) ; Robusta 24 336 = 7 813 (point de départ 2001/02, niveau moyen du cycle) + 16 523 (croissance structurelle 570 par an × 29 campagnes) ; Total 68 394 = 37 971 (point de départ 2001/02, niveau moyen du cycle) + 34 163 (croissance structurelle 1 178 par an × 29 campagnes) − 3 739 (année OFF : moitié de l’écart ON/OFF en moins). Météo : normale, donc 0.</w:t>
      </w:r>
    </w:p>
    <w:p>
      <w:pPr>
        <w:pStyle w:val="ListBullet"/>
      </w:pPr>
      <w:r>
        <w:rPr>
          <w:sz w:val="17"/>
        </w:rPr>
        <w:t>2030/31 : Arabica 52 417 = 30 145 (point de départ 2001/02, niveau moyen du cycle) + 18 551 (croissance structurelle 618 par an × 30 campagnes) + 3 721 (année ON : moitié de l’écart ON/OFF en plus) ; Robusta 24 905 = 7 813 (point de départ 2001/02, niveau moyen du cycle) + 17 092 (croissance structurelle 570 par an × 30 campagnes) ; Total 77 050 = 37 971 (point de départ 2001/02, niveau moyen du cycle) + 35 341 (croissance structurelle 1 178 par an × 30 campagnes) + 3 739 (année ON : moitié de l’écart ON/OFF en plus). Météo : normale, donc 0.</w:t>
      </w:r>
    </w:p>
    <w:p>
      <w:pPr>
        <w:pStyle w:val="ListBullet"/>
      </w:pPr>
      <w:r>
        <w:rPr>
          <w:sz w:val="17"/>
        </w:rPr>
        <w:t>2031/32 : Arabica 45 592 = 30 145 (point de départ 2001/02, niveau moyen du cycle) + 19 169 (croissance structurelle 618 par an × 31 campagnes) − 3 721 (année OFF : moitié de l’écart ON/OFF en moins) ; Robusta 25 475 = 7 813 (point de départ 2001/02, niveau moyen du cycle) + 17 662 (croissance structurelle 570 par an × 31 campagnes) ; Total 70 750 = 37 971 (point de départ 2001/02, niveau moyen du cycle) + 36 519 (croissance structurelle 1 178 par an × 31 campagnes) − 3 739 (année OFF : moitié de l’écart ON/OFF en moins). Météo : normale, donc 0.</w:t>
      </w:r>
    </w:p>
    <w:p>
      <w:r>
        <w:rPr>
          <w:b w:val="0"/>
          <w:i/>
          <w:sz w:val="20"/>
        </w:rPr>
        <w:t>En une phrase : chaque prévision = point de départ + croissance structurelle × nombre de campagnes ± moitié de l'écart ON/OFF,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