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Aluno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: Alisson Luan de Lima Peloso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1) Considerando a equação a seguir faça o que se pede: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a) Defina a sintaxe e a semântica de um conjunto de instruções que possibilite a implementação da equação. O conjunto de instruções deve usar armazenamento interno baseado em Pilha.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Pop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(op) ← topo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Push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topo ← (op)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Add;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topo ← topo + topo</w:t>
      </w:r>
      <w:r w:rsidDel="00000000" w:rsidR="00000000" w:rsidRPr="00000000">
        <w:rPr>
          <w:rFonts w:ascii="Courier New" w:cs="Courier New" w:eastAsia="Courier New" w:hAnsi="Courier New"/>
          <w:color w:val="434343"/>
          <w:vertAlign w:val="subscript"/>
          <w:rtl w:val="0"/>
        </w:rPr>
        <w:t xml:space="preserve">-1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Sub;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topo ← topo - topo</w:t>
      </w:r>
      <w:r w:rsidDel="00000000" w:rsidR="00000000" w:rsidRPr="00000000">
        <w:rPr>
          <w:rFonts w:ascii="Courier New" w:cs="Courier New" w:eastAsia="Courier New" w:hAnsi="Courier New"/>
          <w:color w:val="434343"/>
          <w:vertAlign w:val="subscript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Mul;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topo ← topo * topo</w:t>
      </w:r>
      <w:r w:rsidDel="00000000" w:rsidR="00000000" w:rsidRPr="00000000">
        <w:rPr>
          <w:rFonts w:ascii="Courier New" w:cs="Courier New" w:eastAsia="Courier New" w:hAnsi="Courier New"/>
          <w:color w:val="434343"/>
          <w:vertAlign w:val="sub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Div;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topo ← topo / topo</w:t>
      </w:r>
      <w:r w:rsidDel="00000000" w:rsidR="00000000" w:rsidRPr="00000000">
        <w:rPr>
          <w:rFonts w:ascii="Courier New" w:cs="Courier New" w:eastAsia="Courier New" w:hAnsi="Courier New"/>
          <w:color w:val="434343"/>
          <w:vertAlign w:val="sub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Pow;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topo ← topo ^ topo</w:t>
      </w:r>
      <w:r w:rsidDel="00000000" w:rsidR="00000000" w:rsidRPr="00000000">
        <w:rPr>
          <w:rFonts w:ascii="Courier New" w:cs="Courier New" w:eastAsia="Courier New" w:hAnsi="Courier New"/>
          <w:color w:val="434343"/>
          <w:vertAlign w:val="subscript"/>
          <w:rtl w:val="0"/>
        </w:rPr>
        <w:t xml:space="preserve">-1</w:t>
      </w:r>
    </w:p>
    <w:p w:rsidR="00000000" w:rsidDel="00000000" w:rsidP="00000000" w:rsidRDefault="00000000" w:rsidRPr="00000000" w14:paraId="0000000C">
      <w:pPr>
        <w:spacing w:after="160" w:line="240" w:lineRule="auto"/>
        <w:ind w:left="0" w:firstLine="0"/>
        <w:rPr>
          <w:rFonts w:ascii="Courier New" w:cs="Courier New" w:eastAsia="Courier New" w:hAnsi="Courier New"/>
          <w:color w:val="434343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b) O programa assembly que utiliza o conjunto de instruções definido no item (a) que implementa a seguinte equação: </w:t>
      </w: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S=(C−A^B)/(B−C)×A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Push 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Push 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Push B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 #faz (B-C)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 #faz (B-C)*A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Push B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Push 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 #faz A^B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Push 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 #faz C-A^B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 #faz (C−A^B)/(B−C)*A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Pop 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6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2) Considerando a equação a seguir faça o que se pede: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a) Defina a sintaxe e a semântica de um conjunto de instruções que possibilite a implementação da equação. O conjunto de instruções deve usar armazenamento interno baseado em Acumulador.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Movmw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(op)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Movmwi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op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Movwm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(op) ← 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Add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+ (op)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Addi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+ op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Sub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- (op)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Subi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- op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Mul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* (op)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Muli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* op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Div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/ (op)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Divi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/ op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Courier New" w:cs="Courier New" w:eastAsia="Courier New" w:hAnsi="Courier New"/>
          <w:color w:val="43434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Pow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^ (op)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Powi op;</w:t>
      </w:r>
      <w:r w:rsidDel="00000000" w:rsidR="00000000" w:rsidRPr="00000000">
        <w:rPr>
          <w:rFonts w:ascii="Fira Mono" w:cs="Fira Mono" w:eastAsia="Fira Mono" w:hAnsi="Fira Mono"/>
          <w:color w:val="434343"/>
          <w:rtl w:val="0"/>
        </w:rPr>
        <w:t xml:space="preserve"> w ← w ^ op</w:t>
      </w:r>
    </w:p>
    <w:p w:rsidR="00000000" w:rsidDel="00000000" w:rsidP="00000000" w:rsidRDefault="00000000" w:rsidRPr="00000000" w14:paraId="00000020">
      <w:pPr>
        <w:spacing w:after="160" w:line="240" w:lineRule="auto"/>
        <w:ind w:left="0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b) O programa assembly que utiliza o conjunto de instruções definido no item (a) que implementa a seguinte equação:</w:t>
      </w: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 S=(C−A^3)/(B−5)×(A+2)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Movmw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Addi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Movwm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 #salva A+2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Movmw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B;</w:t>
              <w:br w:type="textWrapping"/>
              <w:t xml:space="preserve">Subi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Mul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Movwm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 #salva (B-5)*(A+2)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Movmw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Powi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Movwm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 #salva A^3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Movmw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Sub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Movwm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; #salva (C−A^3)/(B−5)*(A+2)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