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E3A6E"/>
          <w:sz w:val="56"/>
          <w:szCs w:val="56"/>
        </w:rPr>
        <w:t xml:space="preserve">CASOS DE USO EXTENDIDOS</w:t>
      </w:r>
    </w:p>
    <w:p>
      <w:pPr>
        <w:spacing w:after="160"/>
        <w:jc w:val="center"/>
      </w:pPr>
      <w:r>
        <w:rPr>
          <w:rFonts w:ascii="Arial" w:cs="Arial" w:eastAsia="Arial" w:hAnsi="Arial"/>
          <w:color w:val="2D5BA3"/>
          <w:sz w:val="32"/>
          <w:szCs w:val="32"/>
        </w:rPr>
        <w:t xml:space="preserve">Sistema de Gestión de Mantenimiento y Alistamiento – IC-Colombia</w:t>
      </w:r>
    </w:p>
    <w:p>
      <w:pPr>
        <w:spacing w:after="160"/>
        <w:jc w:val="center"/>
      </w:pPr>
      <w:r>
        <w:rPr>
          <w:rFonts w:ascii="Arial" w:cs="Arial" w:eastAsia="Arial" w:hAnsi="Arial"/>
          <w:color w:val="555555"/>
          <w:sz w:val="24"/>
          <w:szCs w:val="24"/>
        </w:rPr>
        <w:t xml:space="preserve">Bajo norma ISO 9001:2015 e ISO/IEC 25010</w:t>
      </w:r>
    </w:p>
    <w:p>
      <w:pPr>
        <w:spacing w:after="480"/>
        <w:jc w:val="center"/>
      </w:pPr>
      <w:r>
        <w:rPr>
          <w:rFonts w:ascii="Arial" w:cs="Arial" w:eastAsia="Arial" w:hAnsi="Arial"/>
          <w:color w:val="888888"/>
          <w:sz w:val="24"/>
          <w:szCs w:val="24"/>
        </w:rPr>
        <w:t xml:space="preserve">Versión 1.0 – 2026</w:t>
      </w:r>
    </w:p>
    <w:p>
      <w:pPr>
        <w:spacing w:after="160"/>
        <w:jc w:val="center"/>
      </w:pPr>
      <w:r>
        <w:rPr>
          <w:rFonts w:ascii="Arial" w:cs="Arial" w:eastAsia="Arial" w:hAnsi="Arial"/>
          <w:b/>
          <w:bCs/>
          <w:color w:val="1E3A6E"/>
          <w:sz w:val="22"/>
          <w:szCs w:val="22"/>
        </w:rPr>
        <w:t xml:space="preserve">Control del documento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Elaborado por</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Equipo de Análisis de Requisitos – IC-Colombia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Revisado por</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Gestor de Calidad / Líder de Procesos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Aprobado por</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Gerencia de Operaciones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Estado del documento</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Prototipo – en revisión (sujeto a validación con el cliente)</w:t>
            </w:r>
          </w:p>
        </w:tc>
      </w:tr>
    </w:tbl>
    <w:p>
      <w:pPr>
        <w:spacing w:before="360" w:after="240"/>
      </w:pPr>
      <w:r>
        <w:rPr>
          <w:rFonts w:ascii="Arial" w:cs="Arial" w:eastAsia="Arial" w:hAnsi="Arial"/>
          <w:sz w:val="22"/>
          <w:szCs w:val="22"/>
        </w:rPr>
        <w:t xml:space="preserve"/>
      </w:r>
    </w:p>
    <w:p>
      <w:pPr>
        <w:spacing w:after="160"/>
      </w:pPr>
      <w:r>
        <w:rPr>
          <w:rFonts w:ascii="Arial" w:cs="Arial" w:eastAsia="Arial" w:hAnsi="Arial"/>
          <w:sz w:val="22"/>
          <w:szCs w:val="22"/>
        </w:rPr>
        <w:t xml:space="preserve">Grupo 1 – Flujo operativo del taller (P01 a P07): CU-01 al CU-07</w:t>
      </w:r>
    </w:p>
    <w:p>
      <w:pPr>
        <w:spacing w:after="160"/>
      </w:pPr>
      <w:r>
        <w:rPr>
          <w:rFonts w:ascii="Arial" w:cs="Arial" w:eastAsia="Arial" w:hAnsi="Arial"/>
          <w:sz w:val="22"/>
          <w:szCs w:val="22"/>
        </w:rPr>
        <w:t xml:space="preserve">Grupo 2 – Recursos y personal (P08 a P10): CU-08 al CU-10</w:t>
      </w:r>
    </w:p>
    <w:p>
      <w:pPr>
        <w:spacing w:after="480"/>
      </w:pPr>
      <w:r>
        <w:rPr>
          <w:rFonts w:ascii="Arial" w:cs="Arial" w:eastAsia="Arial" w:hAnsi="Arial"/>
          <w:sz w:val="22"/>
          <w:szCs w:val="22"/>
        </w:rPr>
        <w:t xml:space="preserve">Grupo 3 – Gestión de calidad ISO (P11 a P13): CU-11 al CU-13</w:t>
      </w:r>
    </w:p>
    <w:p>
      <w:pPr>
        <w:pStyle w:val="Heading1"/>
        <w:outlineLvl w:val="0"/>
      </w:pPr>
      <w:r>
        <w:t xml:space="preserve">Contenido</w:t>
      </w:r>
    </w:p>
    <w:sdt>
      <w:sdtPr>
        <w:docPartObj>
          <w:docPartGallery w:val="Table of Contents"/>
          <w:docPartUnique/>
        </w:docPartObj>
      </w:sdtPr>
      <w:sdtContent>
        <w:p>
          <w:pPr>
            <w:pStyle w:val="TOC1"/>
          </w:pPr>
          <w:r>
            <w:fldChar w:fldCharType="begin"/>
          </w:r>
        </w:p>
        <w:p>
          <w:r>
            <w:instrText xml:space="preserve"> TOC \o "1-2" \h \z \u </w:instrText>
          </w:r>
        </w:p>
        <w:p>
          <w:r>
            <w:fldChar w:fldCharType="separate"/>
          </w:r>
        </w:p>
        <w:p>
          <w:pPr>
            <w:pStyle w:val="TOC1"/>
          </w:pPr>
          <w:r>
            <w:rPr>
              <w:i/>
              <w:color w:val="888888"/>
            </w:rPr>
            <w:t xml:space="preserve">Haga clic con el botón derecho sobre esta sección y seleccione “Actualizar campos” para generar el índice automático.</w:t>
          </w:r>
        </w:p>
        <w:p>
          <w:r>
            <w:fldChar w:fldCharType="end"/>
          </w:r>
        </w:p>
      </w:sdtContent>
    </w:sdt>
    <w:p>
      <w:r>
        <w:br w:type="page"/>
      </w:r>
    </w:p>
    <w:p>
      <w:pPr>
        <w:pStyle w:val="Heading1"/>
        <w:outlineLvl w:val="0"/>
      </w:pPr>
      <w:r>
        <w:t xml:space="preserve">Grupo 1 – Flujo operativo del taller (P01 a P07): CU-01 al CU-07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4"/>
            <w:tcBorders>
              <w:top w:val="single" w:color="3B4F81" w:sz="4"/>
              <w:left w:val="single" w:color="3B4F81" w:sz="4"/>
              <w:bottom w:val="single" w:color="3B4F81" w:sz="4"/>
              <w:right w:val="single" w:color="3B4F81" w:sz="4"/>
            </w:tcBorders>
            <w:shd w:fill="1E3A6E"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CU-01 – Recepción técnica del equipo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Versión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V1 – 2026</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Actores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Técnico Recepcionista, Operador/Conductor</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Fuentes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Proceso P01 – ERS IC-Colombia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Objetivos asociados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OBJ-01: Formalizar el ingreso del equipo al taller</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Descripción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permite al Técnico registrar el ingreso del equipo: diligencia el checklist digital con campos obligatorios, carga fotos de evidencia y obtiene la firma digital del Operador. El estado del equipo cambia automáticamente a En Taller en la base de datos de equipos (BD4).</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Precondición</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Técnico inició sesión. El equipo llega físicamente al taller con su solicitud de servicio.</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Secuencia normal</w:t>
            </w:r>
          </w:p>
        </w:tc>
      </w:tr>
      <w:tr>
        <w:tc>
          <w:tcPr>
            <w:tcW w:type="dxa" w:w="7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Paso</w:t>
            </w:r>
          </w:p>
        </w:tc>
        <w:tc>
          <w:tcPr>
            <w:tcW w:type="dxa" w:w="266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Acción del actor</w:t>
            </w:r>
          </w:p>
        </w:tc>
        <w:tc>
          <w:tcPr>
            <w:tcW w:type="dxa" w:w="60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Respuesta del sistema</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1</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Accede al módulo Recepción de equipos</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Muestra el formulario con campos: Placa/Serial, Horómetro, Cliente, Tipo de servicio.</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2</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Escanea el código QR del equipo</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Recupera automáticamente los datos del equipo desde BD4: historial, último horómetro, cliente vinculado.</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Diligencia el checklist visual: llantas, luces, aceites, carrocería</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Valida que todos los campos obligatorios estén marcados. Bloquea el avance si hay campos vacíos.</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4</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Carga mínimo 3 fotos de evidencia del estado del equipo</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Acepta JPG/PNG. Comprime automáticamente las imágenes.</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5</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Operador firma digitalmente en la pantalla del tablet</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Registra firma, fecha/hora e IP. Genera el Checklist de Recepción en PDF y lo envía al correo del cliente.</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6</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Confirma el registro</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Asigna la etiqueta En espera de diagnóstico, crea el registro en BD4 y notifica al Jefe de Taller.</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Escenario alternativo</w:t>
            </w:r>
          </w:p>
        </w:tc>
      </w:tr>
      <w:tr>
        <w:tc>
          <w:tcPr>
            <w:tcW w:type="dxa" w:w="9360"/>
            <w:gridSpan w:val="4"/>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2.1 – Si el equipo no tiene código QR registrado: el Técnico ingresa el serial manualmente. El sistema verifica si existe en BD4; si no existe, crea un nuevo activo y solicita datos completos.</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Excepciones</w:t>
            </w:r>
          </w:p>
        </w:tc>
      </w:tr>
      <w:tr>
        <w:tc>
          <w:tcPr>
            <w:tcW w:type="dxa" w:w="9360"/>
            <w:gridSpan w:val="4"/>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5.1 – Si el Operador se niega a firmar: el sistema permite registrar la observación Firma rechazada y de todas formas guarda el checklist como constancia interna. El caso de uso continúa en el paso 6.</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Postcondición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equipo está en BD4 con estado En Taller. El checklist firmado está almacenado en PDF. El cliente recibió confirmación por correo.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Rendimiento</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Carga desde BD4: menos de 1 segundo. Generación del PDF: menos de 2 segundos.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Frecuencia esperada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De 5 a 30 veces por día hábil según la carga del taller.</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Importancia</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Vital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Urgencia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Inmediatamente</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Referencia ISO 9001</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ISO 9001: 8.2.1 Comunicación con el cliente y 8.5.1 Control de la prestación del servicio.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Comentarios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formulario debe funcionar en modo offline en tablets sin wifi y sincronizar al recuperar conexión.</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4"/>
            <w:tcBorders>
              <w:top w:val="single" w:color="3B4F81" w:sz="4"/>
              <w:left w:val="single" w:color="3B4F81" w:sz="4"/>
              <w:bottom w:val="single" w:color="3B4F81" w:sz="4"/>
              <w:right w:val="single" w:color="3B4F81" w:sz="4"/>
            </w:tcBorders>
            <w:shd w:fill="1E3A6E"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CU-02 – Diagnóstico técnico y emisión de presupuesto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Versión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V1 – 2026</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Actores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Técnico Especialista, Jefe de Taller</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Fuentes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Proceso P02 – ERS IC-Colombia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Objetivos asociados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OBJ-02: Identificar causa raíz y cuantificar la reparación</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Descripción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Técnico documenta el diagnóstico con texto enriquecido, vincula códigos de falla estándar y adjunta manuales PDF. El Jefe de Taller aprueba el presupuesto antes de cualquier intervención. El informe queda asociado a la Hoja de Vida del equipo en BD4.</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Precondición</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equipo está registrado con estado En espera de diagnóstico. El Técnico Especialista está asignado al caso.</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Secuencia normal</w:t>
            </w:r>
          </w:p>
        </w:tc>
      </w:tr>
      <w:tr>
        <w:tc>
          <w:tcPr>
            <w:tcW w:type="dxa" w:w="7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Paso</w:t>
            </w:r>
          </w:p>
        </w:tc>
        <w:tc>
          <w:tcPr>
            <w:tcW w:type="dxa" w:w="266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Acción del actor</w:t>
            </w:r>
          </w:p>
        </w:tc>
        <w:tc>
          <w:tcPr>
            <w:tcW w:type="dxa" w:w="60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Respuesta del sistema</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1</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Accede a la lista de equipos en espera de diagnóstico</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Muestra los equipos pendientes con semáforo de tiempo: verde menos de 24h, amarillo 24-48h, rojo más de 48h.</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2</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Selecciona el equipo y abre el formulario de diagnóstico</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Carga la Hoja de Vida del equipo con historial de fallas anteriores para contexto.</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Ingresa descripción de la falla y selecciona código(s) de falla estándar</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Sugiere automáticamente códigos basados en el historial del equipo: motor, hidráulico, eléctrico.</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4</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Adjunta fotos del diagnóstico y vincula el manual PDF del fabricante</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Busca en el repositorio de manuales por marca/modelo y presenta las opciones disponibles.</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5</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Registra el presupuesto: lista de repuestos (SKU de BD5) y horas de mano de obra estimadas</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Calcula automáticamente: horas por tarifa del técnico más costo de repuestos en BD5.</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6</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Jefe de Taller revisa y aprueba el presupuesto en su dashboard</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Si aprueba, presiona Aprobar y generar OT. Si rechaza, devuelve con comentarios al Técnico.</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7</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genera la Orden de Trabajo con estado Pendiente de ejecución</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Notifica al cliente por correo con el presupuesto y tiempo estimado. Actualiza BD4 con el diagnóstico.</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Escenario alternativo</w:t>
            </w:r>
          </w:p>
        </w:tc>
      </w:tr>
      <w:tr>
        <w:tc>
          <w:tcPr>
            <w:tcW w:type="dxa" w:w="9360"/>
            <w:gridSpan w:val="4"/>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3.1 – Si el código de falla no existe: el Técnico puede agregar un código nuevo con descripción libre, quedando como Pendiente de validación por el Jefe de Taller.</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Excepciones</w:t>
            </w:r>
          </w:p>
        </w:tc>
      </w:tr>
      <w:tr>
        <w:tc>
          <w:tcPr>
            <w:tcW w:type="dxa" w:w="9360"/>
            <w:gridSpan w:val="4"/>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6.1 – Si el Jefe rechaza el presupuesto más de 2 veces en la misma OT: el sistema escala automáticamente una alerta al Gerente de Operaciones.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Postcondición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La OT está creada con estado Pendiente. El diagnóstico está vinculado a BD4. El cliente fue notificado con el presupuesto.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Rendimiento</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Carga de BD4: menos de 1.5 segundos. Cálculo automático: menos de 1 segundo. Generación PDF: menos de 3 segundos.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Frecuencia esperada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De 3 a 20 diagnósticos por día hábil.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Importancia</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Vital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Urgencia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Inmediatamente</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Referencia ISO 9001</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ISO 9001: 8.5.1 Control del servicio y 8.7 Control de salidas no conformes.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Comentarios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registra en el log quién aprobó el diagnóstico, a qué hora y desde qué dirección IP.</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4"/>
            <w:tcBorders>
              <w:top w:val="single" w:color="3B4F81" w:sz="4"/>
              <w:left w:val="single" w:color="3B4F81" w:sz="4"/>
              <w:bottom w:val="single" w:color="3B4F81" w:sz="4"/>
              <w:right w:val="single" w:color="3B4F81" w:sz="4"/>
            </w:tcBorders>
            <w:shd w:fill="1E3A6E"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CU-03 – Ejecución de mantenimiento preventivo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Versión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V1 – 2026</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Actores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Planificador (Planner), Técnico Ejecutor</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Fuentes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Proceso P03 – ERS IC-Colombia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Objetivos asociados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OBJ-03: Ejecutar rutinas preventivas con trazabilidad total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Descripción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Planner programa OTs preventivas en un calendario Gantt con disparadores automáticos por horómetro o fecha. El Técnico ejecuta la rutina paso a paso sin poder saltarse ítems. El sistema descuenta automáticamente los insumos utilizados del inventario BD5.</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Precondición</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Existe un Plan Maestro de Mantenimiento cargado en el sistema. El equipo tiene horómetro actualizado en BD4.</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Secuencia normal</w:t>
            </w:r>
          </w:p>
        </w:tc>
      </w:tr>
      <w:tr>
        <w:tc>
          <w:tcPr>
            <w:tcW w:type="dxa" w:w="7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Paso</w:t>
            </w:r>
          </w:p>
        </w:tc>
        <w:tc>
          <w:tcPr>
            <w:tcW w:type="dxa" w:w="266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Acción del actor</w:t>
            </w:r>
          </w:p>
        </w:tc>
        <w:tc>
          <w:tcPr>
            <w:tcW w:type="dxa" w:w="60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Respuesta del sistema</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1</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Planner abre el calendario Gantt del mes</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Muestra las OTs preventivas programadas con fechas, equipos asignados y técnicos responsables.</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2</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sistema dispara automáticamente la OT cuando el horómetro supera el umbral configurado</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Envía notificación push al Planner y al Técnico. La OT aparece en estado Programada.</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Técnico abre la OT en su tablet y ejecuta el checklist interactivo paso a paso</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No puede avanzar al siguiente paso sin completar el actual. Cada ítem tiene instrucciones y foto de referencia.</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4</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Técnico registra los insumos consumidos escaneando el código QR de cada ítem</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sistema descuenta automáticamente del inventario en BD5 y alerta si algún ítem cae bajo el mínimo.</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5</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Técnico registra la aplicación del procedimiento LOTO de bloqueo y etiquetado</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genera la Tarjeta LOTO digital con nombre del técnico, fecha, hora y equipo.</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6</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Finaliza y cierra la OT con firma digital</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Actualiza el horómetro del equipo en BD4, programa el próximo mantenimiento y genera el Registro de Fluidos.</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Escenario alternativo</w:t>
            </w:r>
          </w:p>
        </w:tc>
      </w:tr>
      <w:tr>
        <w:tc>
          <w:tcPr>
            <w:tcW w:type="dxa" w:w="9360"/>
            <w:gridSpan w:val="4"/>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2.1 – Si el Planner decide reprogramar una OT: la arrastra en el Gantt a una nueva fecha. El sistema registra el motivo de la reprogramación.</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Excepciones</w:t>
            </w:r>
          </w:p>
        </w:tc>
      </w:tr>
      <w:tr>
        <w:tc>
          <w:tcPr>
            <w:tcW w:type="dxa" w:w="9360"/>
            <w:gridSpan w:val="4"/>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4.1 – Si al escanear un repuesto el sistema detecta stock cero: bloquea el cierre de la OT y genera una solicitud de compra urgente automáticamente hacia el módulo P08.</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Postcondición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OT preventiva cerrada. Horómetro actualizado en BD4. Insumos descontados de BD5. Próximo mantenimiento programado automáticamente.</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Rendimiento</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Disparador automático en tiempo real. Escaneo y descuento de inventario: menos de 1 segundo. Cierre de OT: menos de 2 segundos.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Frecuencia esperada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De 2 a 10 mantenimientos preventivos por día según el tamaño de la flota.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Importancia</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Vital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Urgencia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Hay presión</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Referencia ISO 9001</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ISO 9001: 7.1.3 Infraestructura y 8.5.1 Control de la operación.</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Comentarios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checklist interactivo debe funcionar en modo offline en tablets de taller con sincronización posterior.</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4"/>
            <w:tcBorders>
              <w:top w:val="single" w:color="3B4F81" w:sz="4"/>
              <w:left w:val="single" w:color="3B4F81" w:sz="4"/>
              <w:bottom w:val="single" w:color="3B4F81" w:sz="4"/>
              <w:right w:val="single" w:color="3B4F81" w:sz="4"/>
            </w:tcBorders>
            <w:shd w:fill="1E3A6E"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CU-04 – Ejecución de mantenimiento correctivo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Versión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V1 – 2026</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Actores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Técnico Ejecutor, Almacenista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Fuentes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Proceso P04 – ERS IC-Colombia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Objetivos asociados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OBJ-04: Reparar el equipo averiado devolviendo su operatividad</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Descripción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Con base en la OT aprobada en P02, el Técnico solicita repuestos directamente desde la OT. El Almacenista despacha desde BD5. El sistema mide el tiempo de mano de obra efectiva con cronómetro integrado. Al cerrar, el MTTR del equipo se recalcula automáticamente en BD4.</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Precondición</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Existe una OT de correctivo aprobada por el Jefe de Taller con presupuesto aceptado por el cliente.</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Secuencia normal</w:t>
            </w:r>
          </w:p>
        </w:tc>
      </w:tr>
      <w:tr>
        <w:tc>
          <w:tcPr>
            <w:tcW w:type="dxa" w:w="7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Paso</w:t>
            </w:r>
          </w:p>
        </w:tc>
        <w:tc>
          <w:tcPr>
            <w:tcW w:type="dxa" w:w="266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Acción del actor</w:t>
            </w:r>
          </w:p>
        </w:tc>
        <w:tc>
          <w:tcPr>
            <w:tcW w:type="dxa" w:w="60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Respuesta del sistema</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1</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Técnico abre la OT de correctivo y activa el cronómetro de tiempo de reparación</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cronómetro queda visible en pantalla durante toda la ejecución. Los tiempos se registran por actividad.</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2</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Solicita los repuestos necesarios directamente desde la OT</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Almacenista recibe la solicitud en su bandeja de entrada con el ID de la OT y la lista de piezas.</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Almacenista verifica el stock físico y despacha los repuestos al Técnico</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Registra la salida en el Kárdex BD5 escaneando el código de barras de cada pieza. El stock se descuenta en tiempo real.</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4</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Técnico ejecuta la reparación siguiendo el procedimiento técnico documentado</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Puede adjuntar fotos del proceso de reparación a la OT en tiempo real.</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5</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Técnico detiene el cronómetro y registra los trabajos realizados con descripción técnica</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calcula el tiempo de mano de obra y lo asocia al perfil del Técnico en BD3.</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6</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Ejecuta pruebas funcionales del equipo y registra los resultados</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Puede marcar la OT como Listo para entrega o escalar a Requiere revisión adicional.</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Escenario alternativo</w:t>
            </w:r>
          </w:p>
        </w:tc>
      </w:tr>
      <w:tr>
        <w:tc>
          <w:tcPr>
            <w:tcW w:type="dxa" w:w="9360"/>
            <w:gridSpan w:val="4"/>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2.1 – Si el repuesto no está en inventario: el Técnico selecciona Solicitar compra urgente. El sistema crea automáticamente la solicitud en P08 y pone la OT en estado En espera de repuesto.</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Excepciones</w:t>
            </w:r>
          </w:p>
        </w:tc>
      </w:tr>
      <w:tr>
        <w:tc>
          <w:tcPr>
            <w:tcW w:type="dxa" w:w="9360"/>
            <w:gridSpan w:val="4"/>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3.1 – Si el Almacenista detecta que el repuesto físico no coincide con el registrado en sistema: debe registrar la no conformidad antes de despachar. La OT queda en espera.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Postcondición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OT de correctivo cerrada. Tiempo de reparación registrado en BD3. Repuestos descontados de BD5. MTTR del equipo actualizado en BD4.</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Rendimiento</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Registro de salida de almacén: menos de 1 segundo por ítem escaneado. Guardado final: menos de 2 segundos.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Frecuencia esperada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De 1 a 8 correctivos por día según la flota activa.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Importancia</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Vital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Urgencia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Inmediatamente</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Referencia ISO 9001</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ISO 9001: 10.2 No conformidad y acción correctiva.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Comentarios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cronómetro no debe detenerse si el técnico cierra la app accidentalmente; debe recuperarse en el siguiente inicio de sesión.</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4"/>
            <w:tcBorders>
              <w:top w:val="single" w:color="3B4F81" w:sz="4"/>
              <w:left w:val="single" w:color="3B4F81" w:sz="4"/>
              <w:bottom w:val="single" w:color="3B4F81" w:sz="4"/>
              <w:right w:val="single" w:color="3B4F81" w:sz="4"/>
            </w:tcBorders>
            <w:shd w:fill="1E3A6E"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CU-05 – Generación de cuenta de cobro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Versión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V1 – 2026</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Actores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Facturador/Administrador, Gerente de Operaciones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Fuentes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Proceso P05 – ERS IC-Colombia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Objetivos asociados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OBJ-05: Consolidar y valorizar los recursos para facturación al cliente</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Descripción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Facturador accede a las OTs cerradas de un cliente y el sistema calcula automáticamente: horas del técnico por tarifa, más repuestos usados según BD5, más consumibles base. El Gerente aprueba y se genera el informe PDF para enviar al cliente.</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Precondición</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Existen OTs cerradas asociadas a un cliente. El Facturador tiene rol habilitado para generar cuentas de cobro.</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Secuencia normal</w:t>
            </w:r>
          </w:p>
        </w:tc>
      </w:tr>
      <w:tr>
        <w:tc>
          <w:tcPr>
            <w:tcW w:type="dxa" w:w="7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Paso</w:t>
            </w:r>
          </w:p>
        </w:tc>
        <w:tc>
          <w:tcPr>
            <w:tcW w:type="dxa" w:w="266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Acción del actor</w:t>
            </w:r>
          </w:p>
        </w:tc>
        <w:tc>
          <w:tcPr>
            <w:tcW w:type="dxa" w:w="60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Respuesta del sistema</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1</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Facturador accede al módulo de facturación y filtra OTs cerradas por cliente y período</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muestra la lista de OTs con su costo estimado versus costo real calculado.</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2</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Selecciona las OTs a incluir en la cuenta de cobro</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sistema consolida automáticamente: horas por tarifas, más costo de repuestos reales en BD5, más consumibles fijos.</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Revisa el desglose detallado por ítem y equipo</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Puede agregar conceptos adicionales como transporte o viáticos, o aplicar descuentos contractuales según el SLA del cliente en BD1.</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4</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Gerente de Operaciones revisa y aprueba la cuenta de cobro en su dashboard</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Si aprueba, presiona Emitir cuenta. Si rechaza, devuelve con observaciones al Facturador.</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5</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genera la cuenta de cobro en PDF con numeración automática y la envía al cliente</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Registra el evento en el historial financiero del cliente en BD1 y en el reporte de horas del técnico en BD3.</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Escenario alternativo</w:t>
            </w:r>
          </w:p>
        </w:tc>
      </w:tr>
      <w:tr>
        <w:tc>
          <w:tcPr>
            <w:tcW w:type="dxa" w:w="9360"/>
            <w:gridSpan w:val="4"/>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2.1 – Si una OT tiene repuestos con precio pendiente de confirmar: el sistema la marca con advertencia. El Facturador puede incluirla como Estimado o esperar al cierre definitivo.</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Excepciones</w:t>
            </w:r>
          </w:p>
        </w:tc>
      </w:tr>
      <w:tr>
        <w:tc>
          <w:tcPr>
            <w:tcW w:type="dxa" w:w="9360"/>
            <w:gridSpan w:val="4"/>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4.1 – Si el Gerente rechaza más de 2 veces la misma cuenta sin justificación documentada: el sistema registra la situación y notifica al Director General.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Postcondición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Cuenta de cobro emitida y enviada al cliente. Historial financiero en BD1 actualizado. Horas de técnicos registradas en BD3.</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Rendimiento</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Consolidación automática: menos de 3 segundos. Generación del PDF: menos de 5 segundos.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Frecuencia esperada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De 5 a 15 cuentas de cobro por semana.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Importancia</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Vital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Urgencia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Hay presión</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Referencia ISO 9001</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ISO 9001: 7.5 Información documentada y 9.1.1 Seguimiento medición y análisis.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Comentarios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formato de la cuenta de cobro debe cumplir los requisitos de facturación electrónica de la DIAN colombiana.</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4"/>
            <w:tcBorders>
              <w:top w:val="single" w:color="3B4F81" w:sz="4"/>
              <w:left w:val="single" w:color="3B4F81" w:sz="4"/>
              <w:bottom w:val="single" w:color="3B4F81" w:sz="4"/>
              <w:right w:val="single" w:color="3B4F81" w:sz="4"/>
            </w:tcBorders>
            <w:shd w:fill="1E3A6E"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CU-06 – Entrega del equipo al operador</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Versión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V1 – 2026</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Actores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Supervisor de Calidad, Operador de Equipo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Fuentes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Proceso P06 – ERS IC-Colombia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Objetivos asociados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OBJ-06: Validar la calidad final y realizar la entrega oficial del equipo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Descripción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Supervisor de Calidad ejecuta el checklist final y la prueba dinámica. El sistema bloquea la liberación del equipo hasta recibir el visto bueno de calidad. El Operador firma el Acta de Entrega digitalmente y el sistema envía copia automática a su correo.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Precondición</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La OT está cerrada con estado Listo para entrega. El equipo está físicamente disponible para pruebas.</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Secuencia normal</w:t>
            </w:r>
          </w:p>
        </w:tc>
      </w:tr>
      <w:tr>
        <w:tc>
          <w:tcPr>
            <w:tcW w:type="dxa" w:w="7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Paso</w:t>
            </w:r>
          </w:p>
        </w:tc>
        <w:tc>
          <w:tcPr>
            <w:tcW w:type="dxa" w:w="266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Acción del actor</w:t>
            </w:r>
          </w:p>
        </w:tc>
        <w:tc>
          <w:tcPr>
            <w:tcW w:type="dxa" w:w="60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Respuesta del sistema</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1</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Supervisor accede a la lista de equipos Listos para entrega</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Muestra los equipos con su Hoja de Vida actualizada y los trabajos realizados en la OT.</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2</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Ejecuta el checklist de control de calidad final: revisión técnica, prueba en vacío y prueba con carga</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sistema guía al Supervisor ítem por ítem. Cada resultado queda fotografiado y registrado en la OT.</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Si todo es satisfactorio, el Supervisor otorga el Visto Bueno de Calidad</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habilita el botón Liberar equipo para entrega. Si hay observaciones, la OT vuelve al técnico responsable.</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4</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Operador del equipo firma el Acta de Entrega y Satisfacción en el tablet</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sistema registra la fecha y hora de la firma y envía automáticamente el Acta al correo del cliente.</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5</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retira la etiqueta LOTO digital y cambia el estado del equipo a Activo en BD4</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Reinicia los contadores de días sin falla del activo. Notifica al Planificador para actualizar el plan maestro de preventivos.</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Escenario alternativo</w:t>
            </w:r>
          </w:p>
        </w:tc>
      </w:tr>
      <w:tr>
        <w:tc>
          <w:tcPr>
            <w:tcW w:type="dxa" w:w="9360"/>
            <w:gridSpan w:val="4"/>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2.1 – Si el Supervisor detecta una falla durante la prueba dinámica: genera automáticamente una No Conformidad en P13 y devuelve la OT al técnico con la descripción del hallazgo.</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Excepciones</w:t>
            </w:r>
          </w:p>
        </w:tc>
      </w:tr>
      <w:tr>
        <w:tc>
          <w:tcPr>
            <w:tcW w:type="dxa" w:w="9360"/>
            <w:gridSpan w:val="4"/>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4.1 – Si el Operador se niega a firmar el acta por disconformidad con el trabajo: el sistema registra la reclamación como PQR abierta. El equipo no puede salir del taller hasta que la PQR sea resuelta o escalada al Gerente.</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Postcondición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equipo tiene estado Activo en BD4. El Acta de Entrega firmada está almacenada en el sistema. El cliente recibió la documentación por correo.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Rendimiento</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Cambio de estado del equipo: en tiempo real. Generación y envío del PDF: menos de 5 segundos.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Frecuencia esperada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De 3 a 20 entregas por día hábil.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Importancia</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Vital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Urgencia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Inmediatamente</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Referencia ISO 9001</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ISO 9001: 8.6 Liberación de productos y servicios.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Comentarios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porcentaje de reclamaciones post-entrega en las primeras 48 horas es el KPI clave de este proceso y debe mostrarse en el dashboard principal.</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4"/>
            <w:tcBorders>
              <w:top w:val="single" w:color="3B4F81" w:sz="4"/>
              <w:left w:val="single" w:color="3B4F81" w:sz="4"/>
              <w:bottom w:val="single" w:color="3B4F81" w:sz="4"/>
              <w:right w:val="single" w:color="3B4F81" w:sz="4"/>
            </w:tcBorders>
            <w:shd w:fill="1E3A6E"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CU-07 – Actualización de hoja de vida del equipo y KPIs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Versión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V1 – 2026</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Actores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Analista de Mantenimiento, Gerencia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Fuentes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Proceso P07 – ERS IC-Colombia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Objetivos asociados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OBJ-07: Mantener actualizada la trazabilidad histórica del activo y calcular indicadores de confiabilidad</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Descripción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Analista gestiona la ficha digital única por activo donde se acumulan cronológicamente todas las OTs, facturas y reportes. El sistema recalcula automáticamente el MTBF y MTTR cada vez que se actualiza el estado de un equipo en BD4. La Gerencia accede a gráficas predictivas y puede exportar el tablero de KPIs.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Precondición</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equipo tiene al menos una OT cerrada registrada en BD4.</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Secuencia normal</w:t>
            </w:r>
          </w:p>
        </w:tc>
      </w:tr>
      <w:tr>
        <w:tc>
          <w:tcPr>
            <w:tcW w:type="dxa" w:w="7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Paso</w:t>
            </w:r>
          </w:p>
        </w:tc>
        <w:tc>
          <w:tcPr>
            <w:tcW w:type="dxa" w:w="266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Acción del actor</w:t>
            </w:r>
          </w:p>
        </w:tc>
        <w:tc>
          <w:tcPr>
            <w:tcW w:type="dxa" w:w="60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Respuesta del sistema</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1</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Analista accede a la Hoja de Vida de un equipo específico</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muestra la ficha completa: historial cronológico de intervenciones, costos acumulados, horómetro y estado actual.</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2</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Revisa y valida que la información de la última OT quedó correctamente registrada</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Si detecta una inconsistencia como horómetro menor al anterior, puede levantar una corrección con justificación documentada.</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recalcula automáticamente el MTBF y el MTTR</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Los cálculos se basan en todas las OTs del historial. Se muestra la tendencia de los últimos 6 y 12 meses.</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4</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Analista puede agregar notas técnicas o recomendaciones a la Hoja de Vida</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Las observaciones quedan visibles para todos los técnicos que intervengan el equipo en el futuro.</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5</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La Gerencia accede al Dashboard de KPIs y visualiza las gráficas por equipo y por flota</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Puede exportar el Tablero de KPIs en PDF o Excel con un solo clic.</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Escenario alternativo</w:t>
            </w:r>
          </w:p>
        </w:tc>
      </w:tr>
      <w:tr>
        <w:tc>
          <w:tcPr>
            <w:tcW w:type="dxa" w:w="9360"/>
            <w:gridSpan w:val="4"/>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2.1 – Si el Analista necesita corregir el horómetro de una OT anterior: solo con aprobación del Jefe de Taller. El log registra el valor anterior, el nuevo y quién lo autorizó.</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Excepciones</w:t>
            </w:r>
          </w:p>
        </w:tc>
      </w:tr>
      <w:tr>
        <w:tc>
          <w:tcPr>
            <w:tcW w:type="dxa" w:w="9360"/>
            <w:gridSpan w:val="4"/>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3.1 – Si el cálculo del MTBF arroja un valor anómalo menor a 1 día entre fallas: el sistema genera alerta al Analista y al Jefe de Taller para investigar un posible problema de calidad en repuestos.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Postcondición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Hoja de Vida del equipo actualizada con KPIs recalculados. La Gerencia tiene acceso a los indicadores en tiempo real.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Rendimiento</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Recálculo de MTBF y MTTR: menos de 2 segundos. Exportación PDF: menos de 5 segundos.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Frecuencia esperada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Recálculo automático al cerrar cada OT. Consulta manual: de 3 a 10 veces por día.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Importancia</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Vital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Urgencia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Hay presión</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Referencia ISO 9001</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ISO 9001: 8.5.2 Identificación y trazabilidad.</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Comentarios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Esta es la fuente principal de datos para decisiones de reemplazo de equipos. La integridad de los datos es crítica.</w:t>
            </w:r>
          </w:p>
        </w:tc>
      </w:tr>
    </w:tbl>
    <w:p>
      <w:r>
        <w:rPr>
          <w:rFonts w:ascii="Arial" w:cs="Arial" w:eastAsia="Arial" w:hAnsi="Arial"/>
          <w:sz w:val="22"/>
          <w:szCs w:val="22"/>
        </w:rPr>
        <w:t xml:space="preserve"/>
      </w:r>
    </w:p>
    <w:p>
      <w:r>
        <w:rPr>
          <w:rFonts w:ascii="Arial" w:cs="Arial" w:eastAsia="Arial" w:hAnsi="Arial"/>
          <w:sz w:val="22"/>
          <w:szCs w:val="22"/>
        </w:rPr>
        <w:t xml:space="preserve"/>
      </w:r>
    </w:p>
    <w:p>
      <w:r>
        <w:br w:type="page"/>
      </w:r>
    </w:p>
    <w:p>
      <w:pPr>
        <w:pStyle w:val="Heading1"/>
        <w:outlineLvl w:val="0"/>
      </w:pPr>
      <w:r>
        <w:t xml:space="preserve">Grupo 2 – Recursos y personal (P08 a P10): CU-08 al CU-10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4"/>
            <w:tcBorders>
              <w:top w:val="single" w:color="3B4F81" w:sz="4"/>
              <w:left w:val="single" w:color="3B4F81" w:sz="4"/>
              <w:bottom w:val="single" w:color="3B4F81" w:sz="4"/>
              <w:right w:val="single" w:color="3B4F81" w:sz="4"/>
            </w:tcBorders>
            <w:shd w:fill="1E3A6E"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CU-08 – Gestión de compra y recepción de insumos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Versión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V1 – 2026</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Actores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Comprador, Almacenista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Fuentes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Proceso P08 – ERS IC-Colombia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Objetivos asociados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OBJ-08: Adquirir y verificar técnicamente los insumos bajo estándares de calidad</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Descripción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Comprador gestiona el ciclo completo de compra: solicitud, cotización comparativa y emisión de Orden de Compra digital al proveedor. El Almacenista verifica técnicamente la mercancía recibida comparando OC vs factura vs físico. Todo queda registrado en BD2 para proveedores y BD5 para inventario.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Precondición</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Existe una solicitud de compra generada manualmente o de forma automática por stock mínimo en BD5. Los proveedores están registrados en BD2.</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Secuencia normal</w:t>
            </w:r>
          </w:p>
        </w:tc>
      </w:tr>
      <w:tr>
        <w:tc>
          <w:tcPr>
            <w:tcW w:type="dxa" w:w="7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Paso</w:t>
            </w:r>
          </w:p>
        </w:tc>
        <w:tc>
          <w:tcPr>
            <w:tcW w:type="dxa" w:w="266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Acción del actor</w:t>
            </w:r>
          </w:p>
        </w:tc>
        <w:tc>
          <w:tcPr>
            <w:tcW w:type="dxa" w:w="60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Respuesta del sistema</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1</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Comprador accede al módulo de compras y revisa las solicitudes pendientes</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muestra las solicitudes ordenadas por urgencia, incluyendo las generadas automáticamente por stock mínimo.</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2</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Consulta el catálogo de proveedores habilitados en BD2 con tiempos de entrega y últimos precios</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sistema muestra el ranking de proveedores por calificación de desempeño para facilitar la decisión.</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Crea la Orden de Compra digital seleccionando proveedor e ítems</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genera la OC con numeración automática y la envía por correo electrónico directamente al proveedor.</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4</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Cuando llega la mercancía, el Almacenista ejecuta la verificación técnica: OC vs factura vs físico</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Coteja cantidad, referencia, marca y estado físico de cada ítem recibido.</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5</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Almacenista firma el Acta de Recepción Técnica y registra el ingreso al inventario</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suma automáticamente las cantidades recibidas al stock en BD5 y registra la compra en el historial del proveedor en BD2.</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Escenario alternativo</w:t>
            </w:r>
          </w:p>
        </w:tc>
      </w:tr>
      <w:tr>
        <w:tc>
          <w:tcPr>
            <w:tcW w:type="dxa" w:w="9360"/>
            <w:gridSpan w:val="4"/>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4.1 – Si el Almacenista detecta diferencias entre la OC y lo recibido: registra la no conformidad en el acta con foto. El sistema genera un reclamo automático al proveedor y no incrementa el stock hasta resolver.</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Excepciones</w:t>
            </w:r>
          </w:p>
        </w:tc>
      </w:tr>
      <w:tr>
        <w:tc>
          <w:tcPr>
            <w:tcW w:type="dxa" w:w="9360"/>
            <w:gridSpan w:val="4"/>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3.1 – Si el proveedor no responde la OC en el tiempo pactado: el sistema envía una alerta automática al Comprador para buscar un proveedor alternativo.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Postcondición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stock en BD5 fue incrementado. El historial del proveedor en BD2 fue actualizado. La OC tiene estado Recibida y verificada.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Rendimiento</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Generación y envío de OC: menos de 3 segundos. Actualización de inventario: menos de 1 segundo por ítem.</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Frecuencia esperada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De 2 a 8 órdenes de compra por semana según la actividad del taller.</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Importancia</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Vital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Urgencia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Hay presión</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Referencia ISO 9001</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ISO 9001: 8.4 Control de procesos suministrados externamente.</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Comentarios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Las OC requieren firma digital del Comprador y del Jefe de Área para montos superiores al límite de autorización definido por la empresa.</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4"/>
            <w:tcBorders>
              <w:top w:val="single" w:color="3B4F81" w:sz="4"/>
              <w:left w:val="single" w:color="3B4F81" w:sz="4"/>
              <w:bottom w:val="single" w:color="3B4F81" w:sz="4"/>
              <w:right w:val="single" w:color="3B4F81" w:sz="4"/>
            </w:tcBorders>
            <w:shd w:fill="1E3A6E"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CU-09 – Control de inventario de repuestos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Versión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V1 – 2026</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Actores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Almacenista, Auditor Contable</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Fuentes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Proceso P09 – ERS IC-Colombia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Objetivos asociados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OBJ-09: Controlar el flujo, stock y ubicación de los repuestos y consumibles en el taller</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Descripción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Almacenista gestiona el Kárdex digital con soporte de código de barras y QR. El sistema emite alertas de stock mínimo y bloquea salidas si no hay suficiente inventario. El Auditor Contable ejecuta conteos cíclicos para validar el inventario teórico versus el físico real.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Precondición</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Los repuestos tienen SKU asignado en BD5. El lector de código de barras está configurado en el sistema.</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Secuencia normal</w:t>
            </w:r>
          </w:p>
        </w:tc>
      </w:tr>
      <w:tr>
        <w:tc>
          <w:tcPr>
            <w:tcW w:type="dxa" w:w="7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Paso</w:t>
            </w:r>
          </w:p>
        </w:tc>
        <w:tc>
          <w:tcPr>
            <w:tcW w:type="dxa" w:w="266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Acción del actor</w:t>
            </w:r>
          </w:p>
        </w:tc>
        <w:tc>
          <w:tcPr>
            <w:tcW w:type="dxa" w:w="60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Respuesta del sistema</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1</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Almacenista consulta el estado del stock en tiempo real</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muestra la lista de ítems con semáforo: verde sobre el mínimo, amarillo en el mínimo, rojo por debajo del mínimo.</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2</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Para dar salida de un repuesto, escanea el código y lo vincula a la OT correspondiente</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sistema verifica que existe stock suficiente. Si el stock es insuficiente, bloquea la salida y genera una solicitud de compra urgente.</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actualiza el Kárdex automáticamente con fecha, hora, cantidad, OT y técnico receptor</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Si el ítem tiene fecha de vencimiento como químicos o adhesivos, muestra una advertencia cuando queden menos de 30 días.</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4</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Auditor Contable ejecuta el conteo cíclico seleccionando una categoría de ítems</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sistema genera la lista de ítems a contar con sus ubicaciones físicas por pasillo y estante.</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5</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compara teórico versus real y muestra las diferencias</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Si hay diferencias, el Auditor registra la causa y el Gestor de Calidad aprueba el ajuste.</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Escenario alternativo</w:t>
            </w:r>
          </w:p>
        </w:tc>
      </w:tr>
      <w:tr>
        <w:tc>
          <w:tcPr>
            <w:tcW w:type="dxa" w:w="9360"/>
            <w:gridSpan w:val="4"/>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2.1 – Si el técnico necesita un repuesto nuevo no registrado: el Almacenista crea el ítem provisional con SKU temporal y notifica al Comprador para formalizar el ingreso en BD5.</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Excepciones</w:t>
            </w:r>
          </w:p>
        </w:tc>
      </w:tr>
      <w:tr>
        <w:tc>
          <w:tcPr>
            <w:tcW w:type="dxa" w:w="9360"/>
            <w:gridSpan w:val="4"/>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5.1 – Si el ajuste de inventario implica una pérdida superior al 5 por ciento del valor del stock: el sistema bloquea el ajuste y escala la aprobación al Gerente de Operaciones y al Área Contable.</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Postcondición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Kárdex está actualizado en tiempo real. Los ajustes aprobados quedan en el log de auditoría con responsable y motivo.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Rendimiento</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Registro de salida por escaneo: menos de 1 segundo. Cálculo de diferencias teórico vs real: menos de 2 segundos.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Frecuencia esperada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Movimientos de inventario: de 10 a 50 por día. Conteo cíclico: 1 vez por semana por categoría.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Importancia</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Vital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Urgencia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Inmediatamente</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Referencia ISO 9001</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ISO 9001: 8.5.4 Preservación del producto.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Comentarios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La exactitud del inventario es el porcentaje de coincidencia entre el stock teórico y el real. Es el KPI clave y se reporta mensualmente a la Gerencia.</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4"/>
            <w:tcBorders>
              <w:top w:val="single" w:color="3B4F81" w:sz="4"/>
              <w:left w:val="single" w:color="3B4F81" w:sz="4"/>
              <w:bottom w:val="single" w:color="3B4F81" w:sz="4"/>
              <w:right w:val="single" w:color="3B4F81" w:sz="4"/>
            </w:tcBorders>
            <w:shd w:fill="1E3A6E"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CU-10 – Registro de colaboradores y liquidación de horas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Versión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V1 – 2026</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Actores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Analista de RRHH, Técnico (autoservicio)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Fuentes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Proceso P10 – ERS IC-Colombia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Objetivos asociados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OBJ-10: Controlar las horas de trabajo, habilidades y las liquidaciones de los técnicos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Descripción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Analista de RRHH gestiona la matriz de habilidades digitales por colaborador. El sistema alerta cuando un certificado de ley está por vencer y bloquea asignaciones si el certificado expiró. El Técnico tiene un portal de autoservicio para ver su historial y pre-liquidación. La planilla de horas se genera automáticamente desde las OTs cerradas.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Precondición</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Los técnicos tienen perfil creado en BD3. Las OTs están cerradas con horas registradas por técnico.</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Secuencia normal</w:t>
            </w:r>
          </w:p>
        </w:tc>
      </w:tr>
      <w:tr>
        <w:tc>
          <w:tcPr>
            <w:tcW w:type="dxa" w:w="7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Paso</w:t>
            </w:r>
          </w:p>
        </w:tc>
        <w:tc>
          <w:tcPr>
            <w:tcW w:type="dxa" w:w="266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Acción del actor</w:t>
            </w:r>
          </w:p>
        </w:tc>
        <w:tc>
          <w:tcPr>
            <w:tcW w:type="dxa" w:w="60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Respuesta del sistema</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1</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Analista accede al perfil de un técnico en BD3</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muestra: datos personales, especialidades, certificaciones con semáforo de vigencia, historial de OTs y acumulado de horas.</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2</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Actualiza la matriz de habilidades tras una capacitación</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sistema actualiza los filtros de asignación: la OT solo puede ser asignada a técnicos con la especialidad requerida.</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envía alertas automáticas 30 días antes del vencimiento de un certificado como trabajo en alturas</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Analista registra la fecha de renovación cuando el técnico presenta el certificado actualizado.</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4</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Al final del período de pago, el Analista genera la Planilla de Liquidación</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sistema suma automáticamente todas las horas vinculadas a OTs del período, aplicando las tarifas por tipo de labor y por técnico.</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5</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Técnico accede a su portal de autoservicio para revisar su pre-liquidación</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Puede ver la lista de OTs ejecutadas, horas por OT, tarifa aplicada y total a cobrar. Si detecta un error, puede solicitar una revisión al Analista.</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Escenario alternativo</w:t>
            </w:r>
          </w:p>
        </w:tc>
      </w:tr>
      <w:tr>
        <w:tc>
          <w:tcPr>
            <w:tcW w:type="dxa" w:w="9360"/>
            <w:gridSpan w:val="4"/>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3.1 – Si un certificado vence y el técnico está asignado a una OT que lo requiere: el sistema bloquea la asignación y notifica al Jefe de Taller para reasignar a otro técnico habilitado.</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Excepciones</w:t>
            </w:r>
          </w:p>
        </w:tc>
      </w:tr>
      <w:tr>
        <w:tc>
          <w:tcPr>
            <w:tcW w:type="dxa" w:w="9360"/>
            <w:gridSpan w:val="4"/>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4.1 – Si un técnico no cerró su OT en el turno y el sistema no puede calcular las horas reales: el Analista puede registrarlas manualmente con justificación. El registro queda como Ajuste manual en el log.</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Postcondición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La Planilla de Liquidación está generada y lista para pago. La matriz de habilidades está actualizada en BD3. El Técnico puede ver su pre-liquidación en el portal.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Rendimiento</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Generación de planilla: menos de 5 segundos. Carga del portal de autoservicio: menos de 2 segundos.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Frecuencia esperada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La planilla se genera 1 vez por período de pago. Actualizaciones de habilidades: de 1 a 5 por semana.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Importancia</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Vital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Urgencia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Hay presión</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Referencia ISO 9001</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ISO 9001: 7.1.2 Personas y 7.2 Competencia y toma de conciencia.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Comentarios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bloqueo de asignación por certificado vencido es un requisito de Seguridad y Salud en el Trabajo. No puede desactivarse por ningún rol del sistema.</w:t>
            </w:r>
          </w:p>
        </w:tc>
      </w:tr>
    </w:tbl>
    <w:p>
      <w:r>
        <w:rPr>
          <w:rFonts w:ascii="Arial" w:cs="Arial" w:eastAsia="Arial" w:hAnsi="Arial"/>
          <w:sz w:val="22"/>
          <w:szCs w:val="22"/>
        </w:rPr>
        <w:t xml:space="preserve"/>
      </w:r>
    </w:p>
    <w:p>
      <w:r>
        <w:rPr>
          <w:rFonts w:ascii="Arial" w:cs="Arial" w:eastAsia="Arial" w:hAnsi="Arial"/>
          <w:sz w:val="22"/>
          <w:szCs w:val="22"/>
        </w:rPr>
        <w:t xml:space="preserve"/>
      </w:r>
    </w:p>
    <w:p>
      <w:r>
        <w:br w:type="page"/>
      </w:r>
    </w:p>
    <w:p>
      <w:pPr>
        <w:pStyle w:val="Heading1"/>
        <w:outlineLvl w:val="0"/>
      </w:pPr>
      <w:r>
        <w:t xml:space="preserve">Grupo 3 – Gestión de calidad ISO (P11 a P13): CU-11 al CU-13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4"/>
            <w:tcBorders>
              <w:top w:val="single" w:color="3B4F81" w:sz="4"/>
              <w:left w:val="single" w:color="3B4F81" w:sz="4"/>
              <w:bottom w:val="single" w:color="3B4F81" w:sz="4"/>
              <w:right w:val="single" w:color="3B4F81" w:sz="4"/>
            </w:tcBorders>
            <w:shd w:fill="1E3A6E"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CU-11 – Control de información documentada del SGC</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Versión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V1 – 2026</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Actores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Gestor de Calidad, Todo el Personal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Fuentes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Proceso P11 – ERS IC-Colombia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Objetivos asociados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OBJ-11: Asegurar que solo la documentación vigente y aprobada esté disponible para el personal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Descripción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Gestor de Calidad administra el ciclo de vida completo de los documentos del SGC: carga, asigna código, define vigencia y aprueba. El sistema archiva automáticamente las versiones anteriores como Obsoletas. El personal solo puede leer y descargar la versión vigente en modo Solo Lectura.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Precondición</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Gestor de Calidad tiene rol de Administrador del módulo documental. Existe un borrador del documento a cargar.</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Secuencia normal</w:t>
            </w:r>
          </w:p>
        </w:tc>
      </w:tr>
      <w:tr>
        <w:tc>
          <w:tcPr>
            <w:tcW w:type="dxa" w:w="7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Paso</w:t>
            </w:r>
          </w:p>
        </w:tc>
        <w:tc>
          <w:tcPr>
            <w:tcW w:type="dxa" w:w="266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Acción del actor</w:t>
            </w:r>
          </w:p>
        </w:tc>
        <w:tc>
          <w:tcPr>
            <w:tcW w:type="dxa" w:w="60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Respuesta del sistema</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1</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Gestor accede al módulo documental y presiona Cargar nuevo documento</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muestra el formulario: nombre, tipo de documento, código automático sugerido como PRO-CAL-001, fecha de vigencia y responsable de revisión anual.</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2</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Sube el archivo en PDF de máximo 10 MB y completa los metadatos</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sistema valida el formato solo PDF, el tamaño y que el código no esté duplicado en la Lista Maestra BD6.</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Gestor aprueba el documento presionando Publicar versión V1</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lo agrega a la Lista Maestra como Vigente, notifica a los usuarios con acceso y programa una alerta de revisión anual automática.</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4</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Todo el personal puede buscar documentos por nombre, código o proceso usando el buscador global</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sistema solo muestra la versión vigente. Las versiones obsoletas solo son visibles para el Gestor de Calidad.</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5</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Si se requiere actualizar un documento, el Gestor carga la nueva versión</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incrementa automáticamente la versión de V1 a V2, archiva la anterior como Obsoleta y la reemplaza en la Lista Maestra.</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Escenario alternativo</w:t>
            </w:r>
          </w:p>
        </w:tc>
      </w:tr>
      <w:tr>
        <w:tc>
          <w:tcPr>
            <w:tcW w:type="dxa" w:w="9360"/>
            <w:gridSpan w:val="4"/>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3.1 – Si otro usuario intenta cargar un documento con el mismo código: el sistema rechaza el cargue, muestra el documento existente y sugiere hacer una solicitud de cambio al Gestor de Calidad.</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Excepciones</w:t>
            </w:r>
          </w:p>
        </w:tc>
      </w:tr>
      <w:tr>
        <w:tc>
          <w:tcPr>
            <w:tcW w:type="dxa" w:w="9360"/>
            <w:gridSpan w:val="4"/>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5.1 – Si el Gestor intenta eliminar un documento referenciado activamente en una OT o en un proceso: el sistema bloquea la eliminación y muestra la lista de OTs y procesos que lo referencian.</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Postcondición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documento está en la Lista Maestra con estado Vigente. El personal fue notificado. La versión anterior quedó archivada como Obsoleta.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Rendimiento</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Validación y cargue del PDF: menos de 5 segundos para archivos menores a 5 MB. Búsqueda de documentos: menos de 1 segundo.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Frecuencia esperada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Creación de documentos: de 1 a 3 por mes. Consultas: de 5 a 30 por día.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Importancia</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Vital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Urgencia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Hay presión</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Referencia ISO 9001</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ISO 9001: 7.5 Información documentada y 7.5.3 Control de la información documentada.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Comentarios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Este módulo es crítico para la auditoría de certificación ISO 9001. Cada transacción queda en el log con fecha, hora y usuario. Es la evidencia de control de versiones exigida por el organismo certificador.</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4"/>
            <w:tcBorders>
              <w:top w:val="single" w:color="3B4F81" w:sz="4"/>
              <w:left w:val="single" w:color="3B4F81" w:sz="4"/>
              <w:bottom w:val="single" w:color="3B4F81" w:sz="4"/>
              <w:right w:val="single" w:color="3B4F81" w:sz="4"/>
            </w:tcBorders>
            <w:shd w:fill="1E3A6E"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CU-12 – Ejecución de auditoría interna de calidad</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Versión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V1 – 2026</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Actores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Auditor Interno, Líder de Proceso Auditado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Fuentes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Proceso P12 – ERS IC-Colombia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Objetivos asociados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OBJ-12: Evaluar el cumplimiento y eficacia de los 13 procesos del SGC de IC-Colombia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Descripción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Auditor carga listas de verificación dinámicas por proceso, registra hallazgos con evidencia fotográfica y genera el informe de auditoría en PDF automáticamente. El Líder del Proceso recibe los hallazgos en su buzón digital y debe responder con su plan de acción dentro del plazo establecido.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Precondición</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Existe un Programa Anual de Auditorías aprobado. El Auditor tiene rol habilitado en el sistema. Las listas de verificación están cargadas en BD6.</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Secuencia normal</w:t>
            </w:r>
          </w:p>
        </w:tc>
      </w:tr>
      <w:tr>
        <w:tc>
          <w:tcPr>
            <w:tcW w:type="dxa" w:w="7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Paso</w:t>
            </w:r>
          </w:p>
        </w:tc>
        <w:tc>
          <w:tcPr>
            <w:tcW w:type="dxa" w:w="266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Acción del actor</w:t>
            </w:r>
          </w:p>
        </w:tc>
        <w:tc>
          <w:tcPr>
            <w:tcW w:type="dxa" w:w="60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Respuesta del sistema</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1</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Auditor abre el Plan de Auditoría del período y selecciona el proceso a auditar</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carga automáticamente la lista de verificación del proceso con las cláusulas ISO 9001 que aplican.</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2</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Ejecuta la auditoría en sitio usando el tablet, marcando cada ítem como Cumple, No Cumple o No Aplica</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Para cada No Cumple, el sistema obliga a ingresar una descripción del hallazgo y adjuntar al menos una foto de evidencia.</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Al finalizar, presiona Generar informe</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compila automáticamente todas las respuestas, hallazgos y evidencias en el Informe de Auditoría Interna en PDF con formato estándar ISO.</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4</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Informe se envía automáticamente al Líder del Proceso auditado y al Gestor de Calidad</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Los hallazgos No Conformes se registran automáticamente en BD7 con estado Abierto.</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5</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Líder de Proceso carga su Plan de Acción en el buzón digital del hallazgo</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Debe incluir: causa raíz, acción correctiva, responsable y fecha de cierre comprometida.</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Escenario alternativo</w:t>
            </w:r>
          </w:p>
        </w:tc>
      </w:tr>
      <w:tr>
        <w:tc>
          <w:tcPr>
            <w:tcW w:type="dxa" w:w="9360"/>
            <w:gridSpan w:val="4"/>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2.1 – Si el Auditor encuentra una falla no contemplada en la lista estándar: puede agregar un hallazgo de tipo Observación con campo libre, de menor gravedad que una No Conformidad.</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Excepciones</w:t>
            </w:r>
          </w:p>
        </w:tc>
      </w:tr>
      <w:tr>
        <w:tc>
          <w:tcPr>
            <w:tcW w:type="dxa" w:w="9360"/>
            <w:gridSpan w:val="4"/>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4.1 – Si el Líder de Proceso no carga el Plan de Acción dentro de los 15 días hábiles siguientes: el sistema envía una alerta escalonada al Gestor de Calidad y, si persiste, al Gerente General.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Postcondición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Informe de Auditoría está en BD6 con estado Publicado. Los hallazgos de NC están en BD7 con estado Abierto. El Líder del Proceso tiene el Plan de Acción comprometido.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Rendimiento</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Generación del informe PDF: menos de 10 segundos. Envío de correos de notificación: menos de 5 segundos.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Frecuencia esperada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Auditorías completas: de 4 a 6 por año por proceso. Auditorías de seguimiento: según el programa aprobado.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Importancia</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Vital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Urgencia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Hay presión</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Referencia ISO 9001</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ISO 9001: 9.2 Auditoría interna y 9.2.2 Revisión por la dirección.</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Comentarios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La eficacia del Programa de Auditorías, calculada como el porcentaje de auditorías ejecutadas versus programadas, es el KPI reportado a la Alta Dirección en la revisión gerencial semestral.</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4"/>
            <w:tcBorders>
              <w:top w:val="single" w:color="3B4F81" w:sz="4"/>
              <w:left w:val="single" w:color="3B4F81" w:sz="4"/>
              <w:bottom w:val="single" w:color="3B4F81" w:sz="4"/>
              <w:right w:val="single" w:color="3B4F81" w:sz="4"/>
            </w:tcBorders>
            <w:shd w:fill="1E3A6E"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CU-13 – Gestión de no conformidades y acciones correctivas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Versión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V1 – 2026</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Actores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Gestor de Calidad, Responsable del Proceso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Fuentes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Proceso P13 – ERS IC-Colombia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Objetivos asociados</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OBJ-13: Eliminar las causas de las fallas del SGC para que no vuelvan a ocurrir</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Descripción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Gestor crea el Reporte de No Conformidad con foto, asigna responsable y fecha límite. El Responsable sube evidencias de solución. El Auditor verifica la eficacia del cierre con firma digital. El sistema calcula el porcentaje de cierre eficaz del período como KPI de mejora continua.</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Precondición</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Existe un hallazgo Abierto en BD7 proveniente de una auditoría, de una queja de cliente, o detectado en la operación. El Responsable del proceso tiene rol habilitado.</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Secuencia normal</w:t>
            </w:r>
          </w:p>
        </w:tc>
      </w:tr>
      <w:tr>
        <w:tc>
          <w:tcPr>
            <w:tcW w:type="dxa" w:w="7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Paso</w:t>
            </w:r>
          </w:p>
        </w:tc>
        <w:tc>
          <w:tcPr>
            <w:tcW w:type="dxa" w:w="266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Acción del actor</w:t>
            </w:r>
          </w:p>
        </w:tc>
        <w:tc>
          <w:tcPr>
            <w:tcW w:type="dxa" w:w="6000"/>
            <w:tcBorders>
              <w:top w:val="single" w:color="3B4F81" w:sz="4"/>
              <w:left w:val="single" w:color="3B4F81" w:sz="4"/>
              <w:bottom w:val="single" w:color="3B4F81" w:sz="4"/>
              <w:right w:val="single" w:color="3B4F81" w:sz="4"/>
            </w:tcBorders>
            <w:shd w:fill="3B4F8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Respuesta del sistema</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1</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Gestor de Calidad accede al módulo de hallazgos y crea el Reporte de No Conformidad RNC</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sistema asigna un ID automático con formato NC-AAAA-XXX, registra la fecha, el proceso afectado, la cláusula ISO incumplida y permite adjuntar evidencias fotográficas.</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2</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Asigna el RNC a un Responsable y define la fecha límite de cierre de máximo 15 días hábiles</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Responsable recibe una notificación automática con el detalle del hallazgo y el plazo comprometido.</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Responsable analiza la causa raíz usando los 5 Porqués o el diagrama de Ishikawa en campos guiados del sistema</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Gestor puede retroalimentar el análisis antes de que el Responsable ejecute el plan de acción.</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4</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Responsable ejecuta la acción correctiva y sube las evidencias de solución: fotos y documentos</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sistema muestra el porcentaje de avance y envía recordatorios automáticos a los 7 y 12 días si no hay evidencias cargadas.</w:t>
            </w:r>
          </w:p>
        </w:tc>
      </w:tr>
      <w:tr>
        <w:tc>
          <w:tcPr>
            <w:tcW w:type="dxa" w:w="700"/>
            <w:tcBorders>
              <w:top w:val="single" w:color="3B4F81" w:sz="4"/>
              <w:left w:val="single" w:color="3B4F81" w:sz="4"/>
              <w:bottom w:val="single" w:color="3B4F81" w:sz="4"/>
              <w:right w:val="single" w:color="3B4F81" w:sz="4"/>
            </w:tcBorders>
            <w:tcMar>
              <w:top w:type="dxa" w:w="80"/>
              <w:left w:type="dxa" w:w="100"/>
              <w:bottom w:type="dxa" w:w="80"/>
              <w:right w:type="dxa" w:w="100"/>
            </w:tcMar>
          </w:tcPr>
          <w:p>
            <w:pPr>
              <w:jc w:val="center"/>
            </w:pPr>
            <w:r>
              <w:rPr>
                <w:rFonts w:ascii="Arial" w:cs="Arial" w:eastAsia="Arial" w:hAnsi="Arial"/>
                <w:sz w:val="20"/>
                <w:szCs w:val="20"/>
              </w:rPr>
              <w:t xml:space="preserve">5</w:t>
            </w:r>
          </w:p>
        </w:tc>
        <w:tc>
          <w:tcPr>
            <w:tcW w:type="dxa" w:w="26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Auditor o Gestor de Calidad revisa las evidencias y evalúa la eficacia de la solución</w:t>
            </w:r>
          </w:p>
        </w:tc>
        <w:tc>
          <w:tcPr>
            <w:tcW w:type="dxa" w:w="60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Si la solución es eficaz: cierra el RNC con firma digital. Si no es eficaz: lo devuelve al Responsable con observaciones.</w:t>
            </w:r>
          </w:p>
        </w:tc>
      </w:tr>
      <w:tr>
        <w:tc>
          <w:tcPr>
            <w:tcW w:type="dxa" w:w="7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pPr>
              <w:jc w:val="center"/>
            </w:pPr>
            <w:r>
              <w:rPr>
                <w:rFonts w:ascii="Arial" w:cs="Arial" w:eastAsia="Arial" w:hAnsi="Arial"/>
                <w:sz w:val="20"/>
                <w:szCs w:val="20"/>
              </w:rPr>
              <w:t xml:space="preserve">6</w:t>
            </w:r>
          </w:p>
        </w:tc>
        <w:tc>
          <w:tcPr>
            <w:tcW w:type="dxa" w:w="266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El sistema actualiza el KPI de porcentaje de Cierre Eficaz en el dashboard de Calidad</w:t>
            </w:r>
          </w:p>
        </w:tc>
        <w:tc>
          <w:tcPr>
            <w:tcW w:type="dxa" w:w="600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Genera el reporte mensual de No Conformidades para la revisión gerencial.</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Escenario alternativo</w:t>
            </w:r>
          </w:p>
        </w:tc>
      </w:tr>
      <w:tr>
        <w:tc>
          <w:tcPr>
            <w:tcW w:type="dxa" w:w="9360"/>
            <w:gridSpan w:val="4"/>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3.1 – Si el análisis de causa raíz concluye que la falla es responsabilidad de un proveedor externo: el sistema crea automáticamente un reclamo formal al proveedor vinculado a BD2, con copia al Comprador y al Jefe de Taller.</w:t>
            </w:r>
          </w:p>
        </w:tc>
      </w:tr>
      <w:tr>
        <w:tc>
          <w:tcPr>
            <w:tcW w:type="dxa" w:w="9360"/>
            <w:gridSpan w:val="4"/>
            <w:tcBorders>
              <w:top w:val="single" w:color="3B4F81" w:sz="4"/>
              <w:left w:val="single" w:color="3B4F81" w:sz="4"/>
              <w:bottom w:val="single" w:color="3B4F81" w:sz="4"/>
              <w:right w:val="single" w:color="3B4F81" w:sz="4"/>
            </w:tcBorders>
            <w:shd w:fill="2D5BA3" w:val="clear"/>
            <w:tcMar>
              <w:top w:type="dxa" w:w="80"/>
              <w:left w:type="dxa" w:w="100"/>
              <w:bottom w:type="dxa" w:w="80"/>
              <w:right w:type="dxa" w:w="100"/>
            </w:tcMar>
          </w:tcPr>
          <w:p>
            <w:r>
              <w:rPr>
                <w:rFonts w:ascii="Arial" w:cs="Arial" w:eastAsia="Arial" w:hAnsi="Arial"/>
                <w:b/>
                <w:bCs/>
                <w:color w:val="FFFFFF"/>
                <w:sz w:val="20"/>
                <w:szCs w:val="20"/>
              </w:rPr>
              <w:t xml:space="preserve">Excepciones</w:t>
            </w:r>
          </w:p>
        </w:tc>
      </w:tr>
      <w:tr>
        <w:tc>
          <w:tcPr>
            <w:tcW w:type="dxa" w:w="9360"/>
            <w:gridSpan w:val="4"/>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5.1 – Si el RNC sigue abierto después de 15 días hábiles: el sistema bloquea al Responsable para que no pueda abrir nuevas OTs hasta resolver el hallazgo, y escala una alerta al Gerente General con el historial completo del caso.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Postcondición</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RNC está cerrado con estado Eficaz en BD7. La acción correctiva y las evidencias están almacenadas. El KPI de cierre eficaz fue actualizado en el dashboard de calidad.</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Rendimiento</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Creación del RNC: menos de 3 segundos. Actualización del KPI de cierre eficaz: en tiempo real tras el cierre.</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Frecuencia esperada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Apertura de RNCs: de 5 a 20 por mes según la actividad del SGC. El 80 por ciento debe cerrarse dentro del plazo comprometido.</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Importancia</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Vital</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Urgencia</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Hay presión</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Referencia ISO 9001</w:t>
            </w:r>
          </w:p>
        </w:tc>
        <w:tc>
          <w:tcPr>
            <w:tcW w:type="dxa" w:w="6840"/>
            <w:tcBorders>
              <w:top w:val="single" w:color="3B4F81" w:sz="4"/>
              <w:left w:val="single" w:color="3B4F81" w:sz="4"/>
              <w:bottom w:val="single" w:color="3B4F81" w:sz="4"/>
              <w:right w:val="single" w:color="3B4F81" w:sz="4"/>
            </w:tcBorders>
            <w:shd w:fill="EEF2FF" w:val="clear"/>
            <w:tcMar>
              <w:top w:type="dxa" w:w="80"/>
              <w:left w:type="dxa" w:w="100"/>
              <w:bottom w:type="dxa" w:w="80"/>
              <w:right w:type="dxa" w:w="100"/>
            </w:tcMar>
          </w:tcPr>
          <w:p>
            <w:r>
              <w:rPr>
                <w:rFonts w:ascii="Arial" w:cs="Arial" w:eastAsia="Arial" w:hAnsi="Arial"/>
                <w:sz w:val="20"/>
                <w:szCs w:val="20"/>
              </w:rPr>
              <w:t xml:space="preserve">ISO 9001: 10.2 No conformidad y acción correctiva y 10.2.2 Actualización de riesgos y oportunidades.</w:t>
            </w:r>
          </w:p>
        </w:tc>
      </w:tr>
      <w:tr>
        <w:tc>
          <w:tcPr>
            <w:tcW w:type="dxa" w:w="252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Comentarios</w:t>
            </w:r>
          </w:p>
        </w:tc>
        <w:tc>
          <w:tcPr>
            <w:tcW w:type="dxa" w:w="684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El ciclo completo del RNC desde apertura hasta cierre verificado es la evidencia más valorada por los auditores externos de ISO 9001 para demostrar la mejora continua real de la organización.</w:t>
            </w:r>
          </w:p>
        </w:tc>
      </w:tr>
    </w:tbl>
    <w:p>
      <w:r>
        <w:rPr>
          <w:rFonts w:ascii="Arial" w:cs="Arial" w:eastAsia="Arial" w:hAnsi="Arial"/>
          <w:sz w:val="22"/>
          <w:szCs w:val="22"/>
        </w:rPr>
        <w:t xml:space="preserve"/>
      </w:r>
    </w:p>
    <w:p>
      <w:r>
        <w:br w:type="page"/>
      </w:r>
    </w:p>
    <w:p>
      <w:pPr>
        <w:pStyle w:val="Heading1"/>
        <w:outlineLvl w:val="0"/>
      </w:pPr>
      <w:r>
        <w:t xml:space="preserve">Glosario de términos y siglas</w:t>
      </w:r>
    </w:p>
    <w:p>
      <w:pPr>
        <w:spacing w:after="240"/>
      </w:pPr>
      <w:r>
        <w:rPr>
          <w:rFonts w:ascii="Arial" w:cs="Arial" w:eastAsia="Arial" w:hAnsi="Arial"/>
          <w:sz w:val="22"/>
          <w:szCs w:val="22"/>
        </w:rPr>
        <w:t xml:space="preserve">Referencia rápida de las siglas y bases de datos (BDx) utilizadas a lo largo de los 13 casos de uso, para facilitar la lectura a personas ajenas al proyecto (clientes, auditores, nuevos integrantes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Término</w:t>
            </w:r>
          </w:p>
        </w:tc>
        <w:tc>
          <w:tcPr>
            <w:tcW w:type="dxa" w:w="720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Definición</w:t>
            </w:r>
          </w:p>
        </w:tc>
      </w:tr>
      <w:tr>
        <w:tc>
          <w:tcPr>
            <w:tcW w:type="dxa" w:w="21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BD1</w:t>
            </w:r>
          </w:p>
        </w:tc>
        <w:tc>
          <w:tcPr>
            <w:tcW w:type="dxa" w:w="72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Base de datos de Clientes y SLA – contratos, tarifas y acuerdos de nivel de servicio.</w:t>
            </w:r>
          </w:p>
        </w:tc>
      </w:tr>
      <w:tr>
        <w:tc>
          <w:tcPr>
            <w:tcW w:type="dxa" w:w="21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BD2</w:t>
            </w:r>
          </w:p>
        </w:tc>
        <w:tc>
          <w:tcPr>
            <w:tcW w:type="dxa" w:w="72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Base de datos de Proveedores – catálogo, calificación de desempeño e historial de compras.</w:t>
            </w:r>
          </w:p>
        </w:tc>
      </w:tr>
      <w:tr>
        <w:tc>
          <w:tcPr>
            <w:tcW w:type="dxa" w:w="21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BD3</w:t>
            </w:r>
          </w:p>
        </w:tc>
        <w:tc>
          <w:tcPr>
            <w:tcW w:type="dxa" w:w="72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Base de datos de Técnicos / RRHH – perfiles, certificaciones, habilidades y horas trabajadas.</w:t>
            </w:r>
          </w:p>
        </w:tc>
      </w:tr>
      <w:tr>
        <w:tc>
          <w:tcPr>
            <w:tcW w:type="dxa" w:w="21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BD4</w:t>
            </w:r>
          </w:p>
        </w:tc>
        <w:tc>
          <w:tcPr>
            <w:tcW w:type="dxa" w:w="72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Base de datos de Equipos / Activos – hoja de vida, estado, horómetro e historial de fallas.</w:t>
            </w:r>
          </w:p>
        </w:tc>
      </w:tr>
      <w:tr>
        <w:tc>
          <w:tcPr>
            <w:tcW w:type="dxa" w:w="21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BD5</w:t>
            </w:r>
          </w:p>
        </w:tc>
        <w:tc>
          <w:tcPr>
            <w:tcW w:type="dxa" w:w="72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Base de datos de Inventario – Kárdex de repuestos, consumibles y stock mínimo.</w:t>
            </w:r>
          </w:p>
        </w:tc>
      </w:tr>
      <w:tr>
        <w:tc>
          <w:tcPr>
            <w:tcW w:type="dxa" w:w="21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BD6</w:t>
            </w:r>
          </w:p>
        </w:tc>
        <w:tc>
          <w:tcPr>
            <w:tcW w:type="dxa" w:w="72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Base de datos Documental del SGC – lista maestra de documentos vigentes y listas de verificación.</w:t>
            </w:r>
          </w:p>
        </w:tc>
      </w:tr>
      <w:tr>
        <w:tc>
          <w:tcPr>
            <w:tcW w:type="dxa" w:w="21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BD7</w:t>
            </w:r>
          </w:p>
        </w:tc>
        <w:tc>
          <w:tcPr>
            <w:tcW w:type="dxa" w:w="72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Base de datos de Hallazgos – no conformidades y observaciones de auditoría.</w:t>
            </w:r>
          </w:p>
        </w:tc>
      </w:tr>
      <w:tr>
        <w:tc>
          <w:tcPr>
            <w:tcW w:type="dxa" w:w="21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OT</w:t>
            </w:r>
          </w:p>
        </w:tc>
        <w:tc>
          <w:tcPr>
            <w:tcW w:type="dxa" w:w="72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Orden de Trabajo – documento que autoriza y registra una intervención sobre un equipo.</w:t>
            </w:r>
          </w:p>
        </w:tc>
      </w:tr>
      <w:tr>
        <w:tc>
          <w:tcPr>
            <w:tcW w:type="dxa" w:w="21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OC</w:t>
            </w:r>
          </w:p>
        </w:tc>
        <w:tc>
          <w:tcPr>
            <w:tcW w:type="dxa" w:w="72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Orden de Compra – documento digital enviado a un proveedor para adquirir insumos.</w:t>
            </w:r>
          </w:p>
        </w:tc>
      </w:tr>
      <w:tr>
        <w:tc>
          <w:tcPr>
            <w:tcW w:type="dxa" w:w="21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RNC</w:t>
            </w:r>
          </w:p>
        </w:tc>
        <w:tc>
          <w:tcPr>
            <w:tcW w:type="dxa" w:w="72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Reporte de No Conformidad – registro formal de un hallazgo que incumple un requisito.</w:t>
            </w:r>
          </w:p>
        </w:tc>
      </w:tr>
      <w:tr>
        <w:tc>
          <w:tcPr>
            <w:tcW w:type="dxa" w:w="21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PQR</w:t>
            </w:r>
          </w:p>
        </w:tc>
        <w:tc>
          <w:tcPr>
            <w:tcW w:type="dxa" w:w="72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Petición, Queja o Reclamo presentado por un cliente u operador.</w:t>
            </w:r>
          </w:p>
        </w:tc>
      </w:tr>
      <w:tr>
        <w:tc>
          <w:tcPr>
            <w:tcW w:type="dxa" w:w="21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LOTO</w:t>
            </w:r>
          </w:p>
        </w:tc>
        <w:tc>
          <w:tcPr>
            <w:tcW w:type="dxa" w:w="72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Lockout-Tagout – procedimiento de bloqueo y etiquetado para trabajo seguro en equipos.</w:t>
            </w:r>
          </w:p>
        </w:tc>
      </w:tr>
      <w:tr>
        <w:tc>
          <w:tcPr>
            <w:tcW w:type="dxa" w:w="21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SGC</w:t>
            </w:r>
          </w:p>
        </w:tc>
        <w:tc>
          <w:tcPr>
            <w:tcW w:type="dxa" w:w="72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Sistema de Gestión de Calidad, basado en ISO 9001:2015.</w:t>
            </w:r>
          </w:p>
        </w:tc>
      </w:tr>
      <w:tr>
        <w:tc>
          <w:tcPr>
            <w:tcW w:type="dxa" w:w="21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MTBF</w:t>
            </w:r>
          </w:p>
        </w:tc>
        <w:tc>
          <w:tcPr>
            <w:tcW w:type="dxa" w:w="72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Mean Time Between Failures – tiempo medio entre fallas de un equipo.</w:t>
            </w:r>
          </w:p>
        </w:tc>
      </w:tr>
      <w:tr>
        <w:tc>
          <w:tcPr>
            <w:tcW w:type="dxa" w:w="21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MTTR</w:t>
            </w:r>
          </w:p>
        </w:tc>
        <w:tc>
          <w:tcPr>
            <w:tcW w:type="dxa" w:w="72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Mean Time To Repair – tiempo medio de reparación de un equipo.</w:t>
            </w:r>
          </w:p>
        </w:tc>
      </w:tr>
      <w:tr>
        <w:tc>
          <w:tcPr>
            <w:tcW w:type="dxa" w:w="21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Kárdex</w:t>
            </w:r>
          </w:p>
        </w:tc>
        <w:tc>
          <w:tcPr>
            <w:tcW w:type="dxa" w:w="72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Registro cronológico de entradas y salidas de inventario por ítem.</w:t>
            </w:r>
          </w:p>
        </w:tc>
      </w:tr>
      <w:tr>
        <w:tc>
          <w:tcPr>
            <w:tcW w:type="dxa" w:w="21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DIAN</w:t>
            </w:r>
          </w:p>
        </w:tc>
        <w:tc>
          <w:tcPr>
            <w:tcW w:type="dxa" w:w="72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Dirección de Impuestos y Aduanas Nacionales de Colombia – entidad que regula la facturación electrónica.</w:t>
            </w:r>
          </w:p>
        </w:tc>
      </w:tr>
      <w:tr>
        <w:tc>
          <w:tcPr>
            <w:tcW w:type="dxa" w:w="21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ERS</w:t>
            </w:r>
          </w:p>
        </w:tc>
        <w:tc>
          <w:tcPr>
            <w:tcW w:type="dxa" w:w="72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Especificación de Requisitos de Software – documento base del que derivan los procesos P01 a P13.</w:t>
            </w:r>
          </w:p>
        </w:tc>
      </w:tr>
    </w:tbl>
    <w:p>
      <w:r>
        <w:rPr>
          <w:rFonts w:ascii="Arial" w:cs="Arial" w:eastAsia="Arial" w:hAnsi="Arial"/>
          <w:sz w:val="22"/>
          <w:szCs w:val="22"/>
        </w:rPr>
        <w:t xml:space="preserve"/>
      </w:r>
    </w:p>
    <w:p>
      <w:r>
        <w:br w:type="page"/>
      </w:r>
    </w:p>
    <w:p>
      <w:pPr>
        <w:pStyle w:val="Heading1"/>
        <w:outlineLvl w:val="0"/>
      </w:pPr>
      <w:r>
        <w:t xml:space="preserve">Matriz de trazabilidad</w:t>
      </w:r>
    </w:p>
    <w:p>
      <w:pPr>
        <w:spacing w:after="240"/>
      </w:pPr>
      <w:r>
        <w:rPr>
          <w:rFonts w:ascii="Arial" w:cs="Arial" w:eastAsia="Arial" w:hAnsi="Arial"/>
          <w:sz w:val="22"/>
          <w:szCs w:val="22"/>
        </w:rPr>
        <w:t xml:space="preserve">Vista consolidada que vincula cada caso de uso con su objetivo, el proceso de origen (ERS IC-Colombia) y la(s) cláusula(s) de ISO 9001:2015 que soporta. Útil para auditorías de certificación y para verificar que ningún proceso quedó sin cobertura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800"/>
        <w:gridCol w:w="1100"/>
        <w:gridCol w:w="2360"/>
      </w:tblGrid>
      <w:tr>
        <w:tc>
          <w:tcPr>
            <w:tcW w:type="dxa" w:w="110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CU</w:t>
            </w:r>
          </w:p>
        </w:tc>
        <w:tc>
          <w:tcPr>
            <w:tcW w:type="dxa" w:w="480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Objetivo asociado</w:t>
            </w:r>
          </w:p>
        </w:tc>
        <w:tc>
          <w:tcPr>
            <w:tcW w:type="dxa" w:w="110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Proceso</w:t>
            </w:r>
          </w:p>
        </w:tc>
        <w:tc>
          <w:tcPr>
            <w:tcW w:type="dxa" w:w="236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Cláusula(s) ISO 9001</w:t>
            </w:r>
          </w:p>
        </w:tc>
      </w:tr>
      <w:tr>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CU-01</w:t>
            </w:r>
          </w:p>
        </w:tc>
        <w:tc>
          <w:tcPr>
            <w:tcW w:type="dxa" w:w="4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OBJ-01 – Formalizar el ingreso del equipo</w:t>
            </w:r>
          </w:p>
        </w:tc>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P01</w:t>
            </w:r>
          </w:p>
        </w:tc>
        <w:tc>
          <w:tcPr>
            <w:tcW w:type="dxa" w:w="23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8.2.1 / 8.5.1</w:t>
            </w:r>
          </w:p>
        </w:tc>
      </w:tr>
      <w:tr>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CU-02</w:t>
            </w:r>
          </w:p>
        </w:tc>
        <w:tc>
          <w:tcPr>
            <w:tcW w:type="dxa" w:w="4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OBJ-02 – Identificar causa raíz y cuantificar la reparación</w:t>
            </w:r>
          </w:p>
        </w:tc>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P02</w:t>
            </w:r>
          </w:p>
        </w:tc>
        <w:tc>
          <w:tcPr>
            <w:tcW w:type="dxa" w:w="23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8.5.1 / 8.7</w:t>
            </w:r>
          </w:p>
        </w:tc>
      </w:tr>
      <w:tr>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CU-03</w:t>
            </w:r>
          </w:p>
        </w:tc>
        <w:tc>
          <w:tcPr>
            <w:tcW w:type="dxa" w:w="4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OBJ-03 – Ejecutar rutinas preventivas con trazabilidad total</w:t>
            </w:r>
          </w:p>
        </w:tc>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P03</w:t>
            </w:r>
          </w:p>
        </w:tc>
        <w:tc>
          <w:tcPr>
            <w:tcW w:type="dxa" w:w="23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7.1.3 / 8.5.1</w:t>
            </w:r>
          </w:p>
        </w:tc>
      </w:tr>
      <w:tr>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CU-04</w:t>
            </w:r>
          </w:p>
        </w:tc>
        <w:tc>
          <w:tcPr>
            <w:tcW w:type="dxa" w:w="4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OBJ-04 – Reparar el equipo averiado</w:t>
            </w:r>
          </w:p>
        </w:tc>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P04</w:t>
            </w:r>
          </w:p>
        </w:tc>
        <w:tc>
          <w:tcPr>
            <w:tcW w:type="dxa" w:w="23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10.2</w:t>
            </w:r>
          </w:p>
        </w:tc>
      </w:tr>
      <w:tr>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CU-05</w:t>
            </w:r>
          </w:p>
        </w:tc>
        <w:tc>
          <w:tcPr>
            <w:tcW w:type="dxa" w:w="4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OBJ-05 – Consolidar y valorizar recursos para facturación</w:t>
            </w:r>
          </w:p>
        </w:tc>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P05</w:t>
            </w:r>
          </w:p>
        </w:tc>
        <w:tc>
          <w:tcPr>
            <w:tcW w:type="dxa" w:w="23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7.5 / 9.1.1</w:t>
            </w:r>
          </w:p>
        </w:tc>
      </w:tr>
      <w:tr>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CU-06</w:t>
            </w:r>
          </w:p>
        </w:tc>
        <w:tc>
          <w:tcPr>
            <w:tcW w:type="dxa" w:w="4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OBJ-06 – Validar calidad final y entregar el equipo</w:t>
            </w:r>
          </w:p>
        </w:tc>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P06</w:t>
            </w:r>
          </w:p>
        </w:tc>
        <w:tc>
          <w:tcPr>
            <w:tcW w:type="dxa" w:w="23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8.6</w:t>
            </w:r>
          </w:p>
        </w:tc>
      </w:tr>
      <w:tr>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CU-07</w:t>
            </w:r>
          </w:p>
        </w:tc>
        <w:tc>
          <w:tcPr>
            <w:tcW w:type="dxa" w:w="4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OBJ-07 – Mantener trazabilidad y calcular indicadores</w:t>
            </w:r>
          </w:p>
        </w:tc>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P07</w:t>
            </w:r>
          </w:p>
        </w:tc>
        <w:tc>
          <w:tcPr>
            <w:tcW w:type="dxa" w:w="23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8.5.2</w:t>
            </w:r>
          </w:p>
        </w:tc>
      </w:tr>
      <w:tr>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CU-08</w:t>
            </w:r>
          </w:p>
        </w:tc>
        <w:tc>
          <w:tcPr>
            <w:tcW w:type="dxa" w:w="4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OBJ-08 – Adquirir y verificar técnicamente los insumos</w:t>
            </w:r>
          </w:p>
        </w:tc>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P08</w:t>
            </w:r>
          </w:p>
        </w:tc>
        <w:tc>
          <w:tcPr>
            <w:tcW w:type="dxa" w:w="23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8.4</w:t>
            </w:r>
          </w:p>
        </w:tc>
      </w:tr>
      <w:tr>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CU-09</w:t>
            </w:r>
          </w:p>
        </w:tc>
        <w:tc>
          <w:tcPr>
            <w:tcW w:type="dxa" w:w="4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OBJ-09 – Controlar flujo, stock y ubicación de repuestos</w:t>
            </w:r>
          </w:p>
        </w:tc>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P09</w:t>
            </w:r>
          </w:p>
        </w:tc>
        <w:tc>
          <w:tcPr>
            <w:tcW w:type="dxa" w:w="23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8.5.4</w:t>
            </w:r>
          </w:p>
        </w:tc>
      </w:tr>
      <w:tr>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CU-10</w:t>
            </w:r>
          </w:p>
        </w:tc>
        <w:tc>
          <w:tcPr>
            <w:tcW w:type="dxa" w:w="4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OBJ-10 – Controlar horas, habilidades y liquidaciones</w:t>
            </w:r>
          </w:p>
        </w:tc>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P10</w:t>
            </w:r>
          </w:p>
        </w:tc>
        <w:tc>
          <w:tcPr>
            <w:tcW w:type="dxa" w:w="23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7.1.2 / 7.2</w:t>
            </w:r>
          </w:p>
        </w:tc>
      </w:tr>
      <w:tr>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CU-11</w:t>
            </w:r>
          </w:p>
        </w:tc>
        <w:tc>
          <w:tcPr>
            <w:tcW w:type="dxa" w:w="4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OBJ-11 – Asegurar documentación vigente y aprobada</w:t>
            </w:r>
          </w:p>
        </w:tc>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P11</w:t>
            </w:r>
          </w:p>
        </w:tc>
        <w:tc>
          <w:tcPr>
            <w:tcW w:type="dxa" w:w="23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7.5 / 7.5.3</w:t>
            </w:r>
          </w:p>
        </w:tc>
      </w:tr>
      <w:tr>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CU-12</w:t>
            </w:r>
          </w:p>
        </w:tc>
        <w:tc>
          <w:tcPr>
            <w:tcW w:type="dxa" w:w="4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OBJ-12 – Evaluar cumplimiento y eficacia de los 13 procesos</w:t>
            </w:r>
          </w:p>
        </w:tc>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P12</w:t>
            </w:r>
          </w:p>
        </w:tc>
        <w:tc>
          <w:tcPr>
            <w:tcW w:type="dxa" w:w="23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9.2 / 9.2.2</w:t>
            </w:r>
          </w:p>
        </w:tc>
      </w:tr>
      <w:tr>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CU-13</w:t>
            </w:r>
          </w:p>
        </w:tc>
        <w:tc>
          <w:tcPr>
            <w:tcW w:type="dxa" w:w="4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OBJ-13 – Eliminar causas de falla del SGC</w:t>
            </w:r>
          </w:p>
        </w:tc>
        <w:tc>
          <w:tcPr>
            <w:tcW w:type="dxa" w:w="1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P13</w:t>
            </w:r>
          </w:p>
        </w:tc>
        <w:tc>
          <w:tcPr>
            <w:tcW w:type="dxa" w:w="23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10.2 / 10.2.2</w:t>
            </w:r>
          </w:p>
        </w:tc>
      </w:tr>
    </w:tbl>
    <w:p>
      <w:r>
        <w:rPr>
          <w:rFonts w:ascii="Arial" w:cs="Arial" w:eastAsia="Arial" w:hAnsi="Arial"/>
          <w:sz w:val="22"/>
          <w:szCs w:val="22"/>
        </w:rPr>
        <w:t xml:space="preserve"/>
      </w:r>
    </w:p>
    <w:p>
      <w:r>
        <w:br w:type="page"/>
      </w:r>
    </w:p>
    <w:p>
      <w:pPr>
        <w:pStyle w:val="Heading1"/>
        <w:outlineLvl w:val="0"/>
      </w:pPr>
      <w:r>
        <w:t xml:space="preserve">Matriz de roles y permisos (RBAC)</w:t>
      </w:r>
    </w:p>
    <w:p>
      <w:pPr>
        <w:spacing w:after="240"/>
      </w:pPr>
      <w:r>
        <w:rPr>
          <w:rFonts w:ascii="Arial" w:cs="Arial" w:eastAsia="Arial" w:hAnsi="Arial"/>
          <w:sz w:val="22"/>
          <w:szCs w:val="22"/>
        </w:rPr>
        <w:t xml:space="preserve">Resumen de los actores identificados en los 13 casos de uso, en qué CU participan y su tipo de acceso. Se recomienda formalizar esta matriz como base para la configuración de roles y permisos del sistema (control de acceso), ya que hoy ningún CU define explícitamente un módulo de autenticación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460"/>
        <w:gridCol w:w="2800"/>
      </w:tblGrid>
      <w:tr>
        <w:tc>
          <w:tcPr>
            <w:tcW w:type="dxa" w:w="310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Rol / Actor</w:t>
            </w:r>
          </w:p>
        </w:tc>
        <w:tc>
          <w:tcPr>
            <w:tcW w:type="dxa" w:w="346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Casos de uso en los que participa</w:t>
            </w:r>
          </w:p>
        </w:tc>
        <w:tc>
          <w:tcPr>
            <w:tcW w:type="dxa" w:w="2800"/>
            <w:tcBorders>
              <w:top w:val="single" w:color="3B4F81" w:sz="4"/>
              <w:left w:val="single" w:color="3B4F81" w:sz="4"/>
              <w:bottom w:val="single" w:color="3B4F81" w:sz="4"/>
              <w:right w:val="single" w:color="3B4F81" w:sz="4"/>
            </w:tcBorders>
            <w:shd w:fill="1E3A6E" w:val="clear"/>
            <w:tcMar>
              <w:top w:type="dxa" w:w="80"/>
              <w:left w:type="dxa" w:w="100"/>
              <w:bottom w:type="dxa" w:w="80"/>
              <w:right w:type="dxa" w:w="100"/>
            </w:tcMar>
          </w:tcPr>
          <w:p>
            <w:r>
              <w:rPr>
                <w:rFonts w:ascii="Arial" w:cs="Arial" w:eastAsia="Arial" w:hAnsi="Arial"/>
                <w:b/>
                <w:bCs/>
                <w:color w:val="FFFFFF"/>
                <w:sz w:val="20"/>
                <w:szCs w:val="20"/>
              </w:rPr>
              <w:t xml:space="preserve">Tipo de acceso</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Técnico Recepcionista</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CU-01</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Ejecutor</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Operador / Conductor</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CU-01, CU-06</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Firmante / Receptor</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Técnico Especialista</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CU-02</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Ejecutor</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Jefe de Taller</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CU-02, CU-03, CU-04, CU-07, CU-08</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Aprobador / Escalamiento</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Planificador (Planner)</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CU-03, CU-07</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Ejecutor / Notificado</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Técnico Ejecutor</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CU-03, CU-04</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Ejecutor</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Almacenista</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CU-04, CU-08, CU-09</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Ejecutor</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Facturador / Administrador</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CU-05</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Ejecutor</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Gerente de Operaciones</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CU-05, CU-09, CU-13</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Aprobador / Escalamiento</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Supervisor de Calidad</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CU-06</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Aprobador (visto bueno de calidad)</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Analista de Mantenimiento</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CU-07</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Ejecutor</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Gerencia / Dirección General</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CU-07, CU-12, CU-13</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Consulta / Escalamiento final</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Comprador</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CU-08</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Ejecutor</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Auditor Contable</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CU-09</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Ejecutor (conteos cíclicos)</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Analista de RRHH</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CU-10</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Ejecutor</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Técnico (autoservicio)</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CU-10</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Consulta</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Gestor de Calidad</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CU-11, CU-12, CU-13</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Administrador / Aprobador</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Todo el Personal</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CU-11</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Consulta (solo lectura)</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Auditor Interno</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CU-12</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Ejecutor</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Líder de Proceso Auditado</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CU-12, CU-13</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Responsable de plan de acción</w:t>
            </w:r>
          </w:p>
        </w:tc>
      </w:tr>
      <w:tr>
        <w:tc>
          <w:tcPr>
            <w:tcW w:type="dxa" w:w="31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Responsable del Proceso</w:t>
            </w:r>
          </w:p>
        </w:tc>
        <w:tc>
          <w:tcPr>
            <w:tcW w:type="dxa" w:w="346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CU-13</w:t>
            </w:r>
          </w:p>
        </w:tc>
        <w:tc>
          <w:tcPr>
            <w:tcW w:type="dxa" w:w="2800"/>
            <w:tcBorders>
              <w:top w:val="single" w:color="3B4F81" w:sz="4"/>
              <w:left w:val="single" w:color="3B4F81" w:sz="4"/>
              <w:bottom w:val="single" w:color="3B4F81" w:sz="4"/>
              <w:right w:val="single" w:color="3B4F81" w:sz="4"/>
            </w:tcBorders>
            <w:tcMar>
              <w:top w:type="dxa" w:w="80"/>
              <w:left w:type="dxa" w:w="100"/>
              <w:bottom w:type="dxa" w:w="80"/>
              <w:right w:type="dxa" w:w="100"/>
            </w:tcMar>
          </w:tcPr>
          <w:p>
            <w:r>
              <w:rPr>
                <w:rFonts w:ascii="Arial" w:cs="Arial" w:eastAsia="Arial" w:hAnsi="Arial"/>
                <w:sz w:val="20"/>
                <w:szCs w:val="20"/>
              </w:rPr>
              <w:t xml:space="preserve">Ejecutor (acción correctiva)</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TOC1">
    <w:name w:val="TOC 1"/>
    <w:basedOn w:val="Normal"/>
    <w:next w:val="Normal"/>
    <w:qFormat/>
    <w:pPr>
      <w:spacing w:after="120"/>
    </w:pPr>
    <w:rPr>
      <w:sz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2026-06-10T00:00:42.688Z</dcterms:created>
  <dcterms:modified xsi:type="dcterms:W3CDTF">2026-06-10T00:00:42.701Z</dcterms:modified>
</cp:coreProperties>
</file>

<file path=docProps/custom.xml><?xml version="1.0" encoding="utf-8"?>
<Properties xmlns="http://schemas.openxmlformats.org/officeDocument/2006/custom-properties" xmlns:vt="http://schemas.openxmlformats.org/officeDocument/2006/docPropsVTypes"/>
</file>