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8F59" w14:textId="77777777" w:rsidR="00346608" w:rsidRDefault="009D5AC2" w:rsidP="008475E7">
      <w:pPr>
        <w:spacing w:after="0" w:line="240" w:lineRule="auto"/>
        <w:contextualSpacing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24878CB3" wp14:editId="53B068CC">
                <wp:simplePos x="0" y="0"/>
                <wp:positionH relativeFrom="column">
                  <wp:posOffset>-1257299</wp:posOffset>
                </wp:positionH>
                <wp:positionV relativeFrom="paragraph">
                  <wp:posOffset>0</wp:posOffset>
                </wp:positionV>
                <wp:extent cx="6867525" cy="1371600"/>
                <wp:effectExtent l="0" t="0" r="15875" b="127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7000" y="3098963"/>
                          <a:ext cx="68580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329E59" w14:textId="77777777" w:rsidR="00346608" w:rsidRDefault="009D5AC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Ali Tosyali, PhD</w:t>
                            </w:r>
                          </w:p>
                          <w:p w14:paraId="40F19772" w14:textId="5FA0254F" w:rsidR="00346608" w:rsidRDefault="009D5AC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Department of </w:t>
                            </w:r>
                            <w:r w:rsidR="00B11AC5">
                              <w:rPr>
                                <w:color w:val="000000"/>
                                <w:sz w:val="20"/>
                              </w:rPr>
                              <w:t xml:space="preserve">Management Information Systems, Marketing, and </w:t>
                            </w:r>
                            <w:r w:rsidR="00511C0D">
                              <w:rPr>
                                <w:color w:val="000000"/>
                                <w:sz w:val="20"/>
                              </w:rPr>
                              <w:t>Analytics</w:t>
                            </w:r>
                          </w:p>
                          <w:p w14:paraId="0F4BC576" w14:textId="77777777" w:rsidR="00346608" w:rsidRDefault="00B11AC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Saunders College of Business</w:t>
                            </w:r>
                          </w:p>
                          <w:p w14:paraId="68E2F98F" w14:textId="77777777" w:rsidR="00346608" w:rsidRDefault="00B11AC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Rochester Institute of Technology</w:t>
                            </w:r>
                          </w:p>
                          <w:p w14:paraId="668CDDE8" w14:textId="77777777" w:rsidR="00346608" w:rsidRDefault="00B11AC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Rochester</w:t>
                            </w:r>
                            <w:r w:rsidR="009D5AC2"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NY 14623</w:t>
                            </w:r>
                          </w:p>
                          <w:p w14:paraId="4529E9E5" w14:textId="597EF634" w:rsidR="00346608" w:rsidRDefault="009D5AC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Email: </w:t>
                            </w:r>
                            <w:hyperlink r:id="rId8" w:history="1">
                              <w:r w:rsidR="00C92327" w:rsidRPr="00AE6117">
                                <w:rPr>
                                  <w:rStyle w:val="Hyperlink"/>
                                  <w:sz w:val="20"/>
                                </w:rPr>
                                <w:t>atosyali@saunders.rit.edu</w:t>
                              </w:r>
                            </w:hyperlink>
                            <w:r w:rsidR="00C92327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|</w:t>
                            </w:r>
                            <w:r w:rsidR="00B11AC5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We</w:t>
                            </w:r>
                            <w:r w:rsidR="00E46E09">
                              <w:rPr>
                                <w:color w:val="000000"/>
                                <w:sz w:val="20"/>
                              </w:rPr>
                              <w:t xml:space="preserve">b: </w:t>
                            </w:r>
                            <w:hyperlink r:id="rId9" w:history="1">
                              <w:r w:rsidR="00E46E09" w:rsidRPr="00A9044D">
                                <w:rPr>
                                  <w:rStyle w:val="Hyperlink"/>
                                  <w:sz w:val="20"/>
                                </w:rPr>
                                <w:t>https://alitosyali.github.io</w:t>
                              </w:r>
                            </w:hyperlink>
                            <w:r w:rsidR="00E46E09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8802A5"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78CB3" id="Rectangle 218" o:spid="_x0000_s1026" style="position:absolute;margin-left:-99pt;margin-top:0;width:540.75pt;height:108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0329E59" w14:textId="77777777" w:rsidR="00346608" w:rsidRDefault="009D5AC2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Ali Tosyali, PhD</w:t>
                      </w:r>
                    </w:p>
                    <w:p w14:paraId="40F19772" w14:textId="5FA0254F" w:rsidR="00346608" w:rsidRDefault="009D5AC2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Department of </w:t>
                      </w:r>
                      <w:r w:rsidR="00B11AC5">
                        <w:rPr>
                          <w:color w:val="000000"/>
                          <w:sz w:val="20"/>
                        </w:rPr>
                        <w:t xml:space="preserve">Management Information Systems, Marketing, and </w:t>
                      </w:r>
                      <w:r w:rsidR="00511C0D">
                        <w:rPr>
                          <w:color w:val="000000"/>
                          <w:sz w:val="20"/>
                        </w:rPr>
                        <w:t>Analytics</w:t>
                      </w:r>
                    </w:p>
                    <w:p w14:paraId="0F4BC576" w14:textId="77777777" w:rsidR="00346608" w:rsidRDefault="00B11AC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Saunders College of Business</w:t>
                      </w:r>
                    </w:p>
                    <w:p w14:paraId="68E2F98F" w14:textId="77777777" w:rsidR="00346608" w:rsidRDefault="00B11AC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Rochester Institute of Technology</w:t>
                      </w:r>
                    </w:p>
                    <w:p w14:paraId="668CDDE8" w14:textId="77777777" w:rsidR="00346608" w:rsidRDefault="00B11AC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Rochester</w:t>
                      </w:r>
                      <w:r w:rsidR="009D5AC2">
                        <w:rPr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</w:rPr>
                        <w:t>NY 14623</w:t>
                      </w:r>
                    </w:p>
                    <w:p w14:paraId="4529E9E5" w14:textId="597EF634" w:rsidR="00346608" w:rsidRDefault="009D5AC2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Email: </w:t>
                      </w:r>
                      <w:hyperlink r:id="rId10" w:history="1">
                        <w:r w:rsidR="00C92327" w:rsidRPr="00AE6117">
                          <w:rPr>
                            <w:rStyle w:val="Hyperlink"/>
                            <w:sz w:val="20"/>
                          </w:rPr>
                          <w:t>atosyali@saunders.rit.edu</w:t>
                        </w:r>
                      </w:hyperlink>
                      <w:r w:rsidR="00C92327"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|</w:t>
                      </w:r>
                      <w:r w:rsidR="00B11AC5"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We</w:t>
                      </w:r>
                      <w:r w:rsidR="00E46E09">
                        <w:rPr>
                          <w:color w:val="000000"/>
                          <w:sz w:val="20"/>
                        </w:rPr>
                        <w:t xml:space="preserve">b: </w:t>
                      </w:r>
                      <w:hyperlink r:id="rId11" w:history="1">
                        <w:r w:rsidR="00E46E09" w:rsidRPr="00A9044D">
                          <w:rPr>
                            <w:rStyle w:val="Hyperlink"/>
                            <w:sz w:val="20"/>
                          </w:rPr>
                          <w:t>https://alitosyali.github.io</w:t>
                        </w:r>
                      </w:hyperlink>
                      <w:r w:rsidR="00E46E09">
                        <w:rPr>
                          <w:color w:val="000000"/>
                          <w:sz w:val="20"/>
                        </w:rPr>
                        <w:t xml:space="preserve"> </w:t>
                      </w:r>
                      <w:r w:rsidR="008802A5">
                        <w:rPr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ACA22CB" w14:textId="77777777" w:rsidR="00346608" w:rsidRDefault="00346608" w:rsidP="00511C0D">
      <w:pPr>
        <w:spacing w:line="240" w:lineRule="auto"/>
        <w:ind w:firstLine="720"/>
        <w:contextualSpacing/>
        <w:rPr>
          <w:sz w:val="20"/>
          <w:szCs w:val="20"/>
        </w:rPr>
      </w:pPr>
    </w:p>
    <w:p w14:paraId="67A5C14D" w14:textId="77777777" w:rsidR="00346608" w:rsidRDefault="009D5AC2" w:rsidP="008475E7">
      <w:pPr>
        <w:tabs>
          <w:tab w:val="left" w:pos="2589"/>
          <w:tab w:val="left" w:pos="6059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 w:rsidR="00B11AC5">
        <w:rPr>
          <w:sz w:val="20"/>
          <w:szCs w:val="20"/>
        </w:rPr>
        <w:tab/>
      </w:r>
    </w:p>
    <w:p w14:paraId="5CF5950A" w14:textId="77777777" w:rsidR="00346608" w:rsidRDefault="009D5AC2" w:rsidP="008475E7">
      <w:pPr>
        <w:tabs>
          <w:tab w:val="left" w:pos="3094"/>
          <w:tab w:val="left" w:pos="7173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 w:rsidR="00B11AC5">
        <w:rPr>
          <w:sz w:val="20"/>
          <w:szCs w:val="20"/>
        </w:rPr>
        <w:tab/>
      </w:r>
    </w:p>
    <w:p w14:paraId="54639A51" w14:textId="784A411A" w:rsidR="00346608" w:rsidRDefault="009D5AC2" w:rsidP="00E46E09">
      <w:pPr>
        <w:tabs>
          <w:tab w:val="left" w:pos="4240"/>
          <w:tab w:val="left" w:pos="7347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 w:rsidR="00E46E09">
        <w:rPr>
          <w:sz w:val="20"/>
          <w:szCs w:val="20"/>
        </w:rPr>
        <w:tab/>
      </w:r>
    </w:p>
    <w:p w14:paraId="0C23EEAB" w14:textId="77777777" w:rsidR="00346608" w:rsidRDefault="00346608" w:rsidP="008475E7">
      <w:pPr>
        <w:spacing w:after="0" w:line="240" w:lineRule="auto"/>
        <w:contextualSpacing/>
        <w:rPr>
          <w:b/>
          <w:sz w:val="20"/>
          <w:szCs w:val="20"/>
        </w:rPr>
      </w:pPr>
      <w:bookmarkStart w:id="0" w:name="_heading=h.gjdgxs" w:colFirst="0" w:colLast="0"/>
      <w:bookmarkEnd w:id="0"/>
    </w:p>
    <w:p w14:paraId="5987D669" w14:textId="00E20D15" w:rsidR="008475E7" w:rsidRDefault="00C92327" w:rsidP="00C92327">
      <w:pPr>
        <w:tabs>
          <w:tab w:val="left" w:pos="3217"/>
        </w:tabs>
        <w:spacing w:after="0" w:line="240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4B394E24" w14:textId="1716F058" w:rsidR="008475E7" w:rsidRDefault="008475E7" w:rsidP="008475E7">
      <w:pPr>
        <w:spacing w:after="0" w:line="240" w:lineRule="auto"/>
        <w:contextualSpacing/>
        <w:rPr>
          <w:b/>
          <w:sz w:val="20"/>
          <w:szCs w:val="20"/>
        </w:rPr>
      </w:pPr>
    </w:p>
    <w:tbl>
      <w:tblPr>
        <w:tblStyle w:val="a"/>
        <w:tblW w:w="10255" w:type="dxa"/>
        <w:tblInd w:w="-1800" w:type="dxa"/>
        <w:tblLayout w:type="fixed"/>
        <w:tblLook w:val="0400" w:firstRow="0" w:lastRow="0" w:firstColumn="0" w:lastColumn="0" w:noHBand="0" w:noVBand="1"/>
      </w:tblPr>
      <w:tblGrid>
        <w:gridCol w:w="1739"/>
        <w:gridCol w:w="6541"/>
        <w:gridCol w:w="1975"/>
      </w:tblGrid>
      <w:tr w:rsidR="00346608" w14:paraId="35EA69CC" w14:textId="77777777" w:rsidTr="005D2ECE">
        <w:tc>
          <w:tcPr>
            <w:tcW w:w="1739" w:type="dxa"/>
          </w:tcPr>
          <w:p w14:paraId="7077864E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</w:t>
            </w:r>
          </w:p>
        </w:tc>
        <w:tc>
          <w:tcPr>
            <w:tcW w:w="6541" w:type="dxa"/>
          </w:tcPr>
          <w:p w14:paraId="34684643" w14:textId="77777777" w:rsidR="00B11AC5" w:rsidRDefault="00B11AC5" w:rsidP="008475E7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Professor of MIS (</w:t>
            </w:r>
            <w:r>
              <w:rPr>
                <w:bCs/>
                <w:i/>
                <w:iCs/>
                <w:sz w:val="20"/>
                <w:szCs w:val="20"/>
              </w:rPr>
              <w:t>tenure</w:t>
            </w:r>
            <w:r w:rsidRPr="00B11AC5">
              <w:rPr>
                <w:bCs/>
                <w:i/>
                <w:iCs/>
                <w:sz w:val="20"/>
                <w:szCs w:val="20"/>
              </w:rPr>
              <w:t>-track</w:t>
            </w:r>
            <w:r>
              <w:rPr>
                <w:b/>
                <w:sz w:val="20"/>
                <w:szCs w:val="20"/>
              </w:rPr>
              <w:t>)</w:t>
            </w:r>
          </w:p>
          <w:p w14:paraId="1F5C4FC9" w14:textId="2DDB1231" w:rsidR="00B11AC5" w:rsidRDefault="00B11AC5" w:rsidP="008475E7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RIT – MIS, Marketing, and </w:t>
            </w:r>
            <w:r w:rsidR="00511C0D">
              <w:rPr>
                <w:sz w:val="20"/>
                <w:szCs w:val="20"/>
              </w:rPr>
              <w:t>Analytics</w:t>
            </w:r>
          </w:p>
          <w:p w14:paraId="336D8486" w14:textId="6AF7BC6C" w:rsidR="00346608" w:rsidRDefault="009D5AC2" w:rsidP="008475E7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Assistant Professor of M</w:t>
            </w:r>
            <w:r w:rsidR="00B11AC5">
              <w:rPr>
                <w:b/>
                <w:sz w:val="20"/>
                <w:szCs w:val="20"/>
              </w:rPr>
              <w:t>IS (</w:t>
            </w:r>
            <w:r w:rsidR="00A51137">
              <w:rPr>
                <w:bCs/>
                <w:i/>
                <w:iCs/>
                <w:sz w:val="20"/>
                <w:szCs w:val="20"/>
              </w:rPr>
              <w:t>nontenure-</w:t>
            </w:r>
            <w:r w:rsidR="00B11AC5" w:rsidRPr="00B11AC5">
              <w:rPr>
                <w:bCs/>
                <w:i/>
                <w:iCs/>
                <w:sz w:val="20"/>
                <w:szCs w:val="20"/>
              </w:rPr>
              <w:t>track</w:t>
            </w:r>
            <w:r w:rsidR="00B11AC5">
              <w:rPr>
                <w:b/>
                <w:sz w:val="20"/>
                <w:szCs w:val="20"/>
              </w:rPr>
              <w:t>)</w:t>
            </w:r>
          </w:p>
          <w:p w14:paraId="0B81CC7E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University of Delaware – Accounting and MIS</w:t>
            </w:r>
          </w:p>
        </w:tc>
        <w:tc>
          <w:tcPr>
            <w:tcW w:w="1975" w:type="dxa"/>
          </w:tcPr>
          <w:p w14:paraId="0D8EC003" w14:textId="77777777" w:rsidR="00346608" w:rsidRDefault="009D5AC2" w:rsidP="008475E7">
            <w:pPr>
              <w:ind w:right="-15"/>
              <w:contextualSpacing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Aug 20</w:t>
            </w:r>
            <w:r w:rsidR="00B11AC5">
              <w:rPr>
                <w:i/>
                <w:sz w:val="20"/>
                <w:szCs w:val="20"/>
              </w:rPr>
              <w:t>21</w:t>
            </w:r>
            <w:r>
              <w:rPr>
                <w:i/>
                <w:sz w:val="20"/>
                <w:szCs w:val="20"/>
              </w:rPr>
              <w:t xml:space="preserve"> </w:t>
            </w:r>
            <w:r w:rsidR="00B11AC5">
              <w:rPr>
                <w:i/>
                <w:sz w:val="20"/>
                <w:szCs w:val="20"/>
              </w:rPr>
              <w:t>–</w:t>
            </w:r>
            <w:r>
              <w:rPr>
                <w:i/>
                <w:sz w:val="20"/>
                <w:szCs w:val="20"/>
              </w:rPr>
              <w:t xml:space="preserve"> </w:t>
            </w:r>
            <w:r w:rsidR="00B11AC5">
              <w:rPr>
                <w:i/>
                <w:sz w:val="20"/>
                <w:szCs w:val="20"/>
              </w:rPr>
              <w:t>Present</w:t>
            </w:r>
          </w:p>
          <w:p w14:paraId="3868FC72" w14:textId="77777777" w:rsidR="00B11AC5" w:rsidRDefault="00B11AC5" w:rsidP="008475E7">
            <w:pPr>
              <w:contextualSpacing/>
              <w:rPr>
                <w:i/>
                <w:sz w:val="20"/>
                <w:szCs w:val="20"/>
              </w:rPr>
            </w:pPr>
          </w:p>
          <w:p w14:paraId="2EA97496" w14:textId="77777777" w:rsidR="00B11AC5" w:rsidRPr="00B11AC5" w:rsidRDefault="00B11AC5" w:rsidP="008475E7">
            <w:pPr>
              <w:contextualSpacing/>
              <w:jc w:val="center"/>
              <w:rPr>
                <w:i/>
                <w:iCs/>
                <w:sz w:val="20"/>
                <w:szCs w:val="20"/>
              </w:rPr>
            </w:pPr>
            <w:r w:rsidRPr="00B11AC5">
              <w:rPr>
                <w:i/>
                <w:iCs/>
                <w:sz w:val="20"/>
                <w:szCs w:val="20"/>
              </w:rPr>
              <w:t>Aug 2019 – Aug 2021</w:t>
            </w:r>
          </w:p>
        </w:tc>
      </w:tr>
      <w:tr w:rsidR="00346608" w14:paraId="226A6961" w14:textId="77777777" w:rsidTr="005D2ECE">
        <w:tc>
          <w:tcPr>
            <w:tcW w:w="1739" w:type="dxa"/>
          </w:tcPr>
          <w:p w14:paraId="7CE97FA3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6541" w:type="dxa"/>
          </w:tcPr>
          <w:p w14:paraId="24D289D3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Lecturer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ab/>
              <w:t>Rutgers Business School – M</w:t>
            </w:r>
            <w:r w:rsidR="00B11AC5">
              <w:rPr>
                <w:sz w:val="20"/>
                <w:szCs w:val="20"/>
              </w:rPr>
              <w:t>SIS</w:t>
            </w:r>
          </w:p>
        </w:tc>
        <w:tc>
          <w:tcPr>
            <w:tcW w:w="1975" w:type="dxa"/>
          </w:tcPr>
          <w:p w14:paraId="3BFE3600" w14:textId="77777777" w:rsidR="00346608" w:rsidRDefault="009D5AC2" w:rsidP="008475E7">
            <w:pPr>
              <w:ind w:right="-15"/>
              <w:contextualSpacing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Jan 2017 – Jun 2019</w:t>
            </w:r>
          </w:p>
        </w:tc>
      </w:tr>
    </w:tbl>
    <w:p w14:paraId="67597DBC" w14:textId="77777777" w:rsidR="00346608" w:rsidRDefault="009D5AC2" w:rsidP="008475E7">
      <w:pPr>
        <w:spacing w:after="0" w:line="240" w:lineRule="auto"/>
        <w:ind w:left="-180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tbl>
      <w:tblPr>
        <w:tblStyle w:val="a0"/>
        <w:tblW w:w="10255" w:type="dxa"/>
        <w:tblInd w:w="-1800" w:type="dxa"/>
        <w:tblLayout w:type="fixed"/>
        <w:tblLook w:val="0400" w:firstRow="0" w:lastRow="0" w:firstColumn="0" w:lastColumn="0" w:noHBand="0" w:noVBand="1"/>
      </w:tblPr>
      <w:tblGrid>
        <w:gridCol w:w="1739"/>
        <w:gridCol w:w="7081"/>
        <w:gridCol w:w="1435"/>
      </w:tblGrid>
      <w:tr w:rsidR="00346608" w14:paraId="4EA24D16" w14:textId="77777777" w:rsidTr="005D2ECE">
        <w:tc>
          <w:tcPr>
            <w:tcW w:w="1739" w:type="dxa"/>
          </w:tcPr>
          <w:p w14:paraId="6F398AC8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7081" w:type="dxa"/>
          </w:tcPr>
          <w:p w14:paraId="0D8E13AB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Rutgers, The State University of New Jersey</w:t>
            </w:r>
            <w:r>
              <w:rPr>
                <w:sz w:val="20"/>
                <w:szCs w:val="20"/>
              </w:rPr>
              <w:t xml:space="preserve"> </w:t>
            </w:r>
          </w:p>
          <w:p w14:paraId="1E954816" w14:textId="77777777" w:rsidR="00346608" w:rsidRPr="00A37F5D" w:rsidRDefault="009D5AC2" w:rsidP="00A37F5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Ph.D. in Industrial &amp; Systems Engineering </w:t>
            </w:r>
          </w:p>
        </w:tc>
        <w:tc>
          <w:tcPr>
            <w:tcW w:w="1435" w:type="dxa"/>
          </w:tcPr>
          <w:p w14:paraId="5FFB39F9" w14:textId="77777777" w:rsidR="00346608" w:rsidRDefault="009D5AC2" w:rsidP="008475E7">
            <w:pPr>
              <w:ind w:right="-15"/>
              <w:contextualSpacing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Piscataway, NJ</w:t>
            </w:r>
          </w:p>
          <w:p w14:paraId="43EBF852" w14:textId="77777777" w:rsidR="00346608" w:rsidRDefault="009D5AC2" w:rsidP="008475E7">
            <w:pPr>
              <w:ind w:right="-15"/>
              <w:contextualSpacing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2019</w:t>
            </w:r>
          </w:p>
        </w:tc>
      </w:tr>
      <w:tr w:rsidR="00346608" w14:paraId="7DC8C91D" w14:textId="77777777" w:rsidTr="005D2ECE">
        <w:tc>
          <w:tcPr>
            <w:tcW w:w="1739" w:type="dxa"/>
          </w:tcPr>
          <w:p w14:paraId="43742307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7081" w:type="dxa"/>
          </w:tcPr>
          <w:p w14:paraId="59709BCF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M.S. in Industrial &amp; Systems Engineering      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435" w:type="dxa"/>
          </w:tcPr>
          <w:p w14:paraId="50162CFD" w14:textId="77777777" w:rsidR="00346608" w:rsidRDefault="009D5AC2" w:rsidP="008475E7">
            <w:pPr>
              <w:ind w:right="-15"/>
              <w:contextualSpacing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2016</w:t>
            </w:r>
          </w:p>
        </w:tc>
      </w:tr>
    </w:tbl>
    <w:p w14:paraId="343A7ADB" w14:textId="77777777" w:rsidR="00346608" w:rsidRDefault="00346608" w:rsidP="008475E7">
      <w:pPr>
        <w:spacing w:after="0" w:line="240" w:lineRule="auto"/>
        <w:contextualSpacing/>
        <w:rPr>
          <w:b/>
          <w:sz w:val="20"/>
          <w:szCs w:val="20"/>
        </w:rPr>
      </w:pPr>
    </w:p>
    <w:tbl>
      <w:tblPr>
        <w:tblStyle w:val="a1"/>
        <w:tblW w:w="10255" w:type="dxa"/>
        <w:tblInd w:w="-1800" w:type="dxa"/>
        <w:tblLayout w:type="fixed"/>
        <w:tblLook w:val="0400" w:firstRow="0" w:lastRow="0" w:firstColumn="0" w:lastColumn="0" w:noHBand="0" w:noVBand="1"/>
      </w:tblPr>
      <w:tblGrid>
        <w:gridCol w:w="1739"/>
        <w:gridCol w:w="8516"/>
      </w:tblGrid>
      <w:tr w:rsidR="00346608" w14:paraId="6D68E527" w14:textId="77777777" w:rsidTr="005D2ECE">
        <w:tc>
          <w:tcPr>
            <w:tcW w:w="1739" w:type="dxa"/>
          </w:tcPr>
          <w:p w14:paraId="4287FFCC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INTERESTS</w:t>
            </w:r>
          </w:p>
        </w:tc>
        <w:tc>
          <w:tcPr>
            <w:tcW w:w="8516" w:type="dxa"/>
          </w:tcPr>
          <w:p w14:paraId="766CFF96" w14:textId="01FAF479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Method Area: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Network Science, Machine Learning, Complex Systems</w:t>
            </w:r>
            <w:r w:rsidR="00AD6603">
              <w:rPr>
                <w:sz w:val="20"/>
                <w:szCs w:val="20"/>
              </w:rPr>
              <w:t>, Optimization</w:t>
            </w:r>
          </w:p>
          <w:p w14:paraId="4E960C76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Application Area:</w:t>
            </w:r>
            <w:r>
              <w:rPr>
                <w:sz w:val="20"/>
                <w:szCs w:val="20"/>
              </w:rPr>
              <w:t xml:space="preserve"> Business Analytics, Financial Services Analytics, Social Network Analysis, Opinion Mining and Analysis</w:t>
            </w:r>
          </w:p>
        </w:tc>
      </w:tr>
    </w:tbl>
    <w:p w14:paraId="6C2C04A6" w14:textId="77777777" w:rsidR="00346608" w:rsidRDefault="00346608" w:rsidP="008475E7">
      <w:pPr>
        <w:spacing w:after="0" w:line="240" w:lineRule="auto"/>
        <w:contextualSpacing/>
        <w:rPr>
          <w:b/>
          <w:sz w:val="20"/>
          <w:szCs w:val="20"/>
        </w:rPr>
      </w:pPr>
    </w:p>
    <w:tbl>
      <w:tblPr>
        <w:tblStyle w:val="a2"/>
        <w:tblW w:w="10255" w:type="dxa"/>
        <w:tblInd w:w="-1800" w:type="dxa"/>
        <w:tblLayout w:type="fixed"/>
        <w:tblLook w:val="0400" w:firstRow="0" w:lastRow="0" w:firstColumn="0" w:lastColumn="0" w:noHBand="0" w:noVBand="1"/>
      </w:tblPr>
      <w:tblGrid>
        <w:gridCol w:w="1739"/>
        <w:gridCol w:w="8516"/>
      </w:tblGrid>
      <w:tr w:rsidR="00346608" w14:paraId="1D4B202D" w14:textId="77777777" w:rsidTr="005D2ECE">
        <w:tc>
          <w:tcPr>
            <w:tcW w:w="1739" w:type="dxa"/>
          </w:tcPr>
          <w:p w14:paraId="6FBB3B54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PUBLICATIONS</w:t>
            </w:r>
          </w:p>
          <w:p w14:paraId="7CDFFC6C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37E3C5A1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382177D9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76FF88CF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44306A41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10691F9A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2BEDFE36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643E17FC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3D2B0B7E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3764BEA9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2EF323BA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40AE513D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7A6F739D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20B341CD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17F02161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723D39C9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31DED306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4C526286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0F9A8440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35D04F5C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13815A89" w14:textId="77777777" w:rsidR="00346608" w:rsidRDefault="00346608" w:rsidP="008475E7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6" w:type="dxa"/>
          </w:tcPr>
          <w:p w14:paraId="647AF2A3" w14:textId="77777777" w:rsidR="00346608" w:rsidRDefault="009D5AC2" w:rsidP="008475E7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Journals (published/accepted)</w:t>
            </w:r>
          </w:p>
          <w:p w14:paraId="6A9E9F0E" w14:textId="7DD372FE" w:rsidR="00F8275C" w:rsidRPr="00B639D0" w:rsidRDefault="00F8275C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B639D0">
              <w:rPr>
                <w:bCs/>
                <w:iCs/>
                <w:color w:val="000000"/>
                <w:sz w:val="20"/>
                <w:szCs w:val="20"/>
              </w:rPr>
              <w:t>Tutun</w:t>
            </w:r>
            <w:proofErr w:type="spellEnd"/>
            <w:r w:rsidRPr="00B639D0">
              <w:rPr>
                <w:bCs/>
                <w:iCs/>
                <w:color w:val="000000"/>
                <w:sz w:val="20"/>
                <w:szCs w:val="20"/>
              </w:rPr>
              <w:t xml:space="preserve">, S., </w:t>
            </w:r>
            <w:r w:rsidRPr="00B639D0">
              <w:rPr>
                <w:bCs/>
                <w:iCs/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bCs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639D0">
              <w:rPr>
                <w:bCs/>
                <w:iCs/>
                <w:color w:val="000000"/>
                <w:sz w:val="20"/>
                <w:szCs w:val="20"/>
              </w:rPr>
              <w:t>Sangrody</w:t>
            </w:r>
            <w:proofErr w:type="spellEnd"/>
            <w:r w:rsidRPr="00B639D0">
              <w:rPr>
                <w:bCs/>
                <w:iCs/>
                <w:color w:val="000000"/>
                <w:sz w:val="20"/>
                <w:szCs w:val="20"/>
              </w:rPr>
              <w:t xml:space="preserve">, H., </w:t>
            </w:r>
            <w:proofErr w:type="spellStart"/>
            <w:r w:rsidRPr="00B639D0">
              <w:rPr>
                <w:bCs/>
                <w:iCs/>
                <w:color w:val="000000"/>
                <w:sz w:val="20"/>
                <w:szCs w:val="20"/>
              </w:rPr>
              <w:t>Khasawneh</w:t>
            </w:r>
            <w:proofErr w:type="spellEnd"/>
            <w:r w:rsidRPr="00B639D0">
              <w:rPr>
                <w:bCs/>
                <w:iCs/>
                <w:color w:val="000000"/>
                <w:sz w:val="20"/>
                <w:szCs w:val="20"/>
              </w:rPr>
              <w:t xml:space="preserve">, M., Johnson, M., </w:t>
            </w:r>
            <w:proofErr w:type="spellStart"/>
            <w:r w:rsidRPr="00B639D0">
              <w:rPr>
                <w:bCs/>
                <w:iCs/>
                <w:color w:val="000000"/>
                <w:sz w:val="20"/>
                <w:szCs w:val="20"/>
              </w:rPr>
              <w:t>Albizri</w:t>
            </w:r>
            <w:proofErr w:type="spellEnd"/>
            <w:r w:rsidRPr="00B639D0">
              <w:rPr>
                <w:bCs/>
                <w:iCs/>
                <w:color w:val="000000"/>
                <w:sz w:val="20"/>
                <w:szCs w:val="20"/>
              </w:rPr>
              <w:t xml:space="preserve">, A., &amp; </w:t>
            </w:r>
            <w:proofErr w:type="spellStart"/>
            <w:r w:rsidRPr="00B639D0">
              <w:rPr>
                <w:bCs/>
                <w:iCs/>
                <w:color w:val="000000"/>
                <w:sz w:val="20"/>
                <w:szCs w:val="20"/>
              </w:rPr>
              <w:t>Harfouche</w:t>
            </w:r>
            <w:proofErr w:type="spellEnd"/>
            <w:r w:rsidRPr="00B639D0">
              <w:rPr>
                <w:bCs/>
                <w:iCs/>
                <w:color w:val="000000"/>
                <w:sz w:val="20"/>
                <w:szCs w:val="20"/>
              </w:rPr>
              <w:t>, A. (2022). Artificial intelligence in energy industry: forecasting electricity consumption through cohort intelligence &amp; adaptive neural fuzzy inference system. </w:t>
            </w:r>
            <w:r w:rsidRPr="00B639D0">
              <w:rPr>
                <w:bCs/>
                <w:i/>
                <w:iCs/>
                <w:color w:val="000000"/>
                <w:sz w:val="20"/>
                <w:szCs w:val="20"/>
              </w:rPr>
              <w:t>Journal of Business Analytics</w:t>
            </w:r>
            <w:r w:rsidRPr="00B639D0">
              <w:rPr>
                <w:bCs/>
                <w:iCs/>
                <w:color w:val="000000"/>
                <w:sz w:val="20"/>
                <w:szCs w:val="20"/>
              </w:rPr>
              <w:t>, 1-18.</w:t>
            </w:r>
          </w:p>
          <w:p w14:paraId="347051A4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contextualSpacing/>
              <w:rPr>
                <w:bCs/>
                <w:iCs/>
                <w:color w:val="000000"/>
                <w:sz w:val="20"/>
                <w:szCs w:val="20"/>
              </w:rPr>
            </w:pPr>
          </w:p>
          <w:p w14:paraId="5E250438" w14:textId="0A382B0C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bCs/>
                <w:iCs/>
                <w:color w:val="000000"/>
                <w:sz w:val="20"/>
                <w:szCs w:val="20"/>
              </w:rPr>
            </w:pPr>
            <w:r w:rsidRPr="00B639D0">
              <w:rPr>
                <w:bCs/>
                <w:iCs/>
                <w:color w:val="000000"/>
                <w:sz w:val="20"/>
                <w:szCs w:val="20"/>
              </w:rPr>
              <w:t xml:space="preserve">Yu, Y., </w:t>
            </w:r>
            <w:r w:rsidRPr="00B639D0">
              <w:rPr>
                <w:bCs/>
                <w:iCs/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bCs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639D0">
              <w:rPr>
                <w:bCs/>
                <w:iCs/>
                <w:color w:val="000000"/>
                <w:sz w:val="20"/>
                <w:szCs w:val="20"/>
              </w:rPr>
              <w:t>Baek</w:t>
            </w:r>
            <w:proofErr w:type="spellEnd"/>
            <w:r w:rsidRPr="00B639D0">
              <w:rPr>
                <w:bCs/>
                <w:iCs/>
                <w:color w:val="000000"/>
                <w:sz w:val="20"/>
                <w:szCs w:val="20"/>
              </w:rPr>
              <w:t xml:space="preserve">, J., &amp; </w:t>
            </w:r>
            <w:proofErr w:type="spellStart"/>
            <w:r w:rsidRPr="00B639D0">
              <w:rPr>
                <w:bCs/>
                <w:iCs/>
                <w:color w:val="000000"/>
                <w:sz w:val="20"/>
                <w:szCs w:val="20"/>
              </w:rPr>
              <w:t>Jeong</w:t>
            </w:r>
            <w:proofErr w:type="spellEnd"/>
            <w:r w:rsidRPr="00B639D0">
              <w:rPr>
                <w:bCs/>
                <w:iCs/>
                <w:color w:val="000000"/>
                <w:sz w:val="20"/>
                <w:szCs w:val="20"/>
              </w:rPr>
              <w:t>, M. K. (2022). A Novel Similarity-Based Link Prediction Approach for Transaction Networks. </w:t>
            </w:r>
            <w:r w:rsidRPr="00B639D0">
              <w:rPr>
                <w:bCs/>
                <w:i/>
                <w:iCs/>
                <w:color w:val="000000"/>
                <w:sz w:val="20"/>
                <w:szCs w:val="20"/>
              </w:rPr>
              <w:t>IEEE Transactions on Engineering Management</w:t>
            </w:r>
            <w:r w:rsidRPr="00B639D0">
              <w:rPr>
                <w:bCs/>
                <w:iCs/>
                <w:color w:val="000000"/>
                <w:sz w:val="20"/>
                <w:szCs w:val="20"/>
              </w:rPr>
              <w:t>.</w:t>
            </w:r>
          </w:p>
          <w:p w14:paraId="0C7B7113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contextualSpacing/>
              <w:rPr>
                <w:color w:val="000000"/>
                <w:sz w:val="20"/>
                <w:szCs w:val="20"/>
              </w:rPr>
            </w:pPr>
          </w:p>
          <w:p w14:paraId="421B93E5" w14:textId="594FB738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</w:rPr>
            </w:pPr>
            <w:r w:rsidRPr="00B639D0">
              <w:rPr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color w:val="000000"/>
                <w:sz w:val="20"/>
                <w:szCs w:val="20"/>
              </w:rPr>
              <w:t xml:space="preserve">, &amp;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Tavakkol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>, B. (2021). A node-based index for clustering validation of graph data.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Annals of Operations Research</w:t>
            </w:r>
            <w:r w:rsidRPr="00B639D0">
              <w:rPr>
                <w:color w:val="000000"/>
                <w:sz w:val="20"/>
                <w:szCs w:val="20"/>
              </w:rPr>
              <w:t>, 1-25.</w:t>
            </w:r>
          </w:p>
          <w:p w14:paraId="7B6F2097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</w:p>
          <w:p w14:paraId="73EE95D4" w14:textId="127F3C23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639D0">
              <w:rPr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color w:val="000000"/>
                <w:sz w:val="20"/>
                <w:szCs w:val="20"/>
              </w:rPr>
              <w:t xml:space="preserve">, Choi, J., Kim, B., Lee, H., &amp;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Jeong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>, M. K. (2021). A dynamic graph-based approach to ranking firms for identifying key players using inter-firm transactions.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Annals of Operations Research</w:t>
            </w:r>
            <w:r w:rsidRPr="00B639D0">
              <w:rPr>
                <w:color w:val="000000"/>
                <w:sz w:val="20"/>
                <w:szCs w:val="20"/>
              </w:rPr>
              <w:t>,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303</w:t>
            </w:r>
            <w:r w:rsidRPr="00B639D0">
              <w:rPr>
                <w:color w:val="000000"/>
                <w:sz w:val="20"/>
                <w:szCs w:val="20"/>
              </w:rPr>
              <w:t>(1), 5-27.</w:t>
            </w:r>
          </w:p>
          <w:p w14:paraId="14E67849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</w:p>
          <w:p w14:paraId="6192DD7C" w14:textId="79CA7421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639D0">
              <w:rPr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color w:val="000000"/>
                <w:sz w:val="20"/>
                <w:szCs w:val="20"/>
              </w:rPr>
              <w:t xml:space="preserve">, Song, R., Guo, W. G.,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Abolhassani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 xml:space="preserve">, A., &amp;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Kalamdani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>, R. (2021). Data-Driven Gantry Health Monitoring and Process Status Identification Based on Texture Extraction.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Journal of Computing and Information Science in Engineering</w:t>
            </w:r>
            <w:r w:rsidRPr="00B639D0">
              <w:rPr>
                <w:color w:val="000000"/>
                <w:sz w:val="20"/>
                <w:szCs w:val="20"/>
              </w:rPr>
              <w:t>,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21</w:t>
            </w:r>
            <w:r w:rsidRPr="00B639D0">
              <w:rPr>
                <w:color w:val="000000"/>
                <w:sz w:val="20"/>
                <w:szCs w:val="20"/>
              </w:rPr>
              <w:t>(1).</w:t>
            </w:r>
          </w:p>
          <w:p w14:paraId="0FB212D8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</w:p>
          <w:p w14:paraId="7154106B" w14:textId="29E91070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639D0">
              <w:rPr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color w:val="000000"/>
                <w:sz w:val="20"/>
                <w:szCs w:val="20"/>
              </w:rPr>
              <w:t xml:space="preserve">, Kim, J., Choi, J., Kang, Y., &amp;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Jeong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>, M. K. (2020). New node anomaly detection algorithm based on nonnegative matrix factorization for directed citation networks.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Annals of Operations Research</w:t>
            </w:r>
            <w:r w:rsidRPr="00B639D0">
              <w:rPr>
                <w:color w:val="000000"/>
                <w:sz w:val="20"/>
                <w:szCs w:val="20"/>
              </w:rPr>
              <w:t>,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288</w:t>
            </w:r>
            <w:r w:rsidRPr="00B639D0">
              <w:rPr>
                <w:color w:val="000000"/>
                <w:sz w:val="20"/>
                <w:szCs w:val="20"/>
              </w:rPr>
              <w:t>(1), 457-474.</w:t>
            </w:r>
          </w:p>
          <w:p w14:paraId="69A777B1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</w:p>
          <w:p w14:paraId="7E24DEAD" w14:textId="6837801C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639D0">
              <w:rPr>
                <w:color w:val="000000"/>
                <w:sz w:val="20"/>
                <w:szCs w:val="20"/>
              </w:rPr>
              <w:t xml:space="preserve">Choi, J., </w:t>
            </w:r>
            <w:r w:rsidRPr="00B639D0">
              <w:rPr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color w:val="000000"/>
                <w:sz w:val="20"/>
                <w:szCs w:val="20"/>
              </w:rPr>
              <w:t xml:space="preserve">, Kim, B., Lee, H. S., &amp;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Jeong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>, M. K. (20</w:t>
            </w:r>
            <w:r w:rsidR="00827493">
              <w:rPr>
                <w:color w:val="000000"/>
                <w:sz w:val="20"/>
                <w:szCs w:val="20"/>
              </w:rPr>
              <w:t>22</w:t>
            </w:r>
            <w:r w:rsidRPr="00B639D0">
              <w:rPr>
                <w:color w:val="000000"/>
                <w:sz w:val="20"/>
                <w:szCs w:val="20"/>
              </w:rPr>
              <w:t>). A novel method for identifying competitors using a financial transaction network.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IEEE Transactions on Engineering Management</w:t>
            </w:r>
            <w:r w:rsidR="00827493">
              <w:rPr>
                <w:color w:val="000000"/>
                <w:sz w:val="20"/>
                <w:szCs w:val="20"/>
              </w:rPr>
              <w:t xml:space="preserve">, </w:t>
            </w:r>
            <w:r w:rsidR="00827493" w:rsidRPr="00827493">
              <w:rPr>
                <w:i/>
                <w:color w:val="000000"/>
                <w:sz w:val="20"/>
                <w:szCs w:val="20"/>
              </w:rPr>
              <w:t>69</w:t>
            </w:r>
            <w:r w:rsidR="00827493">
              <w:rPr>
                <w:color w:val="000000"/>
                <w:sz w:val="20"/>
                <w:szCs w:val="20"/>
              </w:rPr>
              <w:t>(4), 845-860.</w:t>
            </w:r>
          </w:p>
          <w:p w14:paraId="367246A4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</w:p>
          <w:p w14:paraId="5C15D570" w14:textId="5CD079C4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639D0">
              <w:rPr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color w:val="000000"/>
                <w:sz w:val="20"/>
                <w:szCs w:val="20"/>
              </w:rPr>
              <w:t xml:space="preserve">, Kim, J., Choi, J., &amp;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Jeong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>, M. K. (2019). Regularized asymmetric nonnegative matrix factorization for clustering in directed networks.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Pattern Recognition Letters</w:t>
            </w:r>
            <w:r w:rsidRPr="00B639D0">
              <w:rPr>
                <w:color w:val="000000"/>
                <w:sz w:val="20"/>
                <w:szCs w:val="20"/>
              </w:rPr>
              <w:t>,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125</w:t>
            </w:r>
            <w:r w:rsidRPr="00B639D0">
              <w:rPr>
                <w:color w:val="000000"/>
                <w:sz w:val="20"/>
                <w:szCs w:val="20"/>
              </w:rPr>
              <w:t>, 750-757.</w:t>
            </w:r>
          </w:p>
          <w:p w14:paraId="5ACC4641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</w:p>
          <w:p w14:paraId="215E8B2C" w14:textId="582C3A1B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639D0">
              <w:rPr>
                <w:color w:val="000000"/>
                <w:sz w:val="20"/>
                <w:szCs w:val="20"/>
              </w:rPr>
              <w:t xml:space="preserve">Rodriguez, A., </w:t>
            </w:r>
            <w:r w:rsidRPr="00B639D0">
              <w:rPr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color w:val="000000"/>
                <w:sz w:val="20"/>
                <w:szCs w:val="20"/>
              </w:rPr>
              <w:t xml:space="preserve">, Kim, B., Choi, J., Lee, J. M.,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Coh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 xml:space="preserve">, B. Y., &amp;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Jeong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>, M. K. (2016). Patent clustering and outlier ranking methodologies for attributed patent citation networks for technology opportunity discovery.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IEEE Transactions on Engineering Management</w:t>
            </w:r>
            <w:r w:rsidRPr="00B639D0">
              <w:rPr>
                <w:color w:val="000000"/>
                <w:sz w:val="20"/>
                <w:szCs w:val="20"/>
              </w:rPr>
              <w:t>,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63</w:t>
            </w:r>
            <w:r w:rsidRPr="00B639D0">
              <w:rPr>
                <w:color w:val="000000"/>
                <w:sz w:val="20"/>
                <w:szCs w:val="20"/>
              </w:rPr>
              <w:t>(4), 426-437.</w:t>
            </w:r>
          </w:p>
          <w:p w14:paraId="1FDC8FAE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</w:p>
          <w:p w14:paraId="01C295E1" w14:textId="25C5D1F2" w:rsidR="00C33F1D" w:rsidRPr="00B639D0" w:rsidRDefault="00C33F1D" w:rsidP="00B639D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spellStart"/>
            <w:r w:rsidRPr="00B639D0">
              <w:rPr>
                <w:color w:val="000000"/>
                <w:sz w:val="20"/>
                <w:szCs w:val="20"/>
              </w:rPr>
              <w:t>Sevim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 xml:space="preserve">, C., </w:t>
            </w:r>
            <w:proofErr w:type="spellStart"/>
            <w:r w:rsidRPr="00B639D0">
              <w:rPr>
                <w:color w:val="000000"/>
                <w:sz w:val="20"/>
                <w:szCs w:val="20"/>
              </w:rPr>
              <w:t>Ekiyor</w:t>
            </w:r>
            <w:proofErr w:type="spellEnd"/>
            <w:r w:rsidRPr="00B639D0">
              <w:rPr>
                <w:color w:val="000000"/>
                <w:sz w:val="20"/>
                <w:szCs w:val="20"/>
              </w:rPr>
              <w:t xml:space="preserve">, A., &amp; </w:t>
            </w:r>
            <w:r w:rsidRPr="00B639D0">
              <w:rPr>
                <w:color w:val="000000"/>
                <w:sz w:val="20"/>
                <w:szCs w:val="20"/>
                <w:u w:val="single"/>
              </w:rPr>
              <w:t>Tosyali, A.</w:t>
            </w:r>
            <w:r w:rsidRPr="00B639D0">
              <w:rPr>
                <w:color w:val="000000"/>
                <w:sz w:val="20"/>
                <w:szCs w:val="20"/>
              </w:rPr>
              <w:t xml:space="preserve"> (2016). As a supply chain financing source, trade credit and bank credit relationship during financial crises from clustering point of view.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International Business Research</w:t>
            </w:r>
            <w:r w:rsidRPr="00B639D0">
              <w:rPr>
                <w:color w:val="000000"/>
                <w:sz w:val="20"/>
                <w:szCs w:val="20"/>
              </w:rPr>
              <w:t>, </w:t>
            </w:r>
            <w:r w:rsidRPr="00B639D0">
              <w:rPr>
                <w:i/>
                <w:iCs/>
                <w:color w:val="000000"/>
                <w:sz w:val="20"/>
                <w:szCs w:val="20"/>
              </w:rPr>
              <w:t>9</w:t>
            </w:r>
            <w:r w:rsidRPr="00B639D0">
              <w:rPr>
                <w:color w:val="000000"/>
                <w:sz w:val="20"/>
                <w:szCs w:val="20"/>
              </w:rPr>
              <w:t>(4), 45-57.</w:t>
            </w:r>
          </w:p>
          <w:p w14:paraId="3A2C39E8" w14:textId="77777777" w:rsidR="00346608" w:rsidRDefault="00346608" w:rsidP="008475E7">
            <w:pPr>
              <w:contextualSpacing/>
              <w:rPr>
                <w:color w:val="000000"/>
                <w:sz w:val="20"/>
                <w:szCs w:val="20"/>
              </w:rPr>
            </w:pPr>
          </w:p>
          <w:p w14:paraId="4DB65D33" w14:textId="77777777" w:rsidR="00346608" w:rsidRDefault="009D5AC2" w:rsidP="008475E7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Papers</w:t>
            </w:r>
          </w:p>
          <w:p w14:paraId="18AD67F0" w14:textId="721494D8" w:rsidR="00346608" w:rsidRPr="00D67D6B" w:rsidRDefault="00F8275C" w:rsidP="00D67D6B">
            <w:pPr>
              <w:pStyle w:val="ListParagraph"/>
              <w:numPr>
                <w:ilvl w:val="0"/>
                <w:numId w:val="22"/>
              </w:numPr>
              <w:rPr>
                <w:color w:val="000000"/>
                <w:sz w:val="20"/>
                <w:szCs w:val="20"/>
              </w:rPr>
            </w:pPr>
            <w:r w:rsidRPr="0082203A">
              <w:rPr>
                <w:i/>
                <w:iCs/>
                <w:color w:val="000000"/>
                <w:sz w:val="20"/>
                <w:szCs w:val="20"/>
              </w:rPr>
              <w:t>Detecting fake review buyers using network structure: Direct evidence from Amazon</w:t>
            </w:r>
            <w:r w:rsidRPr="00D67D6B">
              <w:rPr>
                <w:color w:val="000000"/>
                <w:sz w:val="20"/>
                <w:szCs w:val="20"/>
              </w:rPr>
              <w:t xml:space="preserve"> (with Sherry He, Brett Hollenbeck, Gijs </w:t>
            </w:r>
            <w:proofErr w:type="spellStart"/>
            <w:r w:rsidRPr="00D67D6B">
              <w:rPr>
                <w:color w:val="000000"/>
                <w:sz w:val="20"/>
                <w:szCs w:val="20"/>
              </w:rPr>
              <w:t>Overgoor</w:t>
            </w:r>
            <w:proofErr w:type="spellEnd"/>
            <w:r w:rsidRPr="00D67D6B">
              <w:rPr>
                <w:color w:val="000000"/>
                <w:sz w:val="20"/>
                <w:szCs w:val="20"/>
              </w:rPr>
              <w:t xml:space="preserve">, and Davide </w:t>
            </w:r>
            <w:proofErr w:type="spellStart"/>
            <w:r w:rsidRPr="00D67D6B">
              <w:rPr>
                <w:color w:val="000000"/>
                <w:sz w:val="20"/>
                <w:szCs w:val="20"/>
              </w:rPr>
              <w:t>Proserpio</w:t>
            </w:r>
            <w:proofErr w:type="spellEnd"/>
            <w:r w:rsidRPr="00D67D6B">
              <w:rPr>
                <w:color w:val="000000"/>
                <w:sz w:val="20"/>
                <w:szCs w:val="20"/>
              </w:rPr>
              <w:t>)</w:t>
            </w:r>
          </w:p>
          <w:p w14:paraId="0BB25FD5" w14:textId="4D6C43BC" w:rsidR="0079575E" w:rsidRPr="0082203A" w:rsidRDefault="00D67D6B" w:rsidP="0079575E">
            <w:pPr>
              <w:pStyle w:val="ListParagraph"/>
              <w:numPr>
                <w:ilvl w:val="0"/>
                <w:numId w:val="15"/>
              </w:numPr>
              <w:ind w:left="585" w:hanging="270"/>
              <w:rPr>
                <w:color w:val="000000"/>
                <w:sz w:val="20"/>
                <w:szCs w:val="20"/>
              </w:rPr>
            </w:pPr>
            <w:r w:rsidRPr="00D67D6B">
              <w:rPr>
                <w:color w:val="000000"/>
                <w:sz w:val="20"/>
                <w:szCs w:val="20"/>
              </w:rPr>
              <w:t xml:space="preserve">Presented at </w:t>
            </w:r>
            <w:r w:rsidR="0079575E" w:rsidRPr="00D67D6B">
              <w:rPr>
                <w:color w:val="000000"/>
                <w:sz w:val="20"/>
                <w:szCs w:val="20"/>
              </w:rPr>
              <w:t>Johnson School of Management (Cornell)</w:t>
            </w:r>
            <w:r w:rsidRPr="00D67D6B">
              <w:rPr>
                <w:color w:val="000000"/>
                <w:sz w:val="20"/>
                <w:szCs w:val="20"/>
              </w:rPr>
              <w:t xml:space="preserve">, </w:t>
            </w:r>
            <w:r w:rsidR="0079575E" w:rsidRPr="00D67D6B">
              <w:rPr>
                <w:color w:val="000000"/>
                <w:sz w:val="20"/>
                <w:szCs w:val="20"/>
              </w:rPr>
              <w:t>Ross School of Business (</w:t>
            </w:r>
            <w:r w:rsidR="004A5396" w:rsidRPr="00D67D6B">
              <w:rPr>
                <w:color w:val="000000"/>
                <w:sz w:val="20"/>
                <w:szCs w:val="20"/>
              </w:rPr>
              <w:t xml:space="preserve">University of </w:t>
            </w:r>
            <w:r w:rsidR="0079575E" w:rsidRPr="00D67D6B">
              <w:rPr>
                <w:color w:val="000000"/>
                <w:sz w:val="20"/>
                <w:szCs w:val="20"/>
              </w:rPr>
              <w:t>Michigan)</w:t>
            </w:r>
            <w:r w:rsidRPr="00D67D6B">
              <w:rPr>
                <w:color w:val="000000"/>
                <w:sz w:val="20"/>
                <w:szCs w:val="20"/>
              </w:rPr>
              <w:t xml:space="preserve">, </w:t>
            </w:r>
            <w:r w:rsidR="0079575E" w:rsidRPr="00D67D6B">
              <w:rPr>
                <w:color w:val="000000"/>
                <w:sz w:val="20"/>
                <w:szCs w:val="20"/>
              </w:rPr>
              <w:t>Saunders College of Business (RIT)</w:t>
            </w:r>
            <w:r w:rsidRPr="00D67D6B">
              <w:rPr>
                <w:color w:val="000000"/>
                <w:sz w:val="20"/>
                <w:szCs w:val="20"/>
              </w:rPr>
              <w:t xml:space="preserve">, </w:t>
            </w:r>
            <w:r w:rsidR="0079575E" w:rsidRPr="00D67D6B">
              <w:rPr>
                <w:color w:val="000000"/>
                <w:sz w:val="20"/>
                <w:szCs w:val="20"/>
              </w:rPr>
              <w:t>Temple AI Workshop (Temple)</w:t>
            </w:r>
            <w:r w:rsidRPr="00D67D6B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4A5396" w:rsidRPr="00D67D6B">
              <w:rPr>
                <w:color w:val="000000"/>
                <w:sz w:val="20"/>
                <w:szCs w:val="20"/>
              </w:rPr>
              <w:t xml:space="preserve">AI in </w:t>
            </w:r>
            <w:r>
              <w:rPr>
                <w:color w:val="000000"/>
                <w:sz w:val="20"/>
                <w:szCs w:val="20"/>
              </w:rPr>
              <w:t>M</w:t>
            </w:r>
            <w:r w:rsidR="004A5396" w:rsidRPr="00D67D6B">
              <w:rPr>
                <w:color w:val="000000"/>
                <w:sz w:val="20"/>
                <w:szCs w:val="20"/>
              </w:rPr>
              <w:t>anagement Workshop (USC)</w:t>
            </w:r>
            <w:r w:rsidR="00A61349">
              <w:rPr>
                <w:color w:val="000000"/>
                <w:sz w:val="20"/>
                <w:szCs w:val="20"/>
              </w:rPr>
              <w:t>, and SCECR 2022</w:t>
            </w:r>
          </w:p>
          <w:p w14:paraId="4C7EE921" w14:textId="191AEEEC" w:rsidR="0079575E" w:rsidRPr="00D67D6B" w:rsidRDefault="0079575E" w:rsidP="00D67D6B">
            <w:pPr>
              <w:pStyle w:val="ListParagraph"/>
              <w:numPr>
                <w:ilvl w:val="0"/>
                <w:numId w:val="22"/>
              </w:numPr>
              <w:rPr>
                <w:color w:val="000000"/>
                <w:sz w:val="20"/>
                <w:szCs w:val="20"/>
              </w:rPr>
            </w:pPr>
            <w:r w:rsidRPr="0082203A">
              <w:rPr>
                <w:i/>
                <w:iCs/>
                <w:color w:val="000000"/>
                <w:sz w:val="20"/>
                <w:szCs w:val="20"/>
              </w:rPr>
              <w:t>Influential user identification on online social networks</w:t>
            </w:r>
            <w:r w:rsidRPr="00D67D6B">
              <w:rPr>
                <w:color w:val="000000"/>
                <w:sz w:val="20"/>
                <w:szCs w:val="20"/>
              </w:rPr>
              <w:t xml:space="preserve"> (with Salih </w:t>
            </w:r>
            <w:proofErr w:type="spellStart"/>
            <w:r w:rsidRPr="00D67D6B">
              <w:rPr>
                <w:color w:val="000000"/>
                <w:sz w:val="20"/>
                <w:szCs w:val="20"/>
              </w:rPr>
              <w:t>Tutun</w:t>
            </w:r>
            <w:proofErr w:type="spellEnd"/>
            <w:r w:rsidRPr="00D67D6B">
              <w:rPr>
                <w:color w:val="000000"/>
                <w:sz w:val="20"/>
                <w:szCs w:val="20"/>
              </w:rPr>
              <w:t xml:space="preserve"> and Behnam </w:t>
            </w:r>
            <w:proofErr w:type="spellStart"/>
            <w:r w:rsidRPr="00D67D6B">
              <w:rPr>
                <w:color w:val="000000"/>
                <w:sz w:val="20"/>
                <w:szCs w:val="20"/>
              </w:rPr>
              <w:t>Tavakkol</w:t>
            </w:r>
            <w:proofErr w:type="spellEnd"/>
            <w:r w:rsidRPr="00D67D6B">
              <w:rPr>
                <w:color w:val="000000"/>
                <w:sz w:val="20"/>
                <w:szCs w:val="20"/>
              </w:rPr>
              <w:t>)</w:t>
            </w:r>
          </w:p>
          <w:p w14:paraId="22A335B4" w14:textId="57AEE946" w:rsidR="0079575E" w:rsidRPr="0082203A" w:rsidRDefault="00D67D6B" w:rsidP="0079575E">
            <w:pPr>
              <w:pStyle w:val="ListParagraph"/>
              <w:numPr>
                <w:ilvl w:val="0"/>
                <w:numId w:val="15"/>
              </w:numPr>
              <w:ind w:left="585" w:hanging="2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Presented at </w:t>
            </w:r>
            <w:r w:rsidR="00327546">
              <w:rPr>
                <w:color w:val="000000"/>
                <w:sz w:val="20"/>
                <w:szCs w:val="20"/>
              </w:rPr>
              <w:t xml:space="preserve">Saunders College of Business (RIT) and </w:t>
            </w:r>
            <w:r w:rsidR="0079575E">
              <w:rPr>
                <w:color w:val="000000"/>
                <w:sz w:val="20"/>
                <w:szCs w:val="20"/>
              </w:rPr>
              <w:t>POMS 2022</w:t>
            </w:r>
          </w:p>
          <w:p w14:paraId="625C843F" w14:textId="2E0BEB41" w:rsidR="00D67D6B" w:rsidRPr="0082203A" w:rsidRDefault="00D67D6B" w:rsidP="00D67D6B">
            <w:pPr>
              <w:pStyle w:val="ListParagraph"/>
              <w:numPr>
                <w:ilvl w:val="0"/>
                <w:numId w:val="22"/>
              </w:numPr>
              <w:rPr>
                <w:color w:val="000000"/>
                <w:sz w:val="20"/>
                <w:szCs w:val="20"/>
              </w:rPr>
            </w:pPr>
            <w:r w:rsidRPr="0082203A">
              <w:rPr>
                <w:i/>
                <w:iCs/>
                <w:color w:val="000000"/>
                <w:sz w:val="20"/>
                <w:szCs w:val="20"/>
              </w:rPr>
              <w:t xml:space="preserve">Robust </w:t>
            </w:r>
            <w:r w:rsidR="0079575E" w:rsidRPr="0082203A">
              <w:rPr>
                <w:i/>
                <w:iCs/>
                <w:color w:val="000000"/>
                <w:sz w:val="20"/>
                <w:szCs w:val="20"/>
              </w:rPr>
              <w:t>asymmetric nonnegative matrix factorization</w:t>
            </w:r>
            <w:r w:rsidR="0079575E" w:rsidRPr="00D67D6B">
              <w:rPr>
                <w:color w:val="000000"/>
                <w:sz w:val="20"/>
                <w:szCs w:val="20"/>
              </w:rPr>
              <w:t xml:space="preserve"> (with Yi Yu, </w:t>
            </w:r>
            <w:proofErr w:type="spellStart"/>
            <w:r w:rsidR="0079575E" w:rsidRPr="00D67D6B">
              <w:rPr>
                <w:color w:val="000000"/>
                <w:sz w:val="20"/>
                <w:szCs w:val="20"/>
              </w:rPr>
              <w:t>Jaeseung</w:t>
            </w:r>
            <w:proofErr w:type="spellEnd"/>
            <w:r w:rsidR="0079575E" w:rsidRPr="00D67D6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9575E" w:rsidRPr="00D67D6B">
              <w:rPr>
                <w:color w:val="000000"/>
                <w:sz w:val="20"/>
                <w:szCs w:val="20"/>
              </w:rPr>
              <w:t>Baek</w:t>
            </w:r>
            <w:proofErr w:type="spellEnd"/>
            <w:r w:rsidR="0079575E" w:rsidRPr="00D67D6B">
              <w:rPr>
                <w:color w:val="000000"/>
                <w:sz w:val="20"/>
                <w:szCs w:val="20"/>
              </w:rPr>
              <w:t xml:space="preserve">, and Myong K. </w:t>
            </w:r>
            <w:proofErr w:type="spellStart"/>
            <w:r w:rsidR="0079575E" w:rsidRPr="00D67D6B">
              <w:rPr>
                <w:color w:val="000000"/>
                <w:sz w:val="20"/>
                <w:szCs w:val="20"/>
              </w:rPr>
              <w:t>Jeong</w:t>
            </w:r>
            <w:proofErr w:type="spellEnd"/>
            <w:r w:rsidR="0079575E" w:rsidRPr="00D67D6B">
              <w:rPr>
                <w:color w:val="000000"/>
                <w:sz w:val="20"/>
                <w:szCs w:val="20"/>
              </w:rPr>
              <w:t>)</w:t>
            </w:r>
          </w:p>
          <w:p w14:paraId="5F693E19" w14:textId="4F80CCF1" w:rsidR="00F8275C" w:rsidRDefault="00D67D6B" w:rsidP="001C0631">
            <w:pPr>
              <w:pStyle w:val="ListParagraph"/>
              <w:numPr>
                <w:ilvl w:val="0"/>
                <w:numId w:val="22"/>
              </w:numPr>
              <w:rPr>
                <w:color w:val="000000"/>
                <w:sz w:val="20"/>
                <w:szCs w:val="20"/>
              </w:rPr>
            </w:pPr>
            <w:r w:rsidRPr="0082203A">
              <w:rPr>
                <w:i/>
                <w:iCs/>
                <w:color w:val="000000"/>
                <w:sz w:val="20"/>
                <w:szCs w:val="20"/>
              </w:rPr>
              <w:t>Influential patent identification in patent citation networks</w:t>
            </w:r>
            <w:r w:rsidRPr="0082203A">
              <w:rPr>
                <w:color w:val="000000"/>
                <w:sz w:val="20"/>
                <w:szCs w:val="20"/>
              </w:rPr>
              <w:t xml:space="preserve"> (with </w:t>
            </w:r>
            <w:proofErr w:type="spellStart"/>
            <w:r w:rsidRPr="0082203A">
              <w:rPr>
                <w:color w:val="000000"/>
                <w:sz w:val="20"/>
                <w:szCs w:val="20"/>
              </w:rPr>
              <w:t>Jeongsub</w:t>
            </w:r>
            <w:proofErr w:type="spellEnd"/>
            <w:r w:rsidRPr="0082203A">
              <w:rPr>
                <w:color w:val="000000"/>
                <w:sz w:val="20"/>
                <w:szCs w:val="20"/>
              </w:rPr>
              <w:t xml:space="preserve"> Choi and Myong K. </w:t>
            </w:r>
            <w:proofErr w:type="spellStart"/>
            <w:r w:rsidRPr="0082203A">
              <w:rPr>
                <w:color w:val="000000"/>
                <w:sz w:val="20"/>
                <w:szCs w:val="20"/>
              </w:rPr>
              <w:t>Jeong</w:t>
            </w:r>
            <w:proofErr w:type="spellEnd"/>
            <w:r w:rsidRPr="0082203A">
              <w:rPr>
                <w:color w:val="000000"/>
                <w:sz w:val="20"/>
                <w:szCs w:val="20"/>
              </w:rPr>
              <w:t>)</w:t>
            </w:r>
          </w:p>
          <w:p w14:paraId="1B43181D" w14:textId="49568433" w:rsidR="00A61349" w:rsidRPr="0082203A" w:rsidRDefault="00A61349" w:rsidP="001C0631">
            <w:pPr>
              <w:pStyle w:val="ListParagraph"/>
              <w:numPr>
                <w:ilvl w:val="0"/>
                <w:numId w:val="22"/>
              </w:numPr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True Sparse PCA for Reducing the Number of Essential Sensors in Virtual Metrology (</w:t>
            </w:r>
            <w:r>
              <w:rPr>
                <w:color w:val="000000"/>
                <w:sz w:val="20"/>
                <w:szCs w:val="20"/>
              </w:rPr>
              <w:t xml:space="preserve">with </w:t>
            </w:r>
            <w:proofErr w:type="spellStart"/>
            <w:r>
              <w:rPr>
                <w:color w:val="000000"/>
                <w:sz w:val="20"/>
                <w:szCs w:val="20"/>
              </w:rPr>
              <w:t>Yifan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Xie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Tianhui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Want, Young-</w:t>
            </w:r>
            <w:proofErr w:type="spellStart"/>
            <w:r>
              <w:rPr>
                <w:color w:val="000000"/>
                <w:sz w:val="20"/>
                <w:szCs w:val="20"/>
              </w:rPr>
              <w:t>Seon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Jeong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and Myong K. </w:t>
            </w:r>
            <w:proofErr w:type="spellStart"/>
            <w:r>
              <w:rPr>
                <w:color w:val="000000"/>
                <w:sz w:val="20"/>
                <w:szCs w:val="20"/>
              </w:rPr>
              <w:t>Jeong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) </w:t>
            </w:r>
          </w:p>
          <w:p w14:paraId="033B78A8" w14:textId="77777777" w:rsidR="00D366C2" w:rsidRDefault="00D366C2" w:rsidP="008475E7">
            <w:pPr>
              <w:contextualSpacing/>
              <w:rPr>
                <w:b/>
                <w:sz w:val="20"/>
                <w:szCs w:val="20"/>
              </w:rPr>
            </w:pPr>
          </w:p>
          <w:p w14:paraId="4F792999" w14:textId="77777777" w:rsidR="00346608" w:rsidRDefault="009D5AC2" w:rsidP="008475E7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Refereed Conference Proceedings</w:t>
            </w:r>
          </w:p>
          <w:p w14:paraId="1B9A6BB9" w14:textId="77777777" w:rsidR="00702C11" w:rsidRPr="00F8275C" w:rsidRDefault="009D5AC2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8275C">
              <w:rPr>
                <w:color w:val="000000"/>
                <w:sz w:val="20"/>
                <w:szCs w:val="20"/>
              </w:rPr>
              <w:t xml:space="preserve">B. </w:t>
            </w:r>
            <w:proofErr w:type="spellStart"/>
            <w:r w:rsidRPr="00F8275C">
              <w:rPr>
                <w:color w:val="000000"/>
                <w:sz w:val="20"/>
                <w:szCs w:val="20"/>
              </w:rPr>
              <w:t>Tavakkol</w:t>
            </w:r>
            <w:proofErr w:type="spellEnd"/>
            <w:r w:rsidRPr="00F8275C">
              <w:rPr>
                <w:color w:val="000000"/>
                <w:sz w:val="20"/>
                <w:szCs w:val="20"/>
              </w:rPr>
              <w:t xml:space="preserve"> and </w:t>
            </w:r>
            <w:r w:rsidRPr="00F8275C">
              <w:rPr>
                <w:color w:val="000000"/>
                <w:sz w:val="20"/>
                <w:szCs w:val="20"/>
                <w:u w:val="single"/>
              </w:rPr>
              <w:t>A. Tosyali</w:t>
            </w:r>
            <w:r w:rsidRPr="00F8275C">
              <w:rPr>
                <w:color w:val="000000"/>
                <w:sz w:val="20"/>
                <w:szCs w:val="20"/>
              </w:rPr>
              <w:t xml:space="preserve">. Density-based clustering validation of uncertain data objects. In </w:t>
            </w:r>
            <w:r w:rsidRPr="00F8275C">
              <w:rPr>
                <w:i/>
                <w:color w:val="000000"/>
                <w:sz w:val="20"/>
                <w:szCs w:val="20"/>
              </w:rPr>
              <w:t>2020 Northeast Decision Sciences Institute Annual Meeting</w:t>
            </w:r>
            <w:r w:rsidRPr="00F8275C">
              <w:rPr>
                <w:color w:val="000000"/>
                <w:sz w:val="20"/>
                <w:szCs w:val="20"/>
              </w:rPr>
              <w:t xml:space="preserve">. </w:t>
            </w:r>
          </w:p>
          <w:p w14:paraId="17970011" w14:textId="77777777" w:rsidR="00F8275C" w:rsidRDefault="00F8275C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D8909D5" w14:textId="4C73F551" w:rsidR="00346608" w:rsidRPr="00F8275C" w:rsidRDefault="009D5AC2" w:rsidP="00F82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F8275C">
              <w:rPr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F8275C">
              <w:rPr>
                <w:color w:val="000000"/>
                <w:sz w:val="20"/>
                <w:szCs w:val="20"/>
              </w:rPr>
              <w:t>Usta</w:t>
            </w:r>
            <w:proofErr w:type="spellEnd"/>
            <w:r w:rsidRPr="00F8275C">
              <w:rPr>
                <w:color w:val="000000"/>
                <w:sz w:val="20"/>
                <w:szCs w:val="20"/>
              </w:rPr>
              <w:t xml:space="preserve"> and </w:t>
            </w:r>
            <w:r w:rsidRPr="00F8275C">
              <w:rPr>
                <w:color w:val="000000"/>
                <w:sz w:val="20"/>
                <w:szCs w:val="20"/>
                <w:u w:val="single"/>
              </w:rPr>
              <w:t>A. Tosyali</w:t>
            </w:r>
            <w:r w:rsidRPr="00F8275C">
              <w:rPr>
                <w:color w:val="000000"/>
                <w:sz w:val="20"/>
                <w:szCs w:val="20"/>
              </w:rPr>
              <w:t xml:space="preserve">. Characterization of model-based uncertainties in incompressible turbulent flows by machine learning. In </w:t>
            </w:r>
            <w:r w:rsidRPr="00F8275C">
              <w:rPr>
                <w:i/>
                <w:color w:val="000000"/>
                <w:sz w:val="20"/>
                <w:szCs w:val="20"/>
              </w:rPr>
              <w:t>ASME 2018 International Mechanical Engineering Congress and Exposition</w:t>
            </w:r>
            <w:r w:rsidRPr="00F8275C"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</w:tbl>
    <w:p w14:paraId="661E121F" w14:textId="1ED0737F" w:rsidR="00346608" w:rsidRDefault="00346608" w:rsidP="008475E7">
      <w:pPr>
        <w:spacing w:after="0" w:line="240" w:lineRule="auto"/>
        <w:contextualSpacing/>
        <w:rPr>
          <w:b/>
          <w:sz w:val="20"/>
          <w:szCs w:val="20"/>
        </w:rPr>
      </w:pPr>
    </w:p>
    <w:tbl>
      <w:tblPr>
        <w:tblStyle w:val="a2"/>
        <w:tblW w:w="10255" w:type="dxa"/>
        <w:tblInd w:w="-1800" w:type="dxa"/>
        <w:tblLayout w:type="fixed"/>
        <w:tblLook w:val="0400" w:firstRow="0" w:lastRow="0" w:firstColumn="0" w:lastColumn="0" w:noHBand="0" w:noVBand="1"/>
      </w:tblPr>
      <w:tblGrid>
        <w:gridCol w:w="1739"/>
        <w:gridCol w:w="8516"/>
      </w:tblGrid>
      <w:tr w:rsidR="00E300A9" w14:paraId="5D904E68" w14:textId="77777777" w:rsidTr="002068BF">
        <w:tc>
          <w:tcPr>
            <w:tcW w:w="1739" w:type="dxa"/>
          </w:tcPr>
          <w:p w14:paraId="1290A996" w14:textId="0B1D7BA1" w:rsidR="00E300A9" w:rsidRDefault="00E300A9" w:rsidP="002068B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PRESENTATIONS</w:t>
            </w:r>
          </w:p>
          <w:p w14:paraId="52C68C60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26041126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0512A338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370C489A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6D4A0AB1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4C8924D5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4456D506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52371242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7609AE56" w14:textId="77777777" w:rsidR="00E300A9" w:rsidRDefault="00E300A9" w:rsidP="002068BF">
            <w:pPr>
              <w:contextualSpacing/>
              <w:rPr>
                <w:sz w:val="20"/>
                <w:szCs w:val="20"/>
              </w:rPr>
            </w:pPr>
          </w:p>
          <w:p w14:paraId="051E83BD" w14:textId="77777777" w:rsidR="00E300A9" w:rsidRDefault="00E300A9" w:rsidP="002068BF">
            <w:pPr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8516" w:type="dxa"/>
          </w:tcPr>
          <w:p w14:paraId="7EB08A07" w14:textId="2495F1BE" w:rsidR="00E300A9" w:rsidRDefault="00D366C2" w:rsidP="002068BF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Presentations/Talks</w:t>
            </w:r>
          </w:p>
          <w:p w14:paraId="72F79BC2" w14:textId="494E8513" w:rsidR="00AC28BF" w:rsidRDefault="00AC28BF" w:rsidP="002068BF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“Nonnegative matrix factorization on graph</w:t>
            </w:r>
            <w:r w:rsidR="004C37DD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 xml:space="preserve">.” </w:t>
            </w:r>
          </w:p>
          <w:p w14:paraId="1F74E530" w14:textId="6350B500" w:rsidR="00AC28BF" w:rsidRDefault="00AC28BF" w:rsidP="002068BF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  <w:t xml:space="preserve">University of Nevada, Reno, NV, 2022 </w:t>
            </w:r>
          </w:p>
          <w:p w14:paraId="02495955" w14:textId="1CE40745" w:rsidR="00E300A9" w:rsidRDefault="00E300A9" w:rsidP="002068BF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“Link prediction in inter-firm transaction networks</w:t>
            </w:r>
            <w:r w:rsidR="00AC28BF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>”</w:t>
            </w:r>
          </w:p>
          <w:p w14:paraId="73516694" w14:textId="3C67D57C" w:rsidR="002D5E4F" w:rsidRDefault="00E300A9" w:rsidP="002068BF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  <w:r w:rsidR="002D5E4F" w:rsidRPr="002D5E4F">
              <w:rPr>
                <w:bCs/>
                <w:i/>
                <w:iCs/>
                <w:sz w:val="20"/>
                <w:szCs w:val="20"/>
              </w:rPr>
              <w:t>Rochester Institute of Technology</w:t>
            </w:r>
            <w:r w:rsidR="002D5E4F">
              <w:rPr>
                <w:bCs/>
                <w:sz w:val="20"/>
                <w:szCs w:val="20"/>
              </w:rPr>
              <w:t>, Rochester, NY, 2020</w:t>
            </w:r>
          </w:p>
          <w:p w14:paraId="1A5333C0" w14:textId="7675D6DA" w:rsidR="00E300A9" w:rsidRDefault="002D5E4F" w:rsidP="002068BF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  <w:r w:rsidR="00E300A9" w:rsidRPr="006803EB">
              <w:rPr>
                <w:bCs/>
                <w:i/>
                <w:iCs/>
                <w:sz w:val="20"/>
                <w:szCs w:val="20"/>
              </w:rPr>
              <w:t>Iowa State University</w:t>
            </w:r>
            <w:r w:rsidR="00E300A9">
              <w:rPr>
                <w:bCs/>
                <w:sz w:val="20"/>
                <w:szCs w:val="20"/>
              </w:rPr>
              <w:t>, Ames, IA, 2020</w:t>
            </w:r>
          </w:p>
          <w:p w14:paraId="21C05D1D" w14:textId="78F47996" w:rsidR="002D5E4F" w:rsidRDefault="002D5E4F" w:rsidP="002068BF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  <w:r w:rsidRPr="002D5E4F">
              <w:rPr>
                <w:bCs/>
                <w:i/>
                <w:iCs/>
                <w:sz w:val="20"/>
                <w:szCs w:val="20"/>
              </w:rPr>
              <w:t>University of Tulsa</w:t>
            </w:r>
            <w:r>
              <w:rPr>
                <w:bCs/>
                <w:sz w:val="20"/>
                <w:szCs w:val="20"/>
              </w:rPr>
              <w:t>, Tulsa, OK, 2020</w:t>
            </w:r>
          </w:p>
          <w:p w14:paraId="4E94A38F" w14:textId="5F3C2C0D" w:rsidR="002D5E4F" w:rsidRDefault="002D5E4F" w:rsidP="002D5E4F">
            <w:pPr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ab/>
              <w:t>Mercer University</w:t>
            </w:r>
            <w:r>
              <w:rPr>
                <w:bCs/>
                <w:sz w:val="20"/>
                <w:szCs w:val="20"/>
              </w:rPr>
              <w:t>, Macon, GA, 2020</w:t>
            </w:r>
          </w:p>
          <w:p w14:paraId="31DA8D30" w14:textId="77777777" w:rsidR="00AC28BF" w:rsidRDefault="00AC28BF" w:rsidP="002D5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“</w:t>
            </w:r>
            <w:r w:rsidR="00E300A9">
              <w:rPr>
                <w:color w:val="000000"/>
                <w:sz w:val="20"/>
                <w:szCs w:val="20"/>
              </w:rPr>
              <w:t>Ranking outliers in patent citation network using attribute and graph structure.</w:t>
            </w:r>
            <w:r>
              <w:rPr>
                <w:color w:val="000000"/>
                <w:sz w:val="20"/>
                <w:szCs w:val="20"/>
              </w:rPr>
              <w:t>”</w:t>
            </w:r>
          </w:p>
          <w:p w14:paraId="1D944E66" w14:textId="2867458D" w:rsidR="00E300A9" w:rsidRDefault="00AC28BF" w:rsidP="002D5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 w:rsidR="00E300A9">
              <w:rPr>
                <w:i/>
                <w:color w:val="000000"/>
                <w:sz w:val="20"/>
                <w:szCs w:val="20"/>
              </w:rPr>
              <w:t>INFORMS Annual Meeting</w:t>
            </w:r>
            <w:r w:rsidR="00E300A9">
              <w:rPr>
                <w:color w:val="000000"/>
                <w:sz w:val="20"/>
                <w:szCs w:val="20"/>
              </w:rPr>
              <w:t>, 2015.</w:t>
            </w:r>
          </w:p>
        </w:tc>
      </w:tr>
    </w:tbl>
    <w:tbl>
      <w:tblPr>
        <w:tblStyle w:val="a3"/>
        <w:tblW w:w="10255" w:type="dxa"/>
        <w:tblInd w:w="-1800" w:type="dxa"/>
        <w:tblLayout w:type="fixed"/>
        <w:tblLook w:val="0400" w:firstRow="0" w:lastRow="0" w:firstColumn="0" w:lastColumn="0" w:noHBand="0" w:noVBand="1"/>
      </w:tblPr>
      <w:tblGrid>
        <w:gridCol w:w="1739"/>
        <w:gridCol w:w="8516"/>
      </w:tblGrid>
      <w:tr w:rsidR="00346608" w14:paraId="415E867D" w14:textId="77777777" w:rsidTr="005D2ECE">
        <w:tc>
          <w:tcPr>
            <w:tcW w:w="1739" w:type="dxa"/>
          </w:tcPr>
          <w:p w14:paraId="2AAA1CCF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TEACHING</w:t>
            </w:r>
          </w:p>
        </w:tc>
        <w:tc>
          <w:tcPr>
            <w:tcW w:w="8516" w:type="dxa"/>
          </w:tcPr>
          <w:p w14:paraId="39BF93BC" w14:textId="596284C8" w:rsidR="00DA0B99" w:rsidRDefault="00DA0B99" w:rsidP="00DA0B99">
            <w:pPr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MIS, Marketing, and </w:t>
            </w:r>
            <w:r w:rsidR="00044B18">
              <w:rPr>
                <w:b/>
                <w:sz w:val="20"/>
                <w:szCs w:val="20"/>
              </w:rPr>
              <w:t>Analytics</w:t>
            </w:r>
            <w:r>
              <w:rPr>
                <w:sz w:val="20"/>
                <w:szCs w:val="20"/>
              </w:rPr>
              <w:t>, Rochester Institute of Technology</w:t>
            </w:r>
          </w:p>
          <w:p w14:paraId="35F45A98" w14:textId="77777777" w:rsidR="004E2F87" w:rsidRDefault="00044B18" w:rsidP="008475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MGIS650: </w:t>
            </w:r>
            <w:r w:rsidR="00DA0B99">
              <w:rPr>
                <w:color w:val="000000"/>
                <w:sz w:val="20"/>
                <w:szCs w:val="20"/>
              </w:rPr>
              <w:t>Introduction to Data Analytics and Business Intelligence</w:t>
            </w:r>
          </w:p>
          <w:p w14:paraId="334D5B98" w14:textId="1A4CDEED" w:rsidR="00DA0B99" w:rsidRDefault="004E2F87" w:rsidP="008475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MGIS355: Business Intelligence</w:t>
            </w:r>
            <w:r w:rsidR="00DA0B99">
              <w:rPr>
                <w:color w:val="000000"/>
                <w:sz w:val="20"/>
                <w:szCs w:val="20"/>
              </w:rPr>
              <w:t xml:space="preserve"> </w:t>
            </w:r>
          </w:p>
          <w:p w14:paraId="1210FA6D" w14:textId="7DBC2ACC" w:rsidR="0082203A" w:rsidRDefault="00955AB5" w:rsidP="008475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BANA</w:t>
            </w:r>
            <w:r w:rsidR="0082203A">
              <w:rPr>
                <w:color w:val="000000"/>
                <w:sz w:val="20"/>
                <w:szCs w:val="20"/>
              </w:rPr>
              <w:t>255: Data Literacy &amp; Analytics</w:t>
            </w:r>
          </w:p>
          <w:p w14:paraId="5C84E097" w14:textId="77777777" w:rsidR="00DA0B99" w:rsidRPr="00DA0B99" w:rsidRDefault="00DA0B99" w:rsidP="00DA0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rPr>
                <w:color w:val="000000"/>
                <w:sz w:val="20"/>
                <w:szCs w:val="20"/>
              </w:rPr>
            </w:pPr>
          </w:p>
          <w:p w14:paraId="5B1FFA1A" w14:textId="104E9F99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Accounting and Management Information Systems</w:t>
            </w:r>
            <w:r>
              <w:rPr>
                <w:sz w:val="20"/>
                <w:szCs w:val="20"/>
              </w:rPr>
              <w:t>, University of Delaware</w:t>
            </w:r>
          </w:p>
          <w:p w14:paraId="74CAAD88" w14:textId="3B9D563B" w:rsidR="00346608" w:rsidRDefault="00044B18" w:rsidP="008475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MISY225: </w:t>
            </w:r>
            <w:r w:rsidR="009D5AC2">
              <w:rPr>
                <w:color w:val="000000"/>
                <w:sz w:val="20"/>
                <w:szCs w:val="20"/>
              </w:rPr>
              <w:t xml:space="preserve">Introduction to Programming Business Applications </w:t>
            </w:r>
          </w:p>
          <w:p w14:paraId="1E701E70" w14:textId="77EC0854" w:rsidR="00346608" w:rsidRDefault="00044B18" w:rsidP="008475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MISY262: </w:t>
            </w:r>
            <w:r w:rsidR="009D5AC2">
              <w:rPr>
                <w:color w:val="000000"/>
                <w:sz w:val="20"/>
                <w:szCs w:val="20"/>
              </w:rPr>
              <w:t>Fundamentals of Business Analytics (</w:t>
            </w:r>
            <w:r w:rsidR="009D5AC2">
              <w:rPr>
                <w:i/>
                <w:color w:val="000000"/>
                <w:sz w:val="20"/>
                <w:szCs w:val="20"/>
              </w:rPr>
              <w:t>Course coordinator</w:t>
            </w:r>
            <w:r w:rsidR="009D5AC2">
              <w:rPr>
                <w:color w:val="000000"/>
                <w:sz w:val="20"/>
                <w:szCs w:val="20"/>
              </w:rPr>
              <w:t>)</w:t>
            </w:r>
          </w:p>
          <w:p w14:paraId="4E4C750B" w14:textId="54CB1068" w:rsidR="00346608" w:rsidRDefault="00044B18" w:rsidP="008475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MISY367: </w:t>
            </w:r>
            <w:r w:rsidR="009D5AC2">
              <w:rPr>
                <w:color w:val="000000"/>
                <w:sz w:val="20"/>
                <w:szCs w:val="20"/>
              </w:rPr>
              <w:t>Social Network Analysis (</w:t>
            </w:r>
            <w:r w:rsidR="009D5AC2">
              <w:rPr>
                <w:i/>
                <w:color w:val="000000"/>
                <w:sz w:val="20"/>
                <w:szCs w:val="20"/>
              </w:rPr>
              <w:t>Designed the course</w:t>
            </w:r>
            <w:r w:rsidR="009D5AC2">
              <w:rPr>
                <w:color w:val="000000"/>
                <w:sz w:val="20"/>
                <w:szCs w:val="20"/>
              </w:rPr>
              <w:t>)</w:t>
            </w:r>
          </w:p>
          <w:p w14:paraId="66331656" w14:textId="77777777" w:rsidR="00346608" w:rsidRDefault="00346608" w:rsidP="008475E7">
            <w:pPr>
              <w:contextualSpacing/>
              <w:rPr>
                <w:sz w:val="20"/>
                <w:szCs w:val="20"/>
              </w:rPr>
            </w:pPr>
          </w:p>
          <w:p w14:paraId="361051C6" w14:textId="77777777" w:rsidR="00087CC3" w:rsidRDefault="00087CC3" w:rsidP="008475E7">
            <w:pPr>
              <w:contextualSpacing/>
              <w:rPr>
                <w:b/>
                <w:sz w:val="20"/>
                <w:szCs w:val="20"/>
              </w:rPr>
            </w:pPr>
          </w:p>
          <w:p w14:paraId="336AEA1B" w14:textId="77777777" w:rsidR="00087CC3" w:rsidRDefault="00087CC3" w:rsidP="008475E7">
            <w:pPr>
              <w:contextualSpacing/>
              <w:rPr>
                <w:b/>
                <w:sz w:val="20"/>
                <w:szCs w:val="20"/>
              </w:rPr>
            </w:pPr>
          </w:p>
          <w:p w14:paraId="50ECDE4C" w14:textId="2B1DDB18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Science and Information Systems,</w:t>
            </w:r>
            <w:r>
              <w:rPr>
                <w:sz w:val="20"/>
                <w:szCs w:val="20"/>
              </w:rPr>
              <w:t xml:space="preserve"> Rutgers Business School</w:t>
            </w:r>
          </w:p>
          <w:p w14:paraId="2A18E985" w14:textId="77777777" w:rsidR="00346608" w:rsidRDefault="009D5AC2" w:rsidP="008475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Business Decision Analytics under Uncertainty </w:t>
            </w:r>
          </w:p>
          <w:p w14:paraId="18C359FA" w14:textId="77777777" w:rsidR="00346608" w:rsidRDefault="009D5AC2" w:rsidP="008475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Operations Management </w:t>
            </w:r>
          </w:p>
          <w:p w14:paraId="195F8A50" w14:textId="77777777" w:rsidR="00346608" w:rsidRDefault="009D5AC2" w:rsidP="008475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Statistical Methods in Business </w:t>
            </w:r>
          </w:p>
          <w:p w14:paraId="0149E546" w14:textId="77777777" w:rsidR="008475E7" w:rsidRDefault="009D5AC2" w:rsidP="008475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 w:rsidRPr="008475E7">
              <w:rPr>
                <w:color w:val="000000"/>
                <w:sz w:val="20"/>
                <w:szCs w:val="20"/>
              </w:rPr>
              <w:t xml:space="preserve">Management Information Systems </w:t>
            </w:r>
          </w:p>
          <w:p w14:paraId="0AED697A" w14:textId="77777777" w:rsidR="00346608" w:rsidRPr="008475E7" w:rsidRDefault="009D5AC2" w:rsidP="008475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 w:rsidRPr="008475E7">
              <w:rPr>
                <w:color w:val="000000"/>
                <w:sz w:val="20"/>
                <w:szCs w:val="20"/>
              </w:rPr>
              <w:t xml:space="preserve">Data Analysis and Decision Making </w:t>
            </w:r>
          </w:p>
          <w:p w14:paraId="50F425E4" w14:textId="77777777" w:rsidR="00346608" w:rsidRDefault="009D5AC2" w:rsidP="008475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Analytics for Business Intelligence </w:t>
            </w:r>
          </w:p>
        </w:tc>
      </w:tr>
    </w:tbl>
    <w:p w14:paraId="625A45B8" w14:textId="77777777" w:rsidR="00346608" w:rsidRDefault="00346608" w:rsidP="008475E7">
      <w:pPr>
        <w:spacing w:after="0" w:line="240" w:lineRule="auto"/>
        <w:contextualSpacing/>
        <w:rPr>
          <w:sz w:val="20"/>
          <w:szCs w:val="20"/>
        </w:rPr>
      </w:pPr>
    </w:p>
    <w:tbl>
      <w:tblPr>
        <w:tblStyle w:val="a4"/>
        <w:tblW w:w="10255" w:type="dxa"/>
        <w:tblInd w:w="-1800" w:type="dxa"/>
        <w:tblLayout w:type="fixed"/>
        <w:tblLook w:val="0400" w:firstRow="0" w:lastRow="0" w:firstColumn="0" w:lastColumn="0" w:noHBand="0" w:noVBand="1"/>
      </w:tblPr>
      <w:tblGrid>
        <w:gridCol w:w="1739"/>
        <w:gridCol w:w="8516"/>
      </w:tblGrid>
      <w:tr w:rsidR="00346608" w14:paraId="38AEE8A8" w14:textId="77777777" w:rsidTr="005D2ECE">
        <w:tc>
          <w:tcPr>
            <w:tcW w:w="1739" w:type="dxa"/>
          </w:tcPr>
          <w:p w14:paraId="3C319BA8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SERVICES</w:t>
            </w:r>
          </w:p>
        </w:tc>
        <w:tc>
          <w:tcPr>
            <w:tcW w:w="8516" w:type="dxa"/>
          </w:tcPr>
          <w:p w14:paraId="6B345E97" w14:textId="77777777" w:rsidR="00346608" w:rsidRDefault="009D5AC2" w:rsidP="008475E7">
            <w:pPr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Reviewer</w:t>
            </w:r>
          </w:p>
          <w:p w14:paraId="531DBC44" w14:textId="77777777" w:rsidR="00346608" w:rsidRDefault="009D5AC2" w:rsidP="008475E7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Journals</w:t>
            </w:r>
          </w:p>
          <w:p w14:paraId="36CC6ED2" w14:textId="77777777" w:rsidR="00346608" w:rsidRDefault="009D5AC2" w:rsidP="008475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 Transactions on Knowledge and Data Engineering (TKDE)</w:t>
            </w:r>
          </w:p>
          <w:p w14:paraId="5BC43A44" w14:textId="77777777" w:rsidR="00346608" w:rsidRDefault="009D5AC2" w:rsidP="008475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 Transactions on Cybernetics (CYB)</w:t>
            </w:r>
          </w:p>
          <w:p w14:paraId="11FC2397" w14:textId="0FCFDFBC" w:rsidR="00346608" w:rsidRDefault="009D5AC2" w:rsidP="008475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 Transactions on Engineering Management (TEM)</w:t>
            </w:r>
          </w:p>
          <w:p w14:paraId="34C6F8E1" w14:textId="45B69406" w:rsidR="0068324E" w:rsidRDefault="0068324E" w:rsidP="008475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 Transactions on Network Science and Engineering</w:t>
            </w:r>
          </w:p>
          <w:p w14:paraId="08598539" w14:textId="4A4251E6" w:rsidR="0068324E" w:rsidRDefault="0068324E" w:rsidP="008475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Omega</w:t>
            </w:r>
          </w:p>
          <w:p w14:paraId="10EE0604" w14:textId="77777777" w:rsidR="00346608" w:rsidRDefault="009D5AC2" w:rsidP="008475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Annals of Operations Research (ANOR)</w:t>
            </w:r>
          </w:p>
          <w:p w14:paraId="166976BC" w14:textId="77777777" w:rsidR="00346608" w:rsidRDefault="009D5AC2" w:rsidP="008475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Journal of Manufacturing Systems (SMEJMS)</w:t>
            </w:r>
          </w:p>
          <w:p w14:paraId="66FCD55F" w14:textId="77777777" w:rsidR="00346608" w:rsidRDefault="009D5AC2" w:rsidP="008475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Quality and Reliability Engineering International (QRE)</w:t>
            </w:r>
          </w:p>
          <w:p w14:paraId="0C929DDE" w14:textId="77777777" w:rsidR="002F1E6E" w:rsidRDefault="002F1E6E" w:rsidP="00DC0C5D">
            <w:pPr>
              <w:contextualSpacing/>
              <w:jc w:val="center"/>
              <w:rPr>
                <w:i/>
                <w:sz w:val="20"/>
                <w:szCs w:val="20"/>
              </w:rPr>
            </w:pPr>
          </w:p>
          <w:p w14:paraId="6FBF06E4" w14:textId="77777777" w:rsidR="00346608" w:rsidRDefault="009D5AC2" w:rsidP="008475E7">
            <w:pPr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Conferences</w:t>
            </w:r>
          </w:p>
          <w:p w14:paraId="0E785058" w14:textId="77777777" w:rsidR="00346608" w:rsidRDefault="009D5AC2" w:rsidP="008475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ontextualSpacing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International Conference on Information Systems (ICIS)</w:t>
            </w:r>
          </w:p>
        </w:tc>
      </w:tr>
    </w:tbl>
    <w:p w14:paraId="56FFB02F" w14:textId="77777777" w:rsidR="00346608" w:rsidRDefault="005D2ECE" w:rsidP="008475E7">
      <w:p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6"/>
        <w:tblW w:w="10255" w:type="dxa"/>
        <w:tblInd w:w="-1800" w:type="dxa"/>
        <w:tblLayout w:type="fixed"/>
        <w:tblLook w:val="0400" w:firstRow="0" w:lastRow="0" w:firstColumn="0" w:lastColumn="0" w:noHBand="0" w:noVBand="1"/>
      </w:tblPr>
      <w:tblGrid>
        <w:gridCol w:w="1739"/>
        <w:gridCol w:w="8516"/>
      </w:tblGrid>
      <w:tr w:rsidR="00346608" w14:paraId="2E8FD988" w14:textId="77777777" w:rsidTr="005D2ECE">
        <w:tc>
          <w:tcPr>
            <w:tcW w:w="1739" w:type="dxa"/>
          </w:tcPr>
          <w:p w14:paraId="2A16D956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516" w:type="dxa"/>
          </w:tcPr>
          <w:p w14:paraId="499C8A83" w14:textId="59174623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Programming Languages and Tools: </w:t>
            </w:r>
            <w:r>
              <w:rPr>
                <w:sz w:val="20"/>
                <w:szCs w:val="20"/>
              </w:rPr>
              <w:t>Python, R, MATLAB, SQL,</w:t>
            </w:r>
            <w:r w:rsidR="00F3546F">
              <w:rPr>
                <w:sz w:val="20"/>
                <w:szCs w:val="20"/>
              </w:rPr>
              <w:t xml:space="preserve"> Tableau,</w:t>
            </w:r>
            <w:r>
              <w:rPr>
                <w:sz w:val="20"/>
                <w:szCs w:val="20"/>
              </w:rPr>
              <w:t xml:space="preserve"> LaTeX, </w:t>
            </w:r>
            <w:proofErr w:type="spellStart"/>
            <w:r>
              <w:rPr>
                <w:sz w:val="20"/>
                <w:szCs w:val="20"/>
              </w:rPr>
              <w:t>yEd</w:t>
            </w:r>
            <w:proofErr w:type="spellEnd"/>
            <w:r>
              <w:rPr>
                <w:sz w:val="20"/>
                <w:szCs w:val="20"/>
              </w:rPr>
              <w:t>, Gephi</w:t>
            </w:r>
          </w:p>
          <w:p w14:paraId="157AAE5E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Spoken Languages: </w:t>
            </w:r>
            <w:r>
              <w:rPr>
                <w:sz w:val="20"/>
                <w:szCs w:val="20"/>
              </w:rPr>
              <w:t>Turkish (native), English (fluent)</w:t>
            </w:r>
          </w:p>
          <w:p w14:paraId="1E7FF968" w14:textId="77777777" w:rsidR="00346608" w:rsidRDefault="009D5AC2" w:rsidP="008475E7">
            <w:pPr>
              <w:contextualSpacing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Extracurricular Activities: </w:t>
            </w:r>
            <w:r>
              <w:rPr>
                <w:sz w:val="20"/>
                <w:szCs w:val="20"/>
              </w:rPr>
              <w:t>Racquetball, mountain biking, baglama (a folkloric instrument), electric guitar, snowboarding, soccer</w:t>
            </w:r>
          </w:p>
        </w:tc>
      </w:tr>
    </w:tbl>
    <w:p w14:paraId="5F990C92" w14:textId="77777777" w:rsidR="00346608" w:rsidRDefault="00346608" w:rsidP="008475E7">
      <w:pPr>
        <w:spacing w:after="0" w:line="240" w:lineRule="auto"/>
        <w:contextualSpacing/>
        <w:rPr>
          <w:sz w:val="20"/>
          <w:szCs w:val="20"/>
        </w:rPr>
      </w:pPr>
    </w:p>
    <w:p w14:paraId="0D8438E6" w14:textId="77777777" w:rsidR="00346608" w:rsidRDefault="00346608" w:rsidP="008475E7">
      <w:pPr>
        <w:spacing w:line="240" w:lineRule="auto"/>
        <w:contextualSpacing/>
      </w:pPr>
    </w:p>
    <w:sectPr w:rsidR="00346608">
      <w:footerReference w:type="default" r:id="rId12"/>
      <w:pgSz w:w="12240" w:h="15840"/>
      <w:pgMar w:top="1170" w:right="1170" w:bottom="1440" w:left="2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B9C3" w14:textId="77777777" w:rsidR="00FB35F3" w:rsidRDefault="00FB35F3">
      <w:pPr>
        <w:spacing w:after="0" w:line="240" w:lineRule="auto"/>
      </w:pPr>
      <w:r>
        <w:separator/>
      </w:r>
    </w:p>
  </w:endnote>
  <w:endnote w:type="continuationSeparator" w:id="0">
    <w:p w14:paraId="7B3D20C4" w14:textId="77777777" w:rsidR="00FB35F3" w:rsidRDefault="00FB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31F0" w14:textId="5895CA07" w:rsidR="00346608" w:rsidRDefault="009D5A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800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CV – Ali Tosyali                                                      Last updated: </w:t>
    </w:r>
    <w:r w:rsidR="00165D40">
      <w:rPr>
        <w:color w:val="000000"/>
        <w:sz w:val="20"/>
        <w:szCs w:val="20"/>
      </w:rPr>
      <w:t>September</w:t>
    </w:r>
    <w:r w:rsidR="008802A5">
      <w:rPr>
        <w:color w:val="000000"/>
        <w:sz w:val="20"/>
        <w:szCs w:val="20"/>
      </w:rPr>
      <w:t xml:space="preserve"> </w:t>
    </w:r>
    <w:r w:rsidR="00165D40">
      <w:rPr>
        <w:color w:val="000000"/>
        <w:sz w:val="20"/>
        <w:szCs w:val="20"/>
      </w:rPr>
      <w:t>8</w:t>
    </w:r>
    <w:r>
      <w:rPr>
        <w:color w:val="000000"/>
        <w:sz w:val="20"/>
        <w:szCs w:val="20"/>
      </w:rPr>
      <w:t xml:space="preserve">, </w:t>
    </w:r>
    <w:proofErr w:type="gramStart"/>
    <w:r>
      <w:rPr>
        <w:color w:val="000000"/>
        <w:sz w:val="20"/>
        <w:szCs w:val="20"/>
      </w:rPr>
      <w:t>202</w:t>
    </w:r>
    <w:r w:rsidR="00795B9B">
      <w:rPr>
        <w:color w:val="000000"/>
        <w:sz w:val="20"/>
        <w:szCs w:val="20"/>
      </w:rPr>
      <w:t>2</w:t>
    </w:r>
    <w:proofErr w:type="gramEnd"/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11AC5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6419A43E" w14:textId="77777777" w:rsidR="00346608" w:rsidRDefault="003466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407E" w14:textId="77777777" w:rsidR="00FB35F3" w:rsidRDefault="00FB35F3">
      <w:pPr>
        <w:spacing w:after="0" w:line="240" w:lineRule="auto"/>
      </w:pPr>
      <w:r>
        <w:separator/>
      </w:r>
    </w:p>
  </w:footnote>
  <w:footnote w:type="continuationSeparator" w:id="0">
    <w:p w14:paraId="59B2414C" w14:textId="77777777" w:rsidR="00FB35F3" w:rsidRDefault="00FB3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EE0"/>
    <w:multiLevelType w:val="multilevel"/>
    <w:tmpl w:val="9BA813B4"/>
    <w:styleLink w:val="CurrentList5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3B6C"/>
    <w:multiLevelType w:val="multilevel"/>
    <w:tmpl w:val="20105158"/>
    <w:styleLink w:val="CurrentList7"/>
    <w:lvl w:ilvl="0">
      <w:start w:val="1"/>
      <w:numFmt w:val="decimal"/>
      <w:lvlText w:val="J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7031"/>
    <w:multiLevelType w:val="hybridMultilevel"/>
    <w:tmpl w:val="B50AE056"/>
    <w:lvl w:ilvl="0" w:tplc="984CFF94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4C7E"/>
    <w:multiLevelType w:val="hybridMultilevel"/>
    <w:tmpl w:val="20105158"/>
    <w:lvl w:ilvl="0" w:tplc="8BCA3E8E">
      <w:start w:val="1"/>
      <w:numFmt w:val="decimal"/>
      <w:lvlText w:val="J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C6CF2"/>
    <w:multiLevelType w:val="hybridMultilevel"/>
    <w:tmpl w:val="77C0924E"/>
    <w:lvl w:ilvl="0" w:tplc="C0565762">
      <w:start w:val="1"/>
      <w:numFmt w:val="none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46C2"/>
    <w:multiLevelType w:val="multilevel"/>
    <w:tmpl w:val="4F9EB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D81FE3"/>
    <w:multiLevelType w:val="multilevel"/>
    <w:tmpl w:val="D1064F5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0C1B8D"/>
    <w:multiLevelType w:val="hybridMultilevel"/>
    <w:tmpl w:val="80E0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4298F"/>
    <w:multiLevelType w:val="multilevel"/>
    <w:tmpl w:val="ECAE5EC2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42D65"/>
    <w:multiLevelType w:val="hybridMultilevel"/>
    <w:tmpl w:val="4A32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20B96"/>
    <w:multiLevelType w:val="hybridMultilevel"/>
    <w:tmpl w:val="3D92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B5659"/>
    <w:multiLevelType w:val="multilevel"/>
    <w:tmpl w:val="AD669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1DC43EC"/>
    <w:multiLevelType w:val="multilevel"/>
    <w:tmpl w:val="54DCF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325BB3"/>
    <w:multiLevelType w:val="multilevel"/>
    <w:tmpl w:val="37E0E4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6E014C"/>
    <w:multiLevelType w:val="hybridMultilevel"/>
    <w:tmpl w:val="937C7D9E"/>
    <w:lvl w:ilvl="0" w:tplc="4866F494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D19B7"/>
    <w:multiLevelType w:val="hybridMultilevel"/>
    <w:tmpl w:val="7F8203EE"/>
    <w:lvl w:ilvl="0" w:tplc="EE2EF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435DF"/>
    <w:multiLevelType w:val="multilevel"/>
    <w:tmpl w:val="0C126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5F299E"/>
    <w:multiLevelType w:val="multilevel"/>
    <w:tmpl w:val="C7A22540"/>
    <w:styleLink w:val="CurrentList1"/>
    <w:lvl w:ilvl="0">
      <w:start w:val="1"/>
      <w:numFmt w:val="none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705FE"/>
    <w:multiLevelType w:val="hybridMultilevel"/>
    <w:tmpl w:val="327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FA7"/>
    <w:multiLevelType w:val="multilevel"/>
    <w:tmpl w:val="1AF8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54424"/>
    <w:multiLevelType w:val="multilevel"/>
    <w:tmpl w:val="9EB27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051E3F"/>
    <w:multiLevelType w:val="hybridMultilevel"/>
    <w:tmpl w:val="BF141372"/>
    <w:lvl w:ilvl="0" w:tplc="7E1EE256">
      <w:start w:val="1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C408D3"/>
    <w:multiLevelType w:val="hybridMultilevel"/>
    <w:tmpl w:val="94341A86"/>
    <w:lvl w:ilvl="0" w:tplc="984CFF94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C3CDD"/>
    <w:multiLevelType w:val="multilevel"/>
    <w:tmpl w:val="AEDA635C"/>
    <w:styleLink w:val="CurrentList6"/>
    <w:lvl w:ilvl="0">
      <w:start w:val="1"/>
      <w:numFmt w:val="decimal"/>
      <w:lvlText w:val="W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F723C"/>
    <w:multiLevelType w:val="hybridMultilevel"/>
    <w:tmpl w:val="8D84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505B2"/>
    <w:multiLevelType w:val="multilevel"/>
    <w:tmpl w:val="0CBAC042"/>
    <w:styleLink w:val="CurrentList2"/>
    <w:lvl w:ilvl="0">
      <w:start w:val="1"/>
      <w:numFmt w:val="decimal"/>
      <w:lvlText w:val="%1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C0A4F"/>
    <w:multiLevelType w:val="multilevel"/>
    <w:tmpl w:val="9E2225CC"/>
    <w:styleLink w:val="CurrentList4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6947">
    <w:abstractNumId w:val="12"/>
  </w:num>
  <w:num w:numId="2" w16cid:durableId="1188955778">
    <w:abstractNumId w:val="16"/>
  </w:num>
  <w:num w:numId="3" w16cid:durableId="1836798867">
    <w:abstractNumId w:val="5"/>
  </w:num>
  <w:num w:numId="4" w16cid:durableId="1796606480">
    <w:abstractNumId w:val="20"/>
  </w:num>
  <w:num w:numId="5" w16cid:durableId="1336882873">
    <w:abstractNumId w:val="13"/>
  </w:num>
  <w:num w:numId="6" w16cid:durableId="1674451772">
    <w:abstractNumId w:val="6"/>
  </w:num>
  <w:num w:numId="7" w16cid:durableId="317420884">
    <w:abstractNumId w:val="11"/>
  </w:num>
  <w:num w:numId="8" w16cid:durableId="1035084514">
    <w:abstractNumId w:val="18"/>
  </w:num>
  <w:num w:numId="9" w16cid:durableId="1112241289">
    <w:abstractNumId w:val="9"/>
  </w:num>
  <w:num w:numId="10" w16cid:durableId="2117945203">
    <w:abstractNumId w:val="19"/>
  </w:num>
  <w:num w:numId="11" w16cid:durableId="588075421">
    <w:abstractNumId w:val="10"/>
  </w:num>
  <w:num w:numId="12" w16cid:durableId="149639584">
    <w:abstractNumId w:val="22"/>
  </w:num>
  <w:num w:numId="13" w16cid:durableId="152527035">
    <w:abstractNumId w:val="7"/>
  </w:num>
  <w:num w:numId="14" w16cid:durableId="544220691">
    <w:abstractNumId w:val="21"/>
  </w:num>
  <w:num w:numId="15" w16cid:durableId="814447767">
    <w:abstractNumId w:val="2"/>
  </w:num>
  <w:num w:numId="16" w16cid:durableId="749082059">
    <w:abstractNumId w:val="24"/>
  </w:num>
  <w:num w:numId="17" w16cid:durableId="1996716703">
    <w:abstractNumId w:val="15"/>
  </w:num>
  <w:num w:numId="18" w16cid:durableId="998382694">
    <w:abstractNumId w:val="3"/>
  </w:num>
  <w:num w:numId="19" w16cid:durableId="1583493254">
    <w:abstractNumId w:val="17"/>
  </w:num>
  <w:num w:numId="20" w16cid:durableId="1439325443">
    <w:abstractNumId w:val="25"/>
  </w:num>
  <w:num w:numId="21" w16cid:durableId="1169365239">
    <w:abstractNumId w:val="4"/>
  </w:num>
  <w:num w:numId="22" w16cid:durableId="1807510700">
    <w:abstractNumId w:val="14"/>
  </w:num>
  <w:num w:numId="23" w16cid:durableId="566574302">
    <w:abstractNumId w:val="8"/>
  </w:num>
  <w:num w:numId="24" w16cid:durableId="961886614">
    <w:abstractNumId w:val="26"/>
  </w:num>
  <w:num w:numId="25" w16cid:durableId="169221446">
    <w:abstractNumId w:val="0"/>
  </w:num>
  <w:num w:numId="26" w16cid:durableId="1504710619">
    <w:abstractNumId w:val="23"/>
  </w:num>
  <w:num w:numId="27" w16cid:durableId="4588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608"/>
    <w:rsid w:val="000410AC"/>
    <w:rsid w:val="00044B18"/>
    <w:rsid w:val="00087CC3"/>
    <w:rsid w:val="00104087"/>
    <w:rsid w:val="00165D40"/>
    <w:rsid w:val="001A0972"/>
    <w:rsid w:val="001A0F65"/>
    <w:rsid w:val="001E061A"/>
    <w:rsid w:val="00225589"/>
    <w:rsid w:val="00290AE2"/>
    <w:rsid w:val="002D5E4F"/>
    <w:rsid w:val="002E1DFC"/>
    <w:rsid w:val="002F1E6E"/>
    <w:rsid w:val="00327546"/>
    <w:rsid w:val="00330284"/>
    <w:rsid w:val="003339A5"/>
    <w:rsid w:val="00346608"/>
    <w:rsid w:val="0042216E"/>
    <w:rsid w:val="004855ED"/>
    <w:rsid w:val="004A5396"/>
    <w:rsid w:val="004C37DD"/>
    <w:rsid w:val="004E2F87"/>
    <w:rsid w:val="00511C0D"/>
    <w:rsid w:val="00591703"/>
    <w:rsid w:val="005D2ECE"/>
    <w:rsid w:val="006803EB"/>
    <w:rsid w:val="0068324E"/>
    <w:rsid w:val="00693C2D"/>
    <w:rsid w:val="00702C11"/>
    <w:rsid w:val="0073065D"/>
    <w:rsid w:val="007903F3"/>
    <w:rsid w:val="0079575E"/>
    <w:rsid w:val="00795B9B"/>
    <w:rsid w:val="007E6415"/>
    <w:rsid w:val="007F3E91"/>
    <w:rsid w:val="0082203A"/>
    <w:rsid w:val="00827493"/>
    <w:rsid w:val="008475E7"/>
    <w:rsid w:val="008802A5"/>
    <w:rsid w:val="00955AB5"/>
    <w:rsid w:val="009A2926"/>
    <w:rsid w:val="009D5AC2"/>
    <w:rsid w:val="009E7524"/>
    <w:rsid w:val="009F58A5"/>
    <w:rsid w:val="00A37F5D"/>
    <w:rsid w:val="00A51137"/>
    <w:rsid w:val="00A61349"/>
    <w:rsid w:val="00AC28BF"/>
    <w:rsid w:val="00AD6603"/>
    <w:rsid w:val="00AE2919"/>
    <w:rsid w:val="00B11AC5"/>
    <w:rsid w:val="00B639D0"/>
    <w:rsid w:val="00C33F1D"/>
    <w:rsid w:val="00C44A5C"/>
    <w:rsid w:val="00C82D89"/>
    <w:rsid w:val="00C92327"/>
    <w:rsid w:val="00C92BA8"/>
    <w:rsid w:val="00CC2B1E"/>
    <w:rsid w:val="00D366C2"/>
    <w:rsid w:val="00D67D6B"/>
    <w:rsid w:val="00DA0B99"/>
    <w:rsid w:val="00DC0C5D"/>
    <w:rsid w:val="00DF4521"/>
    <w:rsid w:val="00E05D9D"/>
    <w:rsid w:val="00E110B0"/>
    <w:rsid w:val="00E300A9"/>
    <w:rsid w:val="00E32EDF"/>
    <w:rsid w:val="00E371F9"/>
    <w:rsid w:val="00E46E09"/>
    <w:rsid w:val="00EB4818"/>
    <w:rsid w:val="00EF4937"/>
    <w:rsid w:val="00F01C95"/>
    <w:rsid w:val="00F12D73"/>
    <w:rsid w:val="00F13861"/>
    <w:rsid w:val="00F15BED"/>
    <w:rsid w:val="00F3546F"/>
    <w:rsid w:val="00F75207"/>
    <w:rsid w:val="00F8275C"/>
    <w:rsid w:val="00FB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5867"/>
  <w15:docId w15:val="{61957550-3C7C-A446-B1AC-AEEF5E0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64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82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648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2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52"/>
  </w:style>
  <w:style w:type="paragraph" w:styleId="Footer">
    <w:name w:val="footer"/>
    <w:basedOn w:val="Normal"/>
    <w:link w:val="FooterChar"/>
    <w:uiPriority w:val="99"/>
    <w:unhideWhenUsed/>
    <w:rsid w:val="00160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52"/>
  </w:style>
  <w:style w:type="table" w:styleId="TableGrid">
    <w:name w:val="Table Grid"/>
    <w:basedOn w:val="TableNormal"/>
    <w:uiPriority w:val="39"/>
    <w:rsid w:val="00A7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45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numbering" w:customStyle="1" w:styleId="CurrentList1">
    <w:name w:val="Current List1"/>
    <w:uiPriority w:val="99"/>
    <w:rsid w:val="00B639D0"/>
    <w:pPr>
      <w:numPr>
        <w:numId w:val="19"/>
      </w:numPr>
    </w:pPr>
  </w:style>
  <w:style w:type="numbering" w:customStyle="1" w:styleId="CurrentList2">
    <w:name w:val="Current List2"/>
    <w:uiPriority w:val="99"/>
    <w:rsid w:val="00B639D0"/>
    <w:pPr>
      <w:numPr>
        <w:numId w:val="20"/>
      </w:numPr>
    </w:pPr>
  </w:style>
  <w:style w:type="numbering" w:customStyle="1" w:styleId="CurrentList3">
    <w:name w:val="Current List3"/>
    <w:uiPriority w:val="99"/>
    <w:rsid w:val="00D67D6B"/>
    <w:pPr>
      <w:numPr>
        <w:numId w:val="23"/>
      </w:numPr>
    </w:pPr>
  </w:style>
  <w:style w:type="numbering" w:customStyle="1" w:styleId="CurrentList4">
    <w:name w:val="Current List4"/>
    <w:uiPriority w:val="99"/>
    <w:rsid w:val="00D67D6B"/>
    <w:pPr>
      <w:numPr>
        <w:numId w:val="24"/>
      </w:numPr>
    </w:pPr>
  </w:style>
  <w:style w:type="numbering" w:customStyle="1" w:styleId="CurrentList5">
    <w:name w:val="Current List5"/>
    <w:uiPriority w:val="99"/>
    <w:rsid w:val="00D67D6B"/>
    <w:pPr>
      <w:numPr>
        <w:numId w:val="25"/>
      </w:numPr>
    </w:pPr>
  </w:style>
  <w:style w:type="numbering" w:customStyle="1" w:styleId="CurrentList6">
    <w:name w:val="Current List6"/>
    <w:uiPriority w:val="99"/>
    <w:rsid w:val="00D67D6B"/>
    <w:pPr>
      <w:numPr>
        <w:numId w:val="26"/>
      </w:numPr>
    </w:pPr>
  </w:style>
  <w:style w:type="numbering" w:customStyle="1" w:styleId="CurrentList7">
    <w:name w:val="Current List7"/>
    <w:uiPriority w:val="99"/>
    <w:rsid w:val="00D67D6B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osyali@saunders.rit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itosyali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tosyali@saunders.rit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itosyali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IB7bfctFCUgTtRMauUQiQaAYw==">AMUW2mVEBZqtN3fFz2KLipNT94k3sIu3bbLXPJWf5cVK9kKUdAdu3A7jPeOJwCFKlO3yRarldSzJVqZufJTLOL/kGhgYvmaBeWjhxdNKeFhf7CrbDRXwlZul4C0Sqo6hclWQLJQOQ0nI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Tosyali</dc:creator>
  <cp:lastModifiedBy>Ali Tosyali</cp:lastModifiedBy>
  <cp:revision>30</cp:revision>
  <cp:lastPrinted>2022-01-14T01:36:00Z</cp:lastPrinted>
  <dcterms:created xsi:type="dcterms:W3CDTF">2022-01-14T01:36:00Z</dcterms:created>
  <dcterms:modified xsi:type="dcterms:W3CDTF">2022-09-08T13:37:00Z</dcterms:modified>
</cp:coreProperties>
</file>