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EB8B6" w14:textId="77777777" w:rsidR="00C14158" w:rsidRPr="00C14158" w:rsidRDefault="00C14158">
      <w:pPr>
        <w:rPr>
          <w:i/>
        </w:rPr>
      </w:pPr>
      <w:r w:rsidRPr="00C14158">
        <w:rPr>
          <w:i/>
        </w:rPr>
        <w:t xml:space="preserve">The script can be found attached to the Support Case (7604) in </w:t>
      </w:r>
      <w:proofErr w:type="spellStart"/>
      <w:r w:rsidRPr="00C14158">
        <w:rPr>
          <w:i/>
        </w:rPr>
        <w:t>TrueCloud’s</w:t>
      </w:r>
      <w:proofErr w:type="spellEnd"/>
      <w:r w:rsidRPr="00C14158">
        <w:rPr>
          <w:i/>
        </w:rPr>
        <w:t xml:space="preserve"> NetSuite environment</w:t>
      </w:r>
    </w:p>
    <w:p w14:paraId="4090D723" w14:textId="77777777" w:rsidR="00C96DDD" w:rsidRDefault="00C14158" w:rsidP="00C14158">
      <w:pPr>
        <w:pStyle w:val="Heading1"/>
      </w:pPr>
      <w:r>
        <w:t>Process</w:t>
      </w:r>
    </w:p>
    <w:p w14:paraId="0F9A3C53" w14:textId="77777777" w:rsidR="0066318C" w:rsidRDefault="0066318C"/>
    <w:p w14:paraId="2B08F121" w14:textId="77777777" w:rsidR="0066318C" w:rsidRDefault="0066318C" w:rsidP="0066318C">
      <w:pPr>
        <w:pStyle w:val="ListParagraph"/>
        <w:numPr>
          <w:ilvl w:val="0"/>
          <w:numId w:val="1"/>
        </w:numPr>
      </w:pPr>
      <w:r>
        <w:t>When a sale Dispatch is saved and the Status is “Delivery Completed”, execute the Asset Disposal Library which will create the Invoice, Journal, and dispose of the Asset.</w:t>
      </w:r>
    </w:p>
    <w:p w14:paraId="11174294" w14:textId="77777777" w:rsidR="0066318C" w:rsidRDefault="0066318C" w:rsidP="0066318C">
      <w:pPr>
        <w:pStyle w:val="ListParagraph"/>
        <w:numPr>
          <w:ilvl w:val="0"/>
          <w:numId w:val="1"/>
        </w:numPr>
      </w:pPr>
      <w:r>
        <w:t>Close the Sales Order</w:t>
      </w:r>
    </w:p>
    <w:p w14:paraId="4461D519" w14:textId="77777777" w:rsidR="0066318C" w:rsidRDefault="0066318C" w:rsidP="0066318C">
      <w:pPr>
        <w:pStyle w:val="ListParagraph"/>
        <w:numPr>
          <w:ilvl w:val="1"/>
          <w:numId w:val="1"/>
        </w:numPr>
      </w:pPr>
      <w:r>
        <w:t>It should not be billed as it will be billed by using the Asset Disposal Library</w:t>
      </w:r>
    </w:p>
    <w:p w14:paraId="7838F5CC" w14:textId="77777777" w:rsidR="0066318C" w:rsidRDefault="0066318C" w:rsidP="0066318C">
      <w:bookmarkStart w:id="0" w:name="_GoBack"/>
      <w:bookmarkEnd w:id="0"/>
    </w:p>
    <w:p w14:paraId="3C3A8B85" w14:textId="77777777" w:rsidR="0066318C" w:rsidRDefault="0066318C" w:rsidP="0066318C">
      <w:r>
        <w:t xml:space="preserve">At this point the process is manual for </w:t>
      </w:r>
      <w:proofErr w:type="spellStart"/>
      <w:r>
        <w:t>ProBox</w:t>
      </w:r>
      <w:proofErr w:type="spellEnd"/>
      <w:r>
        <w:t>, they might be OK with doing this manually moving forward, but will likely be expecting further automation. This additional automation might look like:</w:t>
      </w:r>
    </w:p>
    <w:p w14:paraId="2D074343" w14:textId="77777777" w:rsidR="0066318C" w:rsidRDefault="0066318C" w:rsidP="0066318C"/>
    <w:p w14:paraId="0AAC21EE" w14:textId="77777777" w:rsidR="0066318C" w:rsidRDefault="0066318C" w:rsidP="0066318C">
      <w:pPr>
        <w:pStyle w:val="ListParagraph"/>
        <w:numPr>
          <w:ilvl w:val="0"/>
          <w:numId w:val="3"/>
        </w:numPr>
      </w:pPr>
      <w:r>
        <w:t xml:space="preserve">Write a User-Event script that upon </w:t>
      </w:r>
      <w:r>
        <w:rPr>
          <w:i/>
        </w:rPr>
        <w:t>Creation</w:t>
      </w:r>
      <w:r>
        <w:t xml:space="preserve"> of an Invoice performs a lookup for that Invoice being present on an Asset in the Sales Invoice field, if a match is not found, do not continue (but refer to disclaimer)</w:t>
      </w:r>
    </w:p>
    <w:p w14:paraId="089E70F8" w14:textId="77777777" w:rsidR="0066318C" w:rsidRDefault="0066318C" w:rsidP="0066318C">
      <w:pPr>
        <w:pStyle w:val="ListParagraph"/>
        <w:numPr>
          <w:ilvl w:val="0"/>
          <w:numId w:val="3"/>
        </w:numPr>
      </w:pPr>
      <w:r>
        <w:t>Once the Asset is know, find the Sales Order that was associated with the Asset and gather the Item and other relevant information</w:t>
      </w:r>
    </w:p>
    <w:p w14:paraId="416094D6" w14:textId="77777777" w:rsidR="0066318C" w:rsidRDefault="0066318C" w:rsidP="0066318C">
      <w:pPr>
        <w:pStyle w:val="ListParagraph"/>
        <w:numPr>
          <w:ilvl w:val="1"/>
          <w:numId w:val="3"/>
        </w:numPr>
      </w:pPr>
      <w:r>
        <w:t xml:space="preserve">This will need to be done by traversing through the Dispatch record that initiated the process. </w:t>
      </w:r>
      <w:proofErr w:type="spellStart"/>
      <w:r>
        <w:t>ProBox</w:t>
      </w:r>
      <w:proofErr w:type="spellEnd"/>
      <w:r>
        <w:t xml:space="preserve"> </w:t>
      </w:r>
      <w:r>
        <w:rPr>
          <w:i/>
        </w:rPr>
        <w:t>must</w:t>
      </w:r>
      <w:r>
        <w:t xml:space="preserve"> be setting either the Fixed Asset or the </w:t>
      </w:r>
      <w:proofErr w:type="spellStart"/>
      <w:r>
        <w:t>ProBox</w:t>
      </w:r>
      <w:proofErr w:type="spellEnd"/>
      <w:r>
        <w:t xml:space="preserve"> Number field for this to function</w:t>
      </w:r>
    </w:p>
    <w:p w14:paraId="313ABF2B" w14:textId="77777777" w:rsidR="0066318C" w:rsidRDefault="0066318C" w:rsidP="0066318C">
      <w:pPr>
        <w:pStyle w:val="ListParagraph"/>
        <w:numPr>
          <w:ilvl w:val="1"/>
          <w:numId w:val="3"/>
        </w:numPr>
      </w:pPr>
      <w:hyperlink r:id="rId6" w:history="1">
        <w:r w:rsidRPr="0066318C">
          <w:rPr>
            <w:rStyle w:val="Hyperlink"/>
          </w:rPr>
          <w:t>Invoice 12080</w:t>
        </w:r>
      </w:hyperlink>
      <w:r>
        <w:t xml:space="preserve"> is a good example of the Items/fields that </w:t>
      </w:r>
      <w:proofErr w:type="spellStart"/>
      <w:r>
        <w:t>ProBox</w:t>
      </w:r>
      <w:proofErr w:type="spellEnd"/>
      <w:r>
        <w:t xml:space="preserve"> updates manually after having run the disposal manually</w:t>
      </w:r>
    </w:p>
    <w:p w14:paraId="35C49DE7" w14:textId="77777777" w:rsidR="0066318C" w:rsidRDefault="0066318C" w:rsidP="0066318C">
      <w:pPr>
        <w:pStyle w:val="ListParagraph"/>
        <w:numPr>
          <w:ilvl w:val="0"/>
          <w:numId w:val="3"/>
        </w:numPr>
      </w:pPr>
      <w:r>
        <w:t xml:space="preserve">Update the Invoice with the additional Items/fields from the Sales Order, flag the Invoice as having been “Automatically Disposed” </w:t>
      </w:r>
    </w:p>
    <w:p w14:paraId="52EA731F" w14:textId="77777777" w:rsidR="0066318C" w:rsidRDefault="0066318C" w:rsidP="0066318C">
      <w:pPr>
        <w:pStyle w:val="ListParagraph"/>
        <w:numPr>
          <w:ilvl w:val="1"/>
          <w:numId w:val="3"/>
        </w:numPr>
      </w:pPr>
      <w:r>
        <w:t>This would be a new field, and would help to ensure that the Invoice has been truly updated to reflect the Contract that it was associated to originally</w:t>
      </w:r>
    </w:p>
    <w:p w14:paraId="074F3BB1" w14:textId="77777777" w:rsidR="0066318C" w:rsidRDefault="0066318C" w:rsidP="0066318C"/>
    <w:p w14:paraId="05B19719" w14:textId="77777777" w:rsidR="0066318C" w:rsidRDefault="0066318C" w:rsidP="0066318C"/>
    <w:p w14:paraId="08FE4A7D" w14:textId="77777777" w:rsidR="0066318C" w:rsidRDefault="0066318C" w:rsidP="0066318C"/>
    <w:p w14:paraId="1E7C5DED" w14:textId="77777777" w:rsidR="0066318C" w:rsidRDefault="0066318C" w:rsidP="0066318C"/>
    <w:p w14:paraId="242C0FA3" w14:textId="77777777" w:rsidR="0066318C" w:rsidRDefault="0066318C" w:rsidP="0066318C"/>
    <w:p w14:paraId="49609F14" w14:textId="77777777" w:rsidR="0066318C" w:rsidRDefault="0066318C" w:rsidP="0066318C"/>
    <w:p w14:paraId="1AC3AB51" w14:textId="77777777" w:rsidR="0066318C" w:rsidRDefault="0066318C" w:rsidP="0066318C"/>
    <w:p w14:paraId="5F900F3A" w14:textId="77777777" w:rsidR="0066318C" w:rsidRDefault="0066318C" w:rsidP="0066318C"/>
    <w:p w14:paraId="34A504E1" w14:textId="77777777" w:rsidR="0066318C" w:rsidRDefault="0066318C" w:rsidP="0066318C"/>
    <w:p w14:paraId="39B8F94A" w14:textId="77777777" w:rsidR="0066318C" w:rsidRDefault="0066318C" w:rsidP="0066318C"/>
    <w:p w14:paraId="084065A7" w14:textId="77777777" w:rsidR="0066318C" w:rsidRDefault="0066318C" w:rsidP="0066318C"/>
    <w:p w14:paraId="29885C03" w14:textId="77777777" w:rsidR="0066318C" w:rsidRDefault="0066318C" w:rsidP="0066318C"/>
    <w:p w14:paraId="6F3E963C" w14:textId="77777777" w:rsidR="0066318C" w:rsidRDefault="0066318C" w:rsidP="0066318C"/>
    <w:p w14:paraId="4F167003" w14:textId="77777777" w:rsidR="0066318C" w:rsidRDefault="0066318C" w:rsidP="0066318C"/>
    <w:p w14:paraId="2AD3F271" w14:textId="77777777" w:rsidR="0066318C" w:rsidRDefault="0066318C" w:rsidP="0066318C"/>
    <w:p w14:paraId="20089A3E" w14:textId="77777777" w:rsidR="00C14158" w:rsidRDefault="00C14158" w:rsidP="00C14158">
      <w:pPr>
        <w:pStyle w:val="Heading1"/>
      </w:pPr>
      <w:r>
        <w:t>Examples / Screenshots</w:t>
      </w:r>
    </w:p>
    <w:p w14:paraId="0511F10D" w14:textId="77777777" w:rsidR="00C14158" w:rsidRDefault="00C14158" w:rsidP="0066318C"/>
    <w:p w14:paraId="1C593FDD" w14:textId="77777777" w:rsidR="0066318C" w:rsidRDefault="00C14158" w:rsidP="0066318C">
      <w:r>
        <w:t>T</w:t>
      </w:r>
      <w:r w:rsidR="0066318C">
        <w:t xml:space="preserve">est-Asset that was created and disposed of in </w:t>
      </w:r>
      <w:proofErr w:type="spellStart"/>
      <w:r w:rsidR="0066318C">
        <w:t>ProBox’s</w:t>
      </w:r>
      <w:proofErr w:type="spellEnd"/>
      <w:r w:rsidR="0066318C">
        <w:t xml:space="preserve"> environment (since deleted):</w:t>
      </w:r>
    </w:p>
    <w:p w14:paraId="26F3C758" w14:textId="77777777" w:rsidR="0066318C" w:rsidRDefault="0066318C" w:rsidP="0066318C"/>
    <w:p w14:paraId="71334E70" w14:textId="77777777" w:rsidR="0066318C" w:rsidRDefault="0066318C" w:rsidP="0066318C">
      <w:r>
        <w:rPr>
          <w:noProof/>
        </w:rPr>
        <w:drawing>
          <wp:inline distT="0" distB="0" distL="0" distR="0" wp14:anchorId="28C36E44" wp14:editId="6C69E903">
            <wp:extent cx="3566684" cy="237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Dispos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10" cy="23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05DD" w14:textId="77777777" w:rsidR="0066318C" w:rsidRDefault="0066318C" w:rsidP="0066318C"/>
    <w:p w14:paraId="50CECDC5" w14:textId="77777777" w:rsidR="0066318C" w:rsidRDefault="0066318C" w:rsidP="0066318C">
      <w:r>
        <w:t>The BG – Process Instance record that’s created, after this is created it’s pushed into the Scheduled Script</w:t>
      </w:r>
    </w:p>
    <w:p w14:paraId="28B8DA48" w14:textId="77777777" w:rsidR="0066318C" w:rsidRDefault="0066318C" w:rsidP="0066318C"/>
    <w:p w14:paraId="569ABC38" w14:textId="77777777" w:rsidR="0066318C" w:rsidRDefault="0066318C" w:rsidP="0066318C">
      <w:r>
        <w:rPr>
          <w:noProof/>
        </w:rPr>
        <w:drawing>
          <wp:inline distT="0" distB="0" distL="0" distR="0" wp14:anchorId="361D0EC7" wp14:editId="13CCB758">
            <wp:extent cx="3657600" cy="95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ProcessIn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95CD" w14:textId="77777777" w:rsidR="0066318C" w:rsidRDefault="0066318C" w:rsidP="0066318C"/>
    <w:p w14:paraId="1B068AB4" w14:textId="77777777" w:rsidR="0066318C" w:rsidRDefault="0066318C" w:rsidP="0066318C">
      <w:r>
        <w:t>This is an example of the script that’s called to execute this</w:t>
      </w:r>
    </w:p>
    <w:p w14:paraId="6503DBD4" w14:textId="77777777" w:rsidR="0066318C" w:rsidRDefault="0066318C" w:rsidP="0066318C"/>
    <w:p w14:paraId="601535F2" w14:textId="77777777" w:rsidR="0066318C" w:rsidRDefault="0066318C" w:rsidP="0066318C">
      <w:r>
        <w:rPr>
          <w:noProof/>
        </w:rPr>
        <w:drawing>
          <wp:inline distT="0" distB="0" distL="0" distR="0" wp14:anchorId="2FA276A6" wp14:editId="06AE8351">
            <wp:extent cx="4343400" cy="1524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aticAssetDispos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8C" w:rsidSect="00C9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4D41"/>
    <w:multiLevelType w:val="hybridMultilevel"/>
    <w:tmpl w:val="E21C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837AD"/>
    <w:multiLevelType w:val="hybridMultilevel"/>
    <w:tmpl w:val="6354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92A1C"/>
    <w:multiLevelType w:val="hybridMultilevel"/>
    <w:tmpl w:val="6DF8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8C"/>
    <w:rsid w:val="0066318C"/>
    <w:rsid w:val="00C14158"/>
    <w:rsid w:val="00C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15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8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1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8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1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ystem.na1.netsuite.com/app/accounting/transactions/custinvc.nl?id=18115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1640</Characters>
  <Application>Microsoft Macintosh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Littlejohn</dc:creator>
  <cp:keywords/>
  <dc:description/>
  <cp:lastModifiedBy>Alex Littlejohn</cp:lastModifiedBy>
  <cp:revision>2</cp:revision>
  <dcterms:created xsi:type="dcterms:W3CDTF">2016-04-21T20:27:00Z</dcterms:created>
  <dcterms:modified xsi:type="dcterms:W3CDTF">2016-04-21T20:47:00Z</dcterms:modified>
</cp:coreProperties>
</file>