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26BA7" w14:textId="3FB8AF9F" w:rsidR="00A90A9A" w:rsidRPr="00E27DE8" w:rsidRDefault="00EC2B05" w:rsidP="00C47889">
      <w:pPr>
        <w:spacing w:before="240" w:after="240" w:line="300" w:lineRule="auto"/>
        <w:jc w:val="center"/>
        <w:rPr>
          <w:b/>
          <w:bCs/>
          <w:color w:val="0F4761" w:themeColor="accent1" w:themeShade="BF"/>
          <w:sz w:val="32"/>
          <w:szCs w:val="32"/>
        </w:rPr>
      </w:pPr>
      <w:r w:rsidRPr="00E27DE8">
        <w:rPr>
          <w:b/>
          <w:bCs/>
          <w:color w:val="0F4761" w:themeColor="accent1" w:themeShade="BF"/>
          <w:sz w:val="32"/>
          <w:szCs w:val="32"/>
        </w:rPr>
        <w:t>Course Assignment (Project 130): Integrating Cancer Mutations, Gene Expression, and Neoantigen Prediction</w:t>
      </w:r>
    </w:p>
    <w:p w14:paraId="480E896B" w14:textId="7306FA80" w:rsidR="00A90A9A" w:rsidRPr="00E27DE8" w:rsidRDefault="00A90A9A" w:rsidP="00C47889">
      <w:pPr>
        <w:spacing w:beforeLines="50" w:before="120" w:afterLines="50" w:after="120" w:line="300" w:lineRule="auto"/>
        <w:outlineLvl w:val="0"/>
        <w:rPr>
          <w:b/>
          <w:bCs/>
          <w:color w:val="0F4761" w:themeColor="accent1" w:themeShade="BF"/>
          <w:sz w:val="28"/>
          <w:szCs w:val="28"/>
        </w:rPr>
      </w:pPr>
      <w:r w:rsidRPr="00E27DE8">
        <w:rPr>
          <w:b/>
          <w:bCs/>
          <w:color w:val="0F4761" w:themeColor="accent1" w:themeShade="BF"/>
          <w:sz w:val="28"/>
          <w:szCs w:val="28"/>
        </w:rPr>
        <w:t>Part 0: Project Orientation</w:t>
      </w:r>
    </w:p>
    <w:p w14:paraId="5B36CDB4" w14:textId="5B849986" w:rsidR="00C27F78" w:rsidRPr="00E27DE8" w:rsidRDefault="00AC70A0" w:rsidP="00C47889">
      <w:pPr>
        <w:spacing w:before="180" w:after="180" w:line="300" w:lineRule="auto"/>
        <w:outlineLvl w:val="1"/>
        <w:rPr>
          <w:b/>
          <w:bCs/>
          <w:color w:val="0F4761" w:themeColor="accent1" w:themeShade="BF"/>
        </w:rPr>
      </w:pPr>
      <w:r w:rsidRPr="00E27DE8">
        <w:rPr>
          <w:b/>
          <w:bCs/>
          <w:color w:val="0F4761" w:themeColor="accent1" w:themeShade="BF"/>
        </w:rPr>
        <w:t>1. Project Overview</w:t>
      </w:r>
    </w:p>
    <w:p w14:paraId="058DA51C" w14:textId="77777777" w:rsidR="00BF72F9" w:rsidRPr="00E27DE8" w:rsidRDefault="00EC2B05" w:rsidP="00C47889">
      <w:pPr>
        <w:spacing w:before="180" w:after="180" w:line="300" w:lineRule="auto"/>
        <w:jc w:val="both"/>
      </w:pPr>
      <w:r w:rsidRPr="00E27DE8">
        <w:rPr>
          <w:rFonts w:eastAsia="Arial"/>
        </w:rPr>
        <w:t>Students will work in groups of two (groups of three are permitted).</w:t>
      </w:r>
      <w:r w:rsidR="0077758D" w:rsidRPr="00E27DE8">
        <w:t xml:space="preserve"> </w:t>
      </w:r>
      <w:r w:rsidRPr="00E27DE8">
        <w:rPr>
          <w:rFonts w:eastAsia="Arial"/>
        </w:rPr>
        <w:t xml:space="preserve">Each group </w:t>
      </w:r>
      <w:r w:rsidRPr="00E27DE8">
        <w:rPr>
          <w:rFonts w:eastAsia="Arial"/>
        </w:rPr>
        <w:t>will select one human cancer type and construct an integrated dataset containing:</w:t>
      </w:r>
    </w:p>
    <w:p w14:paraId="2CD1A624" w14:textId="4E42C386" w:rsidR="00BF72F9" w:rsidRPr="00E27DE8" w:rsidRDefault="00EC2B05" w:rsidP="00C47889">
      <w:pPr>
        <w:pStyle w:val="a4"/>
        <w:numPr>
          <w:ilvl w:val="0"/>
          <w:numId w:val="6"/>
        </w:numPr>
        <w:spacing w:line="300" w:lineRule="auto"/>
        <w:ind w:left="714" w:hanging="357"/>
        <w:jc w:val="both"/>
      </w:pPr>
      <w:r w:rsidRPr="00E27DE8">
        <w:rPr>
          <w:rFonts w:eastAsia="Arial"/>
        </w:rPr>
        <w:t xml:space="preserve">Somatic mutations across multiple </w:t>
      </w:r>
      <w:r w:rsidR="0077758D" w:rsidRPr="00E27DE8">
        <w:rPr>
          <w:rFonts w:eastAsia="Arial"/>
        </w:rPr>
        <w:t>tumor</w:t>
      </w:r>
      <w:r w:rsidRPr="00E27DE8">
        <w:rPr>
          <w:rFonts w:eastAsia="Arial"/>
        </w:rPr>
        <w:t xml:space="preserve"> samples</w:t>
      </w:r>
    </w:p>
    <w:p w14:paraId="096ABD03" w14:textId="6DBBD75A" w:rsidR="0077758D" w:rsidRPr="00E27DE8" w:rsidRDefault="0077758D" w:rsidP="00C47889">
      <w:pPr>
        <w:pStyle w:val="a4"/>
        <w:numPr>
          <w:ilvl w:val="0"/>
          <w:numId w:val="6"/>
        </w:numPr>
        <w:spacing w:line="300" w:lineRule="auto"/>
        <w:ind w:left="714" w:hanging="357"/>
        <w:jc w:val="both"/>
      </w:pPr>
      <w:r w:rsidRPr="00E27DE8">
        <w:rPr>
          <w:rFonts w:eastAsia="Arial"/>
        </w:rPr>
        <w:t>Mutation occurrence per tumor sample</w:t>
      </w:r>
    </w:p>
    <w:p w14:paraId="7D73E5DC" w14:textId="486BAE6B" w:rsidR="00C27F78" w:rsidRPr="00E27DE8" w:rsidRDefault="0077758D" w:rsidP="00C47889">
      <w:pPr>
        <w:pStyle w:val="a4"/>
        <w:numPr>
          <w:ilvl w:val="0"/>
          <w:numId w:val="6"/>
        </w:numPr>
        <w:spacing w:line="300" w:lineRule="auto"/>
        <w:ind w:left="714" w:hanging="357"/>
        <w:jc w:val="both"/>
      </w:pPr>
      <w:r w:rsidRPr="00E27DE8">
        <w:t>Gene-expression levels measured as transcripts per million (TPM)</w:t>
      </w:r>
    </w:p>
    <w:p w14:paraId="2E66AEB1" w14:textId="34488BA7" w:rsidR="00BF72F9" w:rsidRPr="00E27DE8" w:rsidRDefault="00EC2B05" w:rsidP="00C47889">
      <w:pPr>
        <w:spacing w:before="180" w:after="180" w:line="300" w:lineRule="auto"/>
        <w:jc w:val="both"/>
      </w:pPr>
      <w:r w:rsidRPr="00E27DE8">
        <w:rPr>
          <w:rFonts w:eastAsia="Arial"/>
        </w:rPr>
        <w:t xml:space="preserve">For the advanced </w:t>
      </w:r>
      <w:r w:rsidRPr="00E27DE8">
        <w:rPr>
          <w:rFonts w:eastAsia="Arial"/>
        </w:rPr>
        <w:t>component, students will translate coding mutations into mutant peptides and evaluate their neoantigen potential.</w:t>
      </w:r>
    </w:p>
    <w:p w14:paraId="57B037F7" w14:textId="4ED86D34" w:rsidR="00C27F78" w:rsidRPr="00E27DE8" w:rsidRDefault="00EC2B05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 xml:space="preserve">Each group should </w:t>
      </w:r>
      <w:r w:rsidR="0077758D" w:rsidRPr="00E27DE8">
        <w:rPr>
          <w:rFonts w:eastAsia="Arial"/>
        </w:rPr>
        <w:t>analyze</w:t>
      </w:r>
      <w:r w:rsidRPr="00E27DE8">
        <w:rPr>
          <w:rFonts w:eastAsia="Arial"/>
        </w:rPr>
        <w:t xml:space="preserve"> a different cancer type unless the instructor grants permission.</w:t>
      </w:r>
    </w:p>
    <w:p w14:paraId="1E5FDA85" w14:textId="36A2F6AF" w:rsidR="00C27F78" w:rsidRPr="00E27DE8" w:rsidRDefault="00AC70A0" w:rsidP="00C47889">
      <w:pPr>
        <w:spacing w:before="180" w:after="180" w:line="300" w:lineRule="auto"/>
        <w:outlineLvl w:val="1"/>
        <w:rPr>
          <w:b/>
          <w:bCs/>
          <w:color w:val="0F4761" w:themeColor="accent1" w:themeShade="BF"/>
        </w:rPr>
      </w:pPr>
      <w:r w:rsidRPr="00E27DE8">
        <w:rPr>
          <w:b/>
          <w:bCs/>
          <w:color w:val="0F4761" w:themeColor="accent1" w:themeShade="BF"/>
        </w:rPr>
        <w:t>2. Learning Objectives</w:t>
      </w:r>
    </w:p>
    <w:p w14:paraId="5E4EE759" w14:textId="77777777" w:rsidR="00C27F78" w:rsidRPr="00E27DE8" w:rsidRDefault="00EC2B05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 xml:space="preserve">By completing this project, </w:t>
      </w:r>
      <w:r w:rsidRPr="00E27DE8">
        <w:rPr>
          <w:rFonts w:eastAsia="Arial"/>
        </w:rPr>
        <w:t>students should be able to:</w:t>
      </w:r>
    </w:p>
    <w:p w14:paraId="140E22AB" w14:textId="5A418C95" w:rsidR="00C27F78" w:rsidRPr="00E27DE8" w:rsidRDefault="00EC2B05" w:rsidP="00C47889">
      <w:pPr>
        <w:pStyle w:val="a4"/>
        <w:numPr>
          <w:ilvl w:val="0"/>
          <w:numId w:val="7"/>
        </w:numPr>
        <w:spacing w:line="300" w:lineRule="auto"/>
        <w:jc w:val="both"/>
        <w:rPr>
          <w:rFonts w:eastAsia="Arial"/>
        </w:rPr>
      </w:pPr>
      <w:r w:rsidRPr="00E27DE8">
        <w:rPr>
          <w:rFonts w:eastAsia="Arial"/>
        </w:rPr>
        <w:t>Download and process public cancer genomics data</w:t>
      </w:r>
    </w:p>
    <w:p w14:paraId="7D54ABB8" w14:textId="1FBB17C2" w:rsidR="00C27F78" w:rsidRPr="00E27DE8" w:rsidRDefault="00EC2B05" w:rsidP="00C47889">
      <w:pPr>
        <w:pStyle w:val="a4"/>
        <w:numPr>
          <w:ilvl w:val="0"/>
          <w:numId w:val="7"/>
        </w:numPr>
        <w:spacing w:line="300" w:lineRule="auto"/>
        <w:ind w:left="714" w:hanging="357"/>
        <w:jc w:val="both"/>
        <w:rPr>
          <w:rFonts w:eastAsia="Arial"/>
        </w:rPr>
      </w:pPr>
      <w:r w:rsidRPr="00E27DE8">
        <w:rPr>
          <w:rFonts w:eastAsia="Arial"/>
        </w:rPr>
        <w:t>Interpret somatic mutation annotation files</w:t>
      </w:r>
    </w:p>
    <w:p w14:paraId="344CBB7D" w14:textId="678B28F8" w:rsidR="00C27F78" w:rsidRPr="00E27DE8" w:rsidRDefault="00EC2B05" w:rsidP="00C47889">
      <w:pPr>
        <w:pStyle w:val="a4"/>
        <w:numPr>
          <w:ilvl w:val="0"/>
          <w:numId w:val="7"/>
        </w:numPr>
        <w:spacing w:line="300" w:lineRule="auto"/>
        <w:ind w:left="714" w:hanging="357"/>
        <w:jc w:val="both"/>
        <w:rPr>
          <w:rFonts w:eastAsia="Arial"/>
        </w:rPr>
      </w:pPr>
      <w:r w:rsidRPr="00E27DE8">
        <w:rPr>
          <w:rFonts w:eastAsia="Arial"/>
        </w:rPr>
        <w:t>Construct mutation-by-sample and gene-by-sample matrices</w:t>
      </w:r>
    </w:p>
    <w:p w14:paraId="7EC177CF" w14:textId="60AF9479" w:rsidR="00C27F78" w:rsidRPr="00E27DE8" w:rsidRDefault="00EC2B05" w:rsidP="00C47889">
      <w:pPr>
        <w:pStyle w:val="a4"/>
        <w:numPr>
          <w:ilvl w:val="0"/>
          <w:numId w:val="7"/>
        </w:numPr>
        <w:spacing w:line="300" w:lineRule="auto"/>
        <w:ind w:left="714" w:hanging="357"/>
        <w:jc w:val="both"/>
        <w:rPr>
          <w:rFonts w:eastAsia="Arial"/>
        </w:rPr>
      </w:pPr>
      <w:r w:rsidRPr="00E27DE8">
        <w:rPr>
          <w:rFonts w:eastAsia="Arial"/>
        </w:rPr>
        <w:t>Process and integrate RNA-seq expression data</w:t>
      </w:r>
    </w:p>
    <w:p w14:paraId="5F1E3263" w14:textId="4ADFD2C1" w:rsidR="00C27F78" w:rsidRPr="00E27DE8" w:rsidRDefault="00EC2B05" w:rsidP="00C47889">
      <w:pPr>
        <w:pStyle w:val="a4"/>
        <w:numPr>
          <w:ilvl w:val="0"/>
          <w:numId w:val="7"/>
        </w:numPr>
        <w:spacing w:line="300" w:lineRule="auto"/>
        <w:ind w:left="714" w:hanging="357"/>
        <w:jc w:val="both"/>
        <w:rPr>
          <w:rFonts w:eastAsia="Arial"/>
        </w:rPr>
      </w:pPr>
      <w:r w:rsidRPr="00E27DE8">
        <w:rPr>
          <w:rFonts w:eastAsia="Arial"/>
        </w:rPr>
        <w:t xml:space="preserve">Map genomic variants to </w:t>
      </w:r>
      <w:r w:rsidRPr="00E27DE8">
        <w:rPr>
          <w:rFonts w:eastAsia="Arial"/>
        </w:rPr>
        <w:t>coding and protein consequences</w:t>
      </w:r>
    </w:p>
    <w:p w14:paraId="247FF947" w14:textId="07A50611" w:rsidR="00C27F78" w:rsidRPr="00E27DE8" w:rsidRDefault="00EC2B05" w:rsidP="00C47889">
      <w:pPr>
        <w:pStyle w:val="a4"/>
        <w:numPr>
          <w:ilvl w:val="0"/>
          <w:numId w:val="7"/>
        </w:numPr>
        <w:spacing w:line="300" w:lineRule="auto"/>
        <w:ind w:left="714" w:hanging="357"/>
        <w:jc w:val="both"/>
        <w:rPr>
          <w:rFonts w:eastAsia="Arial"/>
        </w:rPr>
      </w:pPr>
      <w:r w:rsidRPr="00E27DE8">
        <w:rPr>
          <w:rFonts w:eastAsia="Arial"/>
        </w:rPr>
        <w:t>Generate mutation-containing peptides</w:t>
      </w:r>
    </w:p>
    <w:p w14:paraId="5C8ACF31" w14:textId="60E66662" w:rsidR="00C27F78" w:rsidRPr="00E27DE8" w:rsidRDefault="00EC2B05" w:rsidP="00C47889">
      <w:pPr>
        <w:pStyle w:val="a4"/>
        <w:numPr>
          <w:ilvl w:val="0"/>
          <w:numId w:val="7"/>
        </w:numPr>
        <w:spacing w:line="300" w:lineRule="auto"/>
        <w:ind w:left="714" w:hanging="357"/>
        <w:jc w:val="both"/>
        <w:rPr>
          <w:rFonts w:eastAsia="Arial"/>
        </w:rPr>
      </w:pPr>
      <w:r w:rsidRPr="00E27DE8">
        <w:rPr>
          <w:rFonts w:eastAsia="Arial"/>
        </w:rPr>
        <w:t>Apply peptide-MHC binding and immunogenicity prediction tools</w:t>
      </w:r>
    </w:p>
    <w:p w14:paraId="543B5FB2" w14:textId="01F29DE3" w:rsidR="00C27F78" w:rsidRPr="00E27DE8" w:rsidRDefault="00EC2B05" w:rsidP="00C47889">
      <w:pPr>
        <w:pStyle w:val="a4"/>
        <w:numPr>
          <w:ilvl w:val="0"/>
          <w:numId w:val="7"/>
        </w:numPr>
        <w:spacing w:line="300" w:lineRule="auto"/>
        <w:ind w:left="714" w:hanging="357"/>
        <w:jc w:val="both"/>
        <w:rPr>
          <w:rFonts w:eastAsia="Arial"/>
        </w:rPr>
      </w:pPr>
      <w:r w:rsidRPr="00E27DE8">
        <w:rPr>
          <w:rFonts w:eastAsia="Arial"/>
        </w:rPr>
        <w:t>Produce a reproducible bioinformatics workflow</w:t>
      </w:r>
    </w:p>
    <w:p w14:paraId="04D301CA" w14:textId="77777777" w:rsidR="00C27F78" w:rsidRPr="00E27DE8" w:rsidRDefault="00EC2B05" w:rsidP="00C47889">
      <w:pPr>
        <w:spacing w:beforeLines="50" w:before="120" w:afterLines="50" w:after="120" w:line="300" w:lineRule="auto"/>
        <w:outlineLvl w:val="0"/>
        <w:rPr>
          <w:b/>
          <w:bCs/>
          <w:color w:val="0F4761" w:themeColor="accent1" w:themeShade="BF"/>
          <w:sz w:val="28"/>
          <w:szCs w:val="28"/>
        </w:rPr>
      </w:pPr>
      <w:r w:rsidRPr="00E27DE8">
        <w:rPr>
          <w:b/>
          <w:bCs/>
          <w:color w:val="0F4761" w:themeColor="accent1" w:themeShade="BF"/>
          <w:sz w:val="28"/>
          <w:szCs w:val="28"/>
        </w:rPr>
        <w:t>Part I. Core Requirements</w:t>
      </w:r>
    </w:p>
    <w:p w14:paraId="2DF858DB" w14:textId="33424A79" w:rsidR="00C27F78" w:rsidRPr="00E27DE8" w:rsidRDefault="00AC70A0" w:rsidP="00C47889">
      <w:pPr>
        <w:spacing w:before="180" w:after="180" w:line="300" w:lineRule="auto"/>
        <w:outlineLvl w:val="1"/>
        <w:rPr>
          <w:b/>
          <w:bCs/>
          <w:color w:val="0F4761" w:themeColor="accent1" w:themeShade="BF"/>
        </w:rPr>
      </w:pPr>
      <w:r w:rsidRPr="00E27DE8">
        <w:rPr>
          <w:b/>
          <w:bCs/>
          <w:color w:val="0F4761" w:themeColor="accent1" w:themeShade="BF"/>
        </w:rPr>
        <w:t>3. Selection of a Cancer Type</w:t>
      </w:r>
    </w:p>
    <w:p w14:paraId="5FF3FCC9" w14:textId="75423702" w:rsidR="00BF72F9" w:rsidRPr="00E27DE8" w:rsidRDefault="00BF72F9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>Select one cancer type, such as:</w:t>
      </w:r>
    </w:p>
    <w:p w14:paraId="273972B0" w14:textId="2DB4FCB3" w:rsidR="00AC70A0" w:rsidRPr="00E27DE8" w:rsidRDefault="00AC70A0" w:rsidP="00C47889">
      <w:pPr>
        <w:pStyle w:val="a4"/>
        <w:numPr>
          <w:ilvl w:val="0"/>
          <w:numId w:val="10"/>
        </w:numPr>
        <w:spacing w:line="300" w:lineRule="auto"/>
        <w:jc w:val="both"/>
        <w:rPr>
          <w:rFonts w:eastAsia="Arial"/>
        </w:rPr>
      </w:pPr>
      <w:r w:rsidRPr="00E27DE8">
        <w:rPr>
          <w:rFonts w:eastAsia="Arial"/>
        </w:rPr>
        <w:t>Breast cancer</w:t>
      </w:r>
    </w:p>
    <w:p w14:paraId="61F1826F" w14:textId="134F1CB2" w:rsidR="00AC70A0" w:rsidRDefault="00AC70A0" w:rsidP="00C47889">
      <w:pPr>
        <w:pStyle w:val="a4"/>
        <w:numPr>
          <w:ilvl w:val="0"/>
          <w:numId w:val="10"/>
        </w:numPr>
        <w:spacing w:line="300" w:lineRule="auto"/>
        <w:jc w:val="both"/>
        <w:rPr>
          <w:rFonts w:eastAsia="Arial"/>
        </w:rPr>
      </w:pPr>
      <w:r w:rsidRPr="00E27DE8">
        <w:rPr>
          <w:rFonts w:eastAsia="Arial"/>
        </w:rPr>
        <w:t>Colorectal cancer</w:t>
      </w:r>
    </w:p>
    <w:p w14:paraId="57560F8A" w14:textId="5D0C9EF2" w:rsidR="00A54F0E" w:rsidRPr="00E27DE8" w:rsidRDefault="00A54F0E" w:rsidP="00C47889">
      <w:pPr>
        <w:pStyle w:val="a4"/>
        <w:numPr>
          <w:ilvl w:val="0"/>
          <w:numId w:val="10"/>
        </w:numPr>
        <w:spacing w:line="300" w:lineRule="auto"/>
        <w:jc w:val="both"/>
        <w:rPr>
          <w:rFonts w:eastAsia="Arial"/>
        </w:rPr>
      </w:pPr>
      <w:r w:rsidRPr="00A54F0E">
        <w:rPr>
          <w:rFonts w:eastAsia="Arial"/>
        </w:rPr>
        <w:t>O</w:t>
      </w:r>
      <w:r w:rsidRPr="00A54F0E">
        <w:rPr>
          <w:rFonts w:eastAsia="Arial"/>
        </w:rPr>
        <w:t>steosarcoma</w:t>
      </w:r>
    </w:p>
    <w:p w14:paraId="0925B485" w14:textId="483A924A" w:rsidR="00AC70A0" w:rsidRDefault="00AC70A0" w:rsidP="00C47889">
      <w:pPr>
        <w:pStyle w:val="a4"/>
        <w:numPr>
          <w:ilvl w:val="0"/>
          <w:numId w:val="10"/>
        </w:numPr>
        <w:spacing w:line="300" w:lineRule="auto"/>
        <w:jc w:val="both"/>
        <w:rPr>
          <w:rFonts w:eastAsia="Arial"/>
        </w:rPr>
      </w:pPr>
      <w:r w:rsidRPr="00E27DE8">
        <w:rPr>
          <w:rFonts w:eastAsia="Arial"/>
        </w:rPr>
        <w:t>Gastric cancer</w:t>
      </w:r>
    </w:p>
    <w:p w14:paraId="158C0909" w14:textId="0A0AFBB3" w:rsidR="00CA2696" w:rsidRPr="00E27DE8" w:rsidRDefault="00CA2696" w:rsidP="00CA2696">
      <w:pPr>
        <w:pStyle w:val="a4"/>
        <w:numPr>
          <w:ilvl w:val="0"/>
          <w:numId w:val="10"/>
        </w:numPr>
        <w:spacing w:line="300" w:lineRule="auto"/>
        <w:jc w:val="both"/>
        <w:rPr>
          <w:rFonts w:eastAsia="Arial"/>
        </w:rPr>
      </w:pPr>
      <w:r>
        <w:rPr>
          <w:rFonts w:eastAsia="Arial"/>
        </w:rPr>
        <w:t>B</w:t>
      </w:r>
      <w:r w:rsidRPr="00CA2696">
        <w:rPr>
          <w:rFonts w:eastAsia="Arial"/>
        </w:rPr>
        <w:t>iliary tract neoplasms</w:t>
      </w:r>
    </w:p>
    <w:p w14:paraId="1D367C42" w14:textId="6266BB32" w:rsidR="00AC70A0" w:rsidRPr="00E27DE8" w:rsidRDefault="00AC70A0" w:rsidP="00C47889">
      <w:pPr>
        <w:pStyle w:val="a4"/>
        <w:numPr>
          <w:ilvl w:val="0"/>
          <w:numId w:val="10"/>
        </w:numPr>
        <w:spacing w:line="300" w:lineRule="auto"/>
        <w:jc w:val="both"/>
        <w:rPr>
          <w:rFonts w:eastAsia="Arial"/>
        </w:rPr>
      </w:pPr>
      <w:r w:rsidRPr="00E27DE8">
        <w:rPr>
          <w:rFonts w:eastAsia="Arial"/>
        </w:rPr>
        <w:t>Hepatocellular carcinoma</w:t>
      </w:r>
    </w:p>
    <w:p w14:paraId="4E49B5F6" w14:textId="3E914367" w:rsidR="00AC70A0" w:rsidRDefault="00AC70A0" w:rsidP="00C47889">
      <w:pPr>
        <w:pStyle w:val="a4"/>
        <w:numPr>
          <w:ilvl w:val="0"/>
          <w:numId w:val="10"/>
        </w:numPr>
        <w:spacing w:line="300" w:lineRule="auto"/>
        <w:jc w:val="both"/>
        <w:rPr>
          <w:rFonts w:eastAsia="Arial"/>
        </w:rPr>
      </w:pPr>
      <w:r w:rsidRPr="00E27DE8">
        <w:rPr>
          <w:rFonts w:eastAsia="Arial"/>
        </w:rPr>
        <w:t xml:space="preserve">Lung </w:t>
      </w:r>
      <w:r w:rsidR="003D652C">
        <w:rPr>
          <w:rFonts w:eastAsia="Arial"/>
        </w:rPr>
        <w:t>cancer</w:t>
      </w:r>
    </w:p>
    <w:p w14:paraId="680DF23C" w14:textId="199FBBDA" w:rsidR="00C74BF6" w:rsidRDefault="00C74BF6" w:rsidP="00C47889">
      <w:pPr>
        <w:pStyle w:val="a4"/>
        <w:numPr>
          <w:ilvl w:val="0"/>
          <w:numId w:val="10"/>
        </w:numPr>
        <w:spacing w:line="300" w:lineRule="auto"/>
        <w:jc w:val="both"/>
        <w:rPr>
          <w:rFonts w:eastAsia="Arial"/>
        </w:rPr>
      </w:pPr>
      <w:r>
        <w:rPr>
          <w:rFonts w:eastAsia="Arial"/>
        </w:rPr>
        <w:lastRenderedPageBreak/>
        <w:t>P</w:t>
      </w:r>
      <w:r w:rsidRPr="00C74BF6">
        <w:rPr>
          <w:rFonts w:eastAsia="Arial"/>
        </w:rPr>
        <w:t>ancreatic cancer</w:t>
      </w:r>
    </w:p>
    <w:p w14:paraId="069605B0" w14:textId="1FF65E88" w:rsidR="003F742C" w:rsidRDefault="003F742C" w:rsidP="00C47889">
      <w:pPr>
        <w:pStyle w:val="a4"/>
        <w:numPr>
          <w:ilvl w:val="0"/>
          <w:numId w:val="10"/>
        </w:numPr>
        <w:spacing w:line="300" w:lineRule="auto"/>
        <w:jc w:val="both"/>
        <w:rPr>
          <w:rFonts w:eastAsia="Arial"/>
        </w:rPr>
      </w:pPr>
      <w:r w:rsidRPr="003F742C">
        <w:rPr>
          <w:rFonts w:eastAsia="Arial" w:hint="eastAsia"/>
        </w:rPr>
        <w:t>Bladder</w:t>
      </w:r>
      <w:r>
        <w:rPr>
          <w:rFonts w:eastAsia="Arial"/>
        </w:rPr>
        <w:t xml:space="preserve"> cancer</w:t>
      </w:r>
    </w:p>
    <w:p w14:paraId="33A3FD05" w14:textId="4995540F" w:rsidR="000A4982" w:rsidRPr="000A4982" w:rsidRDefault="000A4982" w:rsidP="000A4982">
      <w:pPr>
        <w:pStyle w:val="a4"/>
        <w:numPr>
          <w:ilvl w:val="0"/>
          <w:numId w:val="10"/>
        </w:numPr>
        <w:spacing w:line="300" w:lineRule="auto"/>
        <w:jc w:val="both"/>
        <w:rPr>
          <w:rFonts w:eastAsia="Arial" w:hint="eastAsia"/>
        </w:rPr>
      </w:pPr>
      <w:r w:rsidRPr="00E27DE8">
        <w:rPr>
          <w:rFonts w:eastAsia="Arial"/>
        </w:rPr>
        <w:t>Ovarian cancer</w:t>
      </w:r>
    </w:p>
    <w:p w14:paraId="64B18989" w14:textId="0451AC52" w:rsidR="0026651E" w:rsidRPr="0026651E" w:rsidRDefault="0026651E" w:rsidP="0026651E">
      <w:pPr>
        <w:spacing w:line="300" w:lineRule="auto"/>
        <w:jc w:val="both"/>
        <w:rPr>
          <w:rFonts w:hint="eastAsia"/>
        </w:rPr>
      </w:pPr>
      <w:r>
        <w:rPr>
          <w:rFonts w:eastAsia="Arial"/>
        </w:rPr>
        <w:t>(</w:t>
      </w:r>
      <w:r w:rsidR="000D204A">
        <w:rPr>
          <w:rFonts w:eastAsia="Arial"/>
        </w:rPr>
        <w:t xml:space="preserve">Note: </w:t>
      </w:r>
      <w:r>
        <w:rPr>
          <w:rFonts w:eastAsia="Arial"/>
        </w:rPr>
        <w:t xml:space="preserve">For these example cancers, </w:t>
      </w:r>
      <w:r>
        <w:rPr>
          <w:rFonts w:eastAsia="Arial"/>
        </w:rPr>
        <w:t>we can get first hand hospital data for validation if needed as future extension/publication of this project</w:t>
      </w:r>
      <w:r w:rsidR="00EF4C80">
        <w:rPr>
          <w:rFonts w:eastAsia="Arial"/>
        </w:rPr>
        <w:t>, but it’s not restricted to these cancer types, you can choose the ones you are most interested in.</w:t>
      </w:r>
      <w:r>
        <w:rPr>
          <w:rFonts w:eastAsia="Arial"/>
        </w:rPr>
        <w:t>)</w:t>
      </w:r>
    </w:p>
    <w:p w14:paraId="5B57EE3C" w14:textId="728F52EE" w:rsidR="00C27F78" w:rsidRPr="00E27DE8" w:rsidRDefault="00EC2B05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>E</w:t>
      </w:r>
      <w:r w:rsidRPr="00E27DE8">
        <w:rPr>
          <w:rFonts w:eastAsia="Arial"/>
        </w:rPr>
        <w:t>ach group should preferably include:</w:t>
      </w:r>
    </w:p>
    <w:p w14:paraId="575B5102" w14:textId="24A4AD24" w:rsidR="00C27F78" w:rsidRPr="00E27DE8" w:rsidRDefault="00EC2B05" w:rsidP="00C47889">
      <w:pPr>
        <w:pStyle w:val="a4"/>
        <w:numPr>
          <w:ilvl w:val="0"/>
          <w:numId w:val="11"/>
        </w:numPr>
        <w:spacing w:line="300" w:lineRule="auto"/>
        <w:jc w:val="both"/>
        <w:rPr>
          <w:rFonts w:eastAsia="Arial"/>
        </w:rPr>
      </w:pPr>
      <w:r w:rsidRPr="00E27DE8">
        <w:rPr>
          <w:rFonts w:eastAsia="Arial"/>
        </w:rPr>
        <w:t xml:space="preserve">At least 20 </w:t>
      </w:r>
      <w:r w:rsidR="00AC70A0" w:rsidRPr="00E27DE8">
        <w:rPr>
          <w:rFonts w:eastAsia="Arial"/>
        </w:rPr>
        <w:t>tumor</w:t>
      </w:r>
      <w:r w:rsidRPr="00E27DE8">
        <w:rPr>
          <w:rFonts w:eastAsia="Arial"/>
        </w:rPr>
        <w:t xml:space="preserve"> samples in the mutation dataset;</w:t>
      </w:r>
    </w:p>
    <w:p w14:paraId="653F9211" w14:textId="0DD6546A" w:rsidR="00C27F78" w:rsidRPr="00E27DE8" w:rsidRDefault="00EC2B05" w:rsidP="00C47889">
      <w:pPr>
        <w:pStyle w:val="a4"/>
        <w:numPr>
          <w:ilvl w:val="0"/>
          <w:numId w:val="11"/>
        </w:numPr>
        <w:spacing w:line="300" w:lineRule="auto"/>
        <w:jc w:val="both"/>
        <w:rPr>
          <w:rFonts w:eastAsia="Arial"/>
        </w:rPr>
      </w:pPr>
      <w:r w:rsidRPr="00E27DE8">
        <w:rPr>
          <w:rFonts w:eastAsia="Arial"/>
        </w:rPr>
        <w:t xml:space="preserve">At least 10 </w:t>
      </w:r>
      <w:r w:rsidR="00AC70A0" w:rsidRPr="00E27DE8">
        <w:rPr>
          <w:rFonts w:eastAsia="Arial"/>
        </w:rPr>
        <w:t>tumor</w:t>
      </w:r>
      <w:r w:rsidRPr="00E27DE8">
        <w:rPr>
          <w:rFonts w:eastAsia="Arial"/>
        </w:rPr>
        <w:t xml:space="preserve"> samples in the gene-expression dataset.</w:t>
      </w:r>
    </w:p>
    <w:p w14:paraId="5F9D4259" w14:textId="77777777" w:rsidR="00AC70A0" w:rsidRPr="00E27DE8" w:rsidRDefault="00AC70A0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>Smaller datasets may be accepted when the selected cancer is rare, but the reason must be explained.</w:t>
      </w:r>
    </w:p>
    <w:p w14:paraId="156030E9" w14:textId="785EFF6F" w:rsidR="00C27F78" w:rsidRPr="00E27DE8" w:rsidRDefault="00EC2B05" w:rsidP="00C47889">
      <w:pPr>
        <w:spacing w:before="180" w:after="180" w:line="300" w:lineRule="auto"/>
        <w:outlineLvl w:val="1"/>
        <w:rPr>
          <w:b/>
          <w:bCs/>
          <w:color w:val="0F4761" w:themeColor="accent1" w:themeShade="BF"/>
        </w:rPr>
      </w:pPr>
      <w:r w:rsidRPr="00E27DE8">
        <w:rPr>
          <w:b/>
          <w:bCs/>
          <w:color w:val="0F4761" w:themeColor="accent1" w:themeShade="BF"/>
        </w:rPr>
        <w:t>4.</w:t>
      </w:r>
      <w:r w:rsidR="00AC70A0" w:rsidRPr="00E27DE8">
        <w:rPr>
          <w:b/>
          <w:bCs/>
          <w:color w:val="0F4761" w:themeColor="accent1" w:themeShade="BF"/>
        </w:rPr>
        <w:t xml:space="preserve"> </w:t>
      </w:r>
      <w:r w:rsidRPr="00E27DE8">
        <w:rPr>
          <w:b/>
          <w:bCs/>
          <w:color w:val="0F4761" w:themeColor="accent1" w:themeShade="BF"/>
        </w:rPr>
        <w:t>Somatic Mutation Dataset</w:t>
      </w:r>
    </w:p>
    <w:p w14:paraId="22ACBD61" w14:textId="77777777" w:rsidR="00C47889" w:rsidRPr="00C47889" w:rsidRDefault="00C47889" w:rsidP="00C47889">
      <w:pPr>
        <w:spacing w:before="180" w:after="180" w:line="300" w:lineRule="auto"/>
        <w:jc w:val="both"/>
        <w:rPr>
          <w:rFonts w:eastAsia="Arial"/>
        </w:rPr>
      </w:pPr>
      <w:r w:rsidRPr="00C47889">
        <w:rPr>
          <w:rFonts w:eastAsia="Arial"/>
        </w:rPr>
        <w:t>Obtain somatic mutation data from a public cancer genomics resource, preferably The Cancer Genome Atlas through the NCI Genomic Data Commons.</w:t>
      </w:r>
    </w:p>
    <w:p w14:paraId="57E9E9C2" w14:textId="77777777" w:rsidR="00C47889" w:rsidRPr="00C47889" w:rsidRDefault="00C47889" w:rsidP="00C47889">
      <w:pPr>
        <w:spacing w:before="180" w:after="180" w:line="300" w:lineRule="auto"/>
        <w:jc w:val="both"/>
        <w:rPr>
          <w:rFonts w:eastAsia="Arial"/>
        </w:rPr>
      </w:pPr>
      <w:r w:rsidRPr="00C47889">
        <w:rPr>
          <w:rFonts w:eastAsia="Arial"/>
        </w:rPr>
        <w:t>GDC project-level Mutation Annotation Format files are tab-delimited files containing aggregated somatic mutation information.</w:t>
      </w:r>
    </w:p>
    <w:p w14:paraId="43B9A82B" w14:textId="77777777" w:rsidR="00C47889" w:rsidRPr="00C47889" w:rsidRDefault="00C47889" w:rsidP="00C47889">
      <w:pPr>
        <w:spacing w:before="180" w:after="180" w:line="300" w:lineRule="auto"/>
        <w:jc w:val="both"/>
        <w:rPr>
          <w:rFonts w:eastAsia="Arial"/>
        </w:rPr>
      </w:pPr>
      <w:r w:rsidRPr="00C47889">
        <w:rPr>
          <w:rFonts w:eastAsia="Arial"/>
        </w:rPr>
        <w:t>The mutation table should contain, where available:</w:t>
      </w:r>
    </w:p>
    <w:p w14:paraId="44755AA7" w14:textId="77777777" w:rsidR="00C47889" w:rsidRPr="00C47889" w:rsidRDefault="00C47889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C47889">
        <w:rPr>
          <w:rFonts w:ascii="Arial" w:hAnsi="Arial" w:cs="Arial"/>
        </w:rPr>
        <w:t>Gene symbol;</w:t>
      </w:r>
    </w:p>
    <w:p w14:paraId="65239B1F" w14:textId="77777777" w:rsidR="00C47889" w:rsidRPr="00C47889" w:rsidRDefault="00C47889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C47889">
        <w:rPr>
          <w:rFonts w:ascii="Arial" w:hAnsi="Arial" w:cs="Arial"/>
        </w:rPr>
        <w:t>Chromosome;</w:t>
      </w:r>
    </w:p>
    <w:p w14:paraId="2202E807" w14:textId="77777777" w:rsidR="00C47889" w:rsidRPr="00C47889" w:rsidRDefault="00C47889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C47889">
        <w:rPr>
          <w:rFonts w:ascii="Arial" w:hAnsi="Arial" w:cs="Arial"/>
        </w:rPr>
        <w:t>Genomic position;</w:t>
      </w:r>
    </w:p>
    <w:p w14:paraId="648C205E" w14:textId="77777777" w:rsidR="00C47889" w:rsidRPr="00C47889" w:rsidRDefault="00C47889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C47889">
        <w:rPr>
          <w:rFonts w:ascii="Arial" w:hAnsi="Arial" w:cs="Arial"/>
        </w:rPr>
        <w:t>Reference allele;</w:t>
      </w:r>
    </w:p>
    <w:p w14:paraId="6EC2AF74" w14:textId="77777777" w:rsidR="00C47889" w:rsidRPr="00C47889" w:rsidRDefault="00C47889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C47889">
        <w:rPr>
          <w:rFonts w:ascii="Arial" w:hAnsi="Arial" w:cs="Arial"/>
        </w:rPr>
        <w:t>Alternative allele;</w:t>
      </w:r>
    </w:p>
    <w:p w14:paraId="3DD1F844" w14:textId="77777777" w:rsidR="00C47889" w:rsidRPr="00C47889" w:rsidRDefault="00C47889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C47889">
        <w:rPr>
          <w:rFonts w:ascii="Arial" w:hAnsi="Arial" w:cs="Arial"/>
        </w:rPr>
        <w:t>Variant classification;</w:t>
      </w:r>
    </w:p>
    <w:p w14:paraId="3B2E1DBF" w14:textId="77777777" w:rsidR="00C47889" w:rsidRPr="00C47889" w:rsidRDefault="00C47889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C47889">
        <w:rPr>
          <w:rFonts w:ascii="Arial" w:hAnsi="Arial" w:cs="Arial"/>
        </w:rPr>
        <w:t>Transcript identifier;</w:t>
      </w:r>
    </w:p>
    <w:p w14:paraId="73380871" w14:textId="77777777" w:rsidR="00C47889" w:rsidRPr="00C47889" w:rsidRDefault="00C47889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C47889">
        <w:rPr>
          <w:rFonts w:ascii="Arial" w:hAnsi="Arial" w:cs="Arial"/>
        </w:rPr>
        <w:t>Coding DNA change;</w:t>
      </w:r>
    </w:p>
    <w:p w14:paraId="47A8D202" w14:textId="77777777" w:rsidR="00C47889" w:rsidRPr="00C47889" w:rsidRDefault="00C47889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C47889">
        <w:rPr>
          <w:rFonts w:ascii="Arial" w:hAnsi="Arial" w:cs="Arial"/>
        </w:rPr>
        <w:t>Protein or amino-acid change;</w:t>
      </w:r>
    </w:p>
    <w:p w14:paraId="328D736A" w14:textId="77777777" w:rsidR="00C47889" w:rsidRPr="00C47889" w:rsidRDefault="00C47889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C47889">
        <w:rPr>
          <w:rFonts w:ascii="Arial" w:hAnsi="Arial" w:cs="Arial"/>
        </w:rPr>
        <w:t>Tumour sample identifier.</w:t>
      </w:r>
    </w:p>
    <w:p w14:paraId="7791776E" w14:textId="77777777" w:rsidR="00C47889" w:rsidRPr="00C47889" w:rsidRDefault="00C47889" w:rsidP="00C47889">
      <w:pPr>
        <w:spacing w:before="180" w:after="180" w:line="300" w:lineRule="auto"/>
        <w:jc w:val="both"/>
        <w:rPr>
          <w:rFonts w:eastAsia="Arial"/>
        </w:rPr>
      </w:pPr>
      <w:r w:rsidRPr="00C47889">
        <w:rPr>
          <w:rFonts w:eastAsia="Arial"/>
        </w:rPr>
        <w:t>For the core assignment, students may restrict the analysis to:</w:t>
      </w:r>
    </w:p>
    <w:p w14:paraId="229FB392" w14:textId="77777777" w:rsidR="00C47889" w:rsidRPr="00C47889" w:rsidRDefault="00C47889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C47889">
        <w:rPr>
          <w:rFonts w:ascii="Arial" w:hAnsi="Arial" w:cs="Arial"/>
        </w:rPr>
        <w:t>Protein-coding genes;</w:t>
      </w:r>
    </w:p>
    <w:p w14:paraId="63B89E36" w14:textId="77777777" w:rsidR="00C47889" w:rsidRPr="00C47889" w:rsidRDefault="00C47889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C47889">
        <w:rPr>
          <w:rFonts w:ascii="Arial" w:hAnsi="Arial" w:cs="Arial"/>
        </w:rPr>
        <w:t>PASS or otherwise high-confidence variants;</w:t>
      </w:r>
    </w:p>
    <w:p w14:paraId="3C9A63F8" w14:textId="77777777" w:rsidR="00C47889" w:rsidRPr="00C47889" w:rsidRDefault="00C47889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C47889">
        <w:rPr>
          <w:rFonts w:ascii="Arial" w:hAnsi="Arial" w:cs="Arial"/>
        </w:rPr>
        <w:t>Nonsynonymous somatic mutations;</w:t>
      </w:r>
    </w:p>
    <w:p w14:paraId="09F9FF95" w14:textId="77777777" w:rsidR="00C47889" w:rsidRPr="00C47889" w:rsidRDefault="00C47889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C47889">
        <w:rPr>
          <w:rFonts w:ascii="Arial" w:hAnsi="Arial" w:cs="Arial"/>
        </w:rPr>
        <w:t>Missense single-nucleotide variants.</w:t>
      </w:r>
    </w:p>
    <w:p w14:paraId="56CEAC7A" w14:textId="77777777" w:rsidR="00C47889" w:rsidRPr="00C47889" w:rsidRDefault="00C47889" w:rsidP="00C47889">
      <w:pPr>
        <w:spacing w:before="180" w:after="180" w:line="300" w:lineRule="auto"/>
        <w:jc w:val="both"/>
        <w:rPr>
          <w:rFonts w:eastAsia="Arial"/>
        </w:rPr>
      </w:pPr>
      <w:r w:rsidRPr="00C47889">
        <w:rPr>
          <w:rFonts w:eastAsia="Arial"/>
        </w:rPr>
        <w:t>Students must document the reference genome assembly used, for example:</w:t>
      </w:r>
    </w:p>
    <w:p w14:paraId="51BBAABF" w14:textId="77777777" w:rsidR="00C47889" w:rsidRPr="00C47889" w:rsidRDefault="00C47889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C47889">
        <w:rPr>
          <w:rFonts w:ascii="Arial" w:hAnsi="Arial" w:cs="Arial"/>
        </w:rPr>
        <w:lastRenderedPageBreak/>
        <w:t>GRCh37/hg19; or</w:t>
      </w:r>
    </w:p>
    <w:p w14:paraId="279246D7" w14:textId="77777777" w:rsidR="00C47889" w:rsidRPr="00C47889" w:rsidRDefault="00C47889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C47889">
        <w:rPr>
          <w:rFonts w:ascii="Arial" w:hAnsi="Arial" w:cs="Arial"/>
        </w:rPr>
        <w:t>GRCh38/hg38.</w:t>
      </w:r>
    </w:p>
    <w:p w14:paraId="31B47DB3" w14:textId="77777777" w:rsidR="00C47889" w:rsidRPr="00C47889" w:rsidRDefault="00C47889" w:rsidP="00C47889">
      <w:pPr>
        <w:spacing w:before="180" w:after="180" w:line="300" w:lineRule="auto"/>
        <w:jc w:val="both"/>
        <w:rPr>
          <w:rFonts w:eastAsia="Arial"/>
        </w:rPr>
      </w:pPr>
      <w:r w:rsidRPr="00C47889">
        <w:rPr>
          <w:rFonts w:eastAsia="Arial"/>
        </w:rPr>
        <w:t>Do not mix genomic coordinates from different reference genome assemblies.</w:t>
      </w:r>
    </w:p>
    <w:p w14:paraId="6AF784D6" w14:textId="77777777" w:rsidR="00C27F78" w:rsidRPr="00E27DE8" w:rsidRDefault="00EC2B05" w:rsidP="00C47889">
      <w:pPr>
        <w:spacing w:before="180" w:after="180" w:line="300" w:lineRule="auto"/>
        <w:outlineLvl w:val="1"/>
        <w:rPr>
          <w:b/>
          <w:bCs/>
          <w:color w:val="0F4761" w:themeColor="accent1" w:themeShade="BF"/>
        </w:rPr>
      </w:pPr>
      <w:r w:rsidRPr="00E27DE8">
        <w:rPr>
          <w:b/>
          <w:bCs/>
          <w:color w:val="0F4761" w:themeColor="accent1" w:themeShade="BF"/>
        </w:rPr>
        <w:t>5. Mutation-by-Sample Matrix</w:t>
      </w:r>
    </w:p>
    <w:p w14:paraId="34AFF6A9" w14:textId="77777777" w:rsidR="00C27F78" w:rsidRPr="00E27DE8" w:rsidRDefault="00EC2B05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>Construct a binary mutation-by-sample matrix. Each row represents a specific mutation; each column represents a tumour s</w:t>
      </w:r>
      <w:r w:rsidRPr="00E27DE8">
        <w:rPr>
          <w:rFonts w:eastAsia="Arial"/>
        </w:rPr>
        <w:t>ample. Use 1 if the mutation is present, 0 if absent.</w:t>
      </w:r>
    </w:p>
    <w:p w14:paraId="14BF42DF" w14:textId="3E4A1E9C" w:rsidR="00F97796" w:rsidRPr="00E27DE8" w:rsidRDefault="00EC2B05" w:rsidP="00C47889">
      <w:pPr>
        <w:spacing w:before="180" w:after="180" w:line="300" w:lineRule="auto"/>
        <w:jc w:val="both"/>
      </w:pPr>
      <w:r w:rsidRPr="00E27DE8">
        <w:rPr>
          <w:rFonts w:eastAsia="Arial"/>
        </w:rPr>
        <w:t>Example (tab-delimited):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5"/>
        <w:gridCol w:w="1506"/>
        <w:gridCol w:w="2528"/>
        <w:gridCol w:w="1349"/>
        <w:gridCol w:w="1349"/>
        <w:gridCol w:w="1347"/>
      </w:tblGrid>
      <w:tr w:rsidR="00C27F78" w:rsidRPr="00E27DE8" w14:paraId="5FDA675B" w14:textId="77777777" w:rsidTr="00EC5A93">
        <w:trPr>
          <w:jc w:val="center"/>
        </w:trPr>
        <w:tc>
          <w:tcPr>
            <w:tcW w:w="85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1600E" w14:textId="0AADFC41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Gene</w:t>
            </w:r>
            <w:r w:rsidR="00F97796" w:rsidRPr="00E27DE8">
              <w:t>_</w:t>
            </w:r>
            <w:r w:rsidRPr="00E27DE8">
              <w:rPr>
                <w:rFonts w:eastAsia="Arial"/>
              </w:rPr>
              <w:t>Name</w:t>
            </w:r>
          </w:p>
        </w:tc>
        <w:tc>
          <w:tcPr>
            <w:tcW w:w="7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EE9DA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Mutation</w:t>
            </w:r>
          </w:p>
        </w:tc>
        <w:tc>
          <w:tcPr>
            <w:tcW w:w="12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E3846" w14:textId="30062EA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AminoAcid</w:t>
            </w:r>
            <w:r w:rsidR="00F97796" w:rsidRPr="00E27DE8">
              <w:t>_</w:t>
            </w:r>
            <w:r w:rsidRPr="00E27DE8">
              <w:rPr>
                <w:rFonts w:eastAsia="Arial"/>
              </w:rPr>
              <w:t>Change</w:t>
            </w:r>
          </w:p>
        </w:tc>
        <w:tc>
          <w:tcPr>
            <w:tcW w:w="6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19472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Sample1</w:t>
            </w:r>
          </w:p>
        </w:tc>
        <w:tc>
          <w:tcPr>
            <w:tcW w:w="6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8AA09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Sample2</w:t>
            </w:r>
          </w:p>
        </w:tc>
        <w:tc>
          <w:tcPr>
            <w:tcW w:w="6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00631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Sample3</w:t>
            </w:r>
          </w:p>
        </w:tc>
      </w:tr>
      <w:tr w:rsidR="00C27F78" w:rsidRPr="00E27DE8" w14:paraId="63AC34F0" w14:textId="77777777" w:rsidTr="00EC5A93">
        <w:trPr>
          <w:jc w:val="center"/>
        </w:trPr>
        <w:tc>
          <w:tcPr>
            <w:tcW w:w="85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BFAEE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ARID1A</w:t>
            </w:r>
          </w:p>
        </w:tc>
        <w:tc>
          <w:tcPr>
            <w:tcW w:w="7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65361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c.296C&gt;G</w:t>
            </w:r>
          </w:p>
        </w:tc>
        <w:tc>
          <w:tcPr>
            <w:tcW w:w="12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97EB1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p.Pro99Arg</w:t>
            </w:r>
          </w:p>
        </w:tc>
        <w:tc>
          <w:tcPr>
            <w:tcW w:w="6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E0699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1</w:t>
            </w:r>
          </w:p>
        </w:tc>
        <w:tc>
          <w:tcPr>
            <w:tcW w:w="6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FDB32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0</w:t>
            </w:r>
          </w:p>
        </w:tc>
        <w:tc>
          <w:tcPr>
            <w:tcW w:w="6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8EF2B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1</w:t>
            </w:r>
          </w:p>
        </w:tc>
      </w:tr>
      <w:tr w:rsidR="00C27F78" w:rsidRPr="00E27DE8" w14:paraId="3BD3BC04" w14:textId="77777777" w:rsidTr="00EC5A93">
        <w:trPr>
          <w:jc w:val="center"/>
        </w:trPr>
        <w:tc>
          <w:tcPr>
            <w:tcW w:w="85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7BFBD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TP53</w:t>
            </w:r>
          </w:p>
        </w:tc>
        <w:tc>
          <w:tcPr>
            <w:tcW w:w="7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3ACB8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c.743G&gt;A</w:t>
            </w:r>
          </w:p>
        </w:tc>
        <w:tc>
          <w:tcPr>
            <w:tcW w:w="12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600BC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p.Arg248Gln</w:t>
            </w:r>
          </w:p>
        </w:tc>
        <w:tc>
          <w:tcPr>
            <w:tcW w:w="6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709BC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0</w:t>
            </w:r>
          </w:p>
        </w:tc>
        <w:tc>
          <w:tcPr>
            <w:tcW w:w="6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D382F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1</w:t>
            </w:r>
          </w:p>
        </w:tc>
        <w:tc>
          <w:tcPr>
            <w:tcW w:w="6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1101B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1</w:t>
            </w:r>
          </w:p>
        </w:tc>
      </w:tr>
      <w:tr w:rsidR="00C27F78" w:rsidRPr="00E27DE8" w14:paraId="5E265273" w14:textId="77777777" w:rsidTr="00EC5A93">
        <w:trPr>
          <w:jc w:val="center"/>
        </w:trPr>
        <w:tc>
          <w:tcPr>
            <w:tcW w:w="85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0C7FC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KRAS</w:t>
            </w:r>
          </w:p>
        </w:tc>
        <w:tc>
          <w:tcPr>
            <w:tcW w:w="7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4E2EA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c.35G&gt;A</w:t>
            </w:r>
          </w:p>
        </w:tc>
        <w:tc>
          <w:tcPr>
            <w:tcW w:w="12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21913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p.Gly12Asp</w:t>
            </w:r>
          </w:p>
        </w:tc>
        <w:tc>
          <w:tcPr>
            <w:tcW w:w="6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8E7A8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1</w:t>
            </w:r>
          </w:p>
        </w:tc>
        <w:tc>
          <w:tcPr>
            <w:tcW w:w="6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C1EAD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0</w:t>
            </w:r>
          </w:p>
        </w:tc>
        <w:tc>
          <w:tcPr>
            <w:tcW w:w="6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1BC6B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0</w:t>
            </w:r>
          </w:p>
        </w:tc>
      </w:tr>
    </w:tbl>
    <w:p w14:paraId="50C3E29E" w14:textId="4C6ECB7C" w:rsidR="00F97796" w:rsidRPr="00E27DE8" w:rsidRDefault="00EC2B05" w:rsidP="00C47889">
      <w:pPr>
        <w:spacing w:before="180" w:after="180" w:line="300" w:lineRule="auto"/>
        <w:jc w:val="both"/>
      </w:pPr>
      <w:r w:rsidRPr="00E27DE8">
        <w:rPr>
          <w:rFonts w:eastAsia="Arial"/>
        </w:rPr>
        <w:t>Use HGVS notation (e.g., c.35G&gt;A, p.Gly12Asp). Represent multiple mutations in the same gene as separate rows.</w:t>
      </w:r>
      <w:r w:rsidR="00EC5A93" w:rsidRPr="00E27DE8">
        <w:t xml:space="preserve"> </w:t>
      </w:r>
      <w:r w:rsidR="00F97796" w:rsidRPr="00E27DE8">
        <w:rPr>
          <w:rFonts w:eastAsia="Arial"/>
        </w:rPr>
        <w:t>If multiple mutations occur in the same gene, they should normally be represented as separate rows.</w:t>
      </w:r>
    </w:p>
    <w:p w14:paraId="2E9DC607" w14:textId="77777777" w:rsidR="00C27F78" w:rsidRPr="00E27DE8" w:rsidRDefault="00EC2B05" w:rsidP="00C47889">
      <w:pPr>
        <w:spacing w:before="180" w:after="180" w:line="300" w:lineRule="auto"/>
        <w:outlineLvl w:val="1"/>
        <w:rPr>
          <w:b/>
          <w:bCs/>
          <w:color w:val="0F4761" w:themeColor="accent1" w:themeShade="BF"/>
        </w:rPr>
      </w:pPr>
      <w:r w:rsidRPr="00E27DE8">
        <w:rPr>
          <w:b/>
          <w:bCs/>
          <w:color w:val="0F4761" w:themeColor="accent1" w:themeShade="BF"/>
        </w:rPr>
        <w:t>6. Gene-Expression Dataset</w:t>
      </w:r>
    </w:p>
    <w:p w14:paraId="75C2B608" w14:textId="77777777" w:rsidR="00C27F78" w:rsidRPr="00E27DE8" w:rsidRDefault="00EC2B05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 xml:space="preserve">Obtain an RNA-seq </w:t>
      </w:r>
      <w:r w:rsidRPr="00E27DE8">
        <w:rPr>
          <w:rFonts w:eastAsia="Arial"/>
        </w:rPr>
        <w:t>dataset for the same cancer type from GEO or another approved repository. Select RNA-seq data, not microarray.</w:t>
      </w:r>
    </w:p>
    <w:p w14:paraId="49CE59A6" w14:textId="4F56C362" w:rsidR="00C27F78" w:rsidRPr="00E27DE8" w:rsidRDefault="00EC2B05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>Construct a gene-by-sample TPM matrix</w:t>
      </w:r>
      <w:r w:rsidR="00C47889">
        <w:rPr>
          <w:rFonts w:hint="eastAsia"/>
        </w:rPr>
        <w:t xml:space="preserve">, </w:t>
      </w:r>
      <w:r w:rsidR="00C47889">
        <w:rPr>
          <w:rFonts w:eastAsia="宋体" w:hint="eastAsia"/>
        </w:rPr>
        <w:t>for</w:t>
      </w:r>
      <w:r w:rsidR="00EC5A93" w:rsidRPr="00E27DE8">
        <w:rPr>
          <w:rFonts w:eastAsia="Arial"/>
        </w:rPr>
        <w:t xml:space="preserve"> example</w:t>
      </w:r>
      <w:r w:rsidRPr="00E27DE8">
        <w:rPr>
          <w:rFonts w:eastAsia="Arial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6"/>
        <w:gridCol w:w="2436"/>
        <w:gridCol w:w="2436"/>
        <w:gridCol w:w="2436"/>
      </w:tblGrid>
      <w:tr w:rsidR="00C27F78" w:rsidRPr="00E27DE8" w14:paraId="36203EA1" w14:textId="77777777" w:rsidTr="00EC5A93"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2222E" w14:textId="77777777" w:rsidR="00C27F78" w:rsidRPr="00E27DE8" w:rsidRDefault="00EC2B05" w:rsidP="00C47889">
            <w:pPr>
              <w:spacing w:line="300" w:lineRule="auto"/>
              <w:jc w:val="center"/>
              <w:rPr>
                <w:rFonts w:eastAsia="Arial"/>
              </w:rPr>
            </w:pPr>
            <w:r w:rsidRPr="00E27DE8">
              <w:rPr>
                <w:rFonts w:eastAsia="Arial"/>
              </w:rPr>
              <w:t>GeneName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5EF44" w14:textId="77777777" w:rsidR="00C27F78" w:rsidRPr="00E27DE8" w:rsidRDefault="00EC2B05" w:rsidP="00C47889">
            <w:pPr>
              <w:spacing w:line="300" w:lineRule="auto"/>
              <w:jc w:val="center"/>
              <w:rPr>
                <w:rFonts w:eastAsia="Arial"/>
              </w:rPr>
            </w:pPr>
            <w:r w:rsidRPr="00E27DE8">
              <w:rPr>
                <w:rFonts w:eastAsia="Arial"/>
              </w:rPr>
              <w:t>ExprSample1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8D228" w14:textId="77777777" w:rsidR="00C27F78" w:rsidRPr="00E27DE8" w:rsidRDefault="00EC2B05" w:rsidP="00C47889">
            <w:pPr>
              <w:spacing w:line="300" w:lineRule="auto"/>
              <w:jc w:val="center"/>
              <w:rPr>
                <w:rFonts w:eastAsia="Arial"/>
              </w:rPr>
            </w:pPr>
            <w:r w:rsidRPr="00E27DE8">
              <w:rPr>
                <w:rFonts w:eastAsia="Arial"/>
              </w:rPr>
              <w:t>ExprSample2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302D4" w14:textId="77777777" w:rsidR="00C27F78" w:rsidRPr="00E27DE8" w:rsidRDefault="00EC2B05" w:rsidP="00C47889">
            <w:pPr>
              <w:spacing w:line="300" w:lineRule="auto"/>
              <w:jc w:val="center"/>
              <w:rPr>
                <w:rFonts w:eastAsia="Arial"/>
              </w:rPr>
            </w:pPr>
            <w:r w:rsidRPr="00E27DE8">
              <w:rPr>
                <w:rFonts w:eastAsia="Arial"/>
              </w:rPr>
              <w:t>ExprSample3</w:t>
            </w:r>
          </w:p>
        </w:tc>
      </w:tr>
      <w:tr w:rsidR="00C27F78" w:rsidRPr="00E27DE8" w14:paraId="3E99927F" w14:textId="77777777" w:rsidTr="00EC5A93"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F887F" w14:textId="77777777" w:rsidR="00C27F78" w:rsidRPr="00E27DE8" w:rsidRDefault="00EC2B05" w:rsidP="00C47889">
            <w:pPr>
              <w:spacing w:line="300" w:lineRule="auto"/>
              <w:jc w:val="center"/>
              <w:rPr>
                <w:rFonts w:eastAsia="Arial"/>
              </w:rPr>
            </w:pPr>
            <w:r w:rsidRPr="00E27DE8">
              <w:rPr>
                <w:rFonts w:eastAsia="Arial"/>
              </w:rPr>
              <w:t>ARID1A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43A18" w14:textId="77777777" w:rsidR="00C27F78" w:rsidRPr="00E27DE8" w:rsidRDefault="00EC2B05" w:rsidP="00C47889">
            <w:pPr>
              <w:spacing w:line="300" w:lineRule="auto"/>
              <w:jc w:val="center"/>
              <w:rPr>
                <w:rFonts w:eastAsia="Arial"/>
              </w:rPr>
            </w:pPr>
            <w:r w:rsidRPr="00E27DE8">
              <w:rPr>
                <w:rFonts w:eastAsia="Arial"/>
              </w:rPr>
              <w:t>18.6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568E9" w14:textId="77777777" w:rsidR="00C27F78" w:rsidRPr="00E27DE8" w:rsidRDefault="00EC2B05" w:rsidP="00C47889">
            <w:pPr>
              <w:spacing w:line="300" w:lineRule="auto"/>
              <w:jc w:val="center"/>
              <w:rPr>
                <w:rFonts w:eastAsia="Arial"/>
              </w:rPr>
            </w:pPr>
            <w:r w:rsidRPr="00E27DE8">
              <w:rPr>
                <w:rFonts w:eastAsia="Arial"/>
              </w:rPr>
              <w:t>21.4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68357" w14:textId="77777777" w:rsidR="00C27F78" w:rsidRPr="00E27DE8" w:rsidRDefault="00EC2B05" w:rsidP="00C47889">
            <w:pPr>
              <w:spacing w:line="300" w:lineRule="auto"/>
              <w:jc w:val="center"/>
              <w:rPr>
                <w:rFonts w:eastAsia="Arial"/>
              </w:rPr>
            </w:pPr>
            <w:r w:rsidRPr="00E27DE8">
              <w:rPr>
                <w:rFonts w:eastAsia="Arial"/>
              </w:rPr>
              <w:t>20.1</w:t>
            </w:r>
          </w:p>
        </w:tc>
      </w:tr>
      <w:tr w:rsidR="00C27F78" w:rsidRPr="00E27DE8" w14:paraId="7B13ED82" w14:textId="77777777" w:rsidTr="00EC5A93"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5EF93" w14:textId="77777777" w:rsidR="00C27F78" w:rsidRPr="00E27DE8" w:rsidRDefault="00EC2B05" w:rsidP="00C47889">
            <w:pPr>
              <w:spacing w:line="300" w:lineRule="auto"/>
              <w:jc w:val="center"/>
              <w:rPr>
                <w:rFonts w:eastAsia="Arial"/>
              </w:rPr>
            </w:pPr>
            <w:r w:rsidRPr="00E27DE8">
              <w:rPr>
                <w:rFonts w:eastAsia="Arial"/>
              </w:rPr>
              <w:t>TP53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4A149" w14:textId="77777777" w:rsidR="00C27F78" w:rsidRPr="00E27DE8" w:rsidRDefault="00EC2B05" w:rsidP="00C47889">
            <w:pPr>
              <w:spacing w:line="300" w:lineRule="auto"/>
              <w:jc w:val="center"/>
              <w:rPr>
                <w:rFonts w:eastAsia="Arial"/>
              </w:rPr>
            </w:pPr>
            <w:r w:rsidRPr="00E27DE8">
              <w:rPr>
                <w:rFonts w:eastAsia="Arial"/>
              </w:rPr>
              <w:t>42.1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C40EA" w14:textId="77777777" w:rsidR="00C27F78" w:rsidRPr="00E27DE8" w:rsidRDefault="00EC2B05" w:rsidP="00C47889">
            <w:pPr>
              <w:spacing w:line="300" w:lineRule="auto"/>
              <w:jc w:val="center"/>
              <w:rPr>
                <w:rFonts w:eastAsia="Arial"/>
              </w:rPr>
            </w:pPr>
            <w:r w:rsidRPr="00E27DE8">
              <w:rPr>
                <w:rFonts w:eastAsia="Arial"/>
              </w:rPr>
              <w:t>38.7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33138" w14:textId="77777777" w:rsidR="00C27F78" w:rsidRPr="00E27DE8" w:rsidRDefault="00EC2B05" w:rsidP="00C47889">
            <w:pPr>
              <w:spacing w:line="300" w:lineRule="auto"/>
              <w:jc w:val="center"/>
              <w:rPr>
                <w:rFonts w:eastAsia="Arial"/>
              </w:rPr>
            </w:pPr>
            <w:r w:rsidRPr="00E27DE8">
              <w:rPr>
                <w:rFonts w:eastAsia="Arial"/>
              </w:rPr>
              <w:t>45.2</w:t>
            </w:r>
          </w:p>
        </w:tc>
      </w:tr>
      <w:tr w:rsidR="00C27F78" w:rsidRPr="00E27DE8" w14:paraId="09B3D306" w14:textId="77777777" w:rsidTr="00EC5A93"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B8EF6" w14:textId="77777777" w:rsidR="00C27F78" w:rsidRPr="00E27DE8" w:rsidRDefault="00EC2B05" w:rsidP="00C47889">
            <w:pPr>
              <w:spacing w:line="300" w:lineRule="auto"/>
              <w:jc w:val="center"/>
              <w:rPr>
                <w:rFonts w:eastAsia="Arial"/>
              </w:rPr>
            </w:pPr>
            <w:r w:rsidRPr="00E27DE8">
              <w:rPr>
                <w:rFonts w:eastAsia="Arial"/>
              </w:rPr>
              <w:t>KRAS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85226" w14:textId="77777777" w:rsidR="00C27F78" w:rsidRPr="00E27DE8" w:rsidRDefault="00EC2B05" w:rsidP="00C47889">
            <w:pPr>
              <w:spacing w:line="300" w:lineRule="auto"/>
              <w:jc w:val="center"/>
              <w:rPr>
                <w:rFonts w:eastAsia="Arial"/>
              </w:rPr>
            </w:pPr>
            <w:r w:rsidRPr="00E27DE8">
              <w:rPr>
                <w:rFonts w:eastAsia="Arial"/>
              </w:rPr>
              <w:t>31.5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47364" w14:textId="77777777" w:rsidR="00C27F78" w:rsidRPr="00E27DE8" w:rsidRDefault="00EC2B05" w:rsidP="00C47889">
            <w:pPr>
              <w:spacing w:line="300" w:lineRule="auto"/>
              <w:jc w:val="center"/>
              <w:rPr>
                <w:rFonts w:eastAsia="Arial"/>
              </w:rPr>
            </w:pPr>
            <w:r w:rsidRPr="00E27DE8">
              <w:rPr>
                <w:rFonts w:eastAsia="Arial"/>
              </w:rPr>
              <w:t>29.8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9944" w14:textId="77777777" w:rsidR="00C27F78" w:rsidRPr="00E27DE8" w:rsidRDefault="00EC2B05" w:rsidP="00C47889">
            <w:pPr>
              <w:spacing w:line="300" w:lineRule="auto"/>
              <w:jc w:val="center"/>
              <w:rPr>
                <w:rFonts w:eastAsia="Arial"/>
              </w:rPr>
            </w:pPr>
            <w:r w:rsidRPr="00E27DE8">
              <w:rPr>
                <w:rFonts w:eastAsia="Arial"/>
              </w:rPr>
              <w:t>34.6</w:t>
            </w:r>
          </w:p>
        </w:tc>
      </w:tr>
    </w:tbl>
    <w:p w14:paraId="561B1F74" w14:textId="77777777" w:rsidR="00EC5A93" w:rsidRPr="00E27DE8" w:rsidRDefault="00EC5A93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>Students may use:</w:t>
      </w:r>
    </w:p>
    <w:p w14:paraId="6992832C" w14:textId="289723BA" w:rsidR="00EC5A93" w:rsidRPr="00E27DE8" w:rsidRDefault="00EC5A93" w:rsidP="00C47889">
      <w:pPr>
        <w:pStyle w:val="a4"/>
        <w:numPr>
          <w:ilvl w:val="0"/>
          <w:numId w:val="14"/>
        </w:numPr>
        <w:spacing w:line="300" w:lineRule="auto"/>
        <w:jc w:val="both"/>
        <w:rPr>
          <w:rFonts w:eastAsia="Arial"/>
        </w:rPr>
      </w:pPr>
      <w:r w:rsidRPr="00E27DE8">
        <w:rPr>
          <w:rFonts w:eastAsia="Arial"/>
        </w:rPr>
        <w:t>TPM values supplied by the original study; or</w:t>
      </w:r>
    </w:p>
    <w:p w14:paraId="52B33078" w14:textId="65C94588" w:rsidR="00C27F78" w:rsidRPr="00E27DE8" w:rsidRDefault="00EC5A93" w:rsidP="00C47889">
      <w:pPr>
        <w:pStyle w:val="a4"/>
        <w:numPr>
          <w:ilvl w:val="0"/>
          <w:numId w:val="14"/>
        </w:numPr>
        <w:spacing w:line="300" w:lineRule="auto"/>
        <w:jc w:val="both"/>
        <w:rPr>
          <w:rFonts w:eastAsia="Arial"/>
        </w:rPr>
      </w:pPr>
      <w:r w:rsidRPr="00E27DE8">
        <w:rPr>
          <w:rFonts w:eastAsia="Arial"/>
        </w:rPr>
        <w:t>Raw RNA-sequencing counts converted to TPM.</w:t>
      </w:r>
    </w:p>
    <w:p w14:paraId="56A4BCE8" w14:textId="77777777" w:rsidR="00EC5A93" w:rsidRPr="00E27DE8" w:rsidRDefault="00EC5A93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>The following information must be reported:</w:t>
      </w:r>
    </w:p>
    <w:p w14:paraId="08EFEA0D" w14:textId="4B2C882E" w:rsidR="00EC5A93" w:rsidRPr="00E27DE8" w:rsidRDefault="00EC5A93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GEO accession number</w:t>
      </w:r>
    </w:p>
    <w:p w14:paraId="76F2990F" w14:textId="53219A62" w:rsidR="00EC5A93" w:rsidRPr="00E27DE8" w:rsidRDefault="00EC5A93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Sequencing platform</w:t>
      </w:r>
    </w:p>
    <w:p w14:paraId="53E6D852" w14:textId="33F4D87A" w:rsidR="00EC5A93" w:rsidRPr="00E27DE8" w:rsidRDefault="00EC5A93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Number of tumour and normal samples</w:t>
      </w:r>
    </w:p>
    <w:p w14:paraId="5A05B600" w14:textId="2575D18D" w:rsidR="00EC5A93" w:rsidRPr="00E27DE8" w:rsidRDefault="00EC5A93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lastRenderedPageBreak/>
        <w:t>Whether TPM was downloaded or calculated</w:t>
      </w:r>
    </w:p>
    <w:p w14:paraId="282413A4" w14:textId="067119BE" w:rsidR="00EC5A93" w:rsidRPr="00E27DE8" w:rsidRDefault="00EC5A93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Gene identifier type</w:t>
      </w:r>
    </w:p>
    <w:p w14:paraId="0B1234CD" w14:textId="3BF53703" w:rsidR="00EC5A93" w:rsidRPr="00E27DE8" w:rsidRDefault="00EC5A93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Method used to map identifiers to gene symbols</w:t>
      </w:r>
    </w:p>
    <w:p w14:paraId="5480551E" w14:textId="3552FB7A" w:rsidR="00EC5A93" w:rsidRPr="00E27DE8" w:rsidRDefault="00EC5A93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Method used to handle duplicated gene symbols</w:t>
      </w:r>
    </w:p>
    <w:p w14:paraId="1204A117" w14:textId="4B86526F" w:rsidR="00EC5A93" w:rsidRPr="00E27DE8" w:rsidRDefault="00EC5A93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>Values reported as read counts, FPKM or RPKM must not be labelled as TPM without appropriate conversion.</w:t>
      </w:r>
    </w:p>
    <w:p w14:paraId="60451315" w14:textId="70373BF9" w:rsidR="00C27F78" w:rsidRPr="00E27DE8" w:rsidRDefault="00EC2B05" w:rsidP="00C47889">
      <w:pPr>
        <w:spacing w:before="180" w:after="180" w:line="300" w:lineRule="auto"/>
        <w:outlineLvl w:val="1"/>
        <w:rPr>
          <w:b/>
          <w:bCs/>
          <w:color w:val="0F4761" w:themeColor="accent1" w:themeShade="BF"/>
        </w:rPr>
      </w:pPr>
      <w:r w:rsidRPr="00E27DE8">
        <w:rPr>
          <w:b/>
          <w:bCs/>
          <w:color w:val="0F4761" w:themeColor="accent1" w:themeShade="BF"/>
        </w:rPr>
        <w:t>7. Integration of Mutations and Gene Expression</w:t>
      </w:r>
    </w:p>
    <w:p w14:paraId="54F9F826" w14:textId="0DA1A885" w:rsidR="00C27F78" w:rsidRPr="00E27DE8" w:rsidRDefault="00EC2B05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>Since mutation samples (TCGA) and expression samples (</w:t>
      </w:r>
      <w:r w:rsidR="00EC5A93" w:rsidRPr="00E27DE8">
        <w:rPr>
          <w:rFonts w:eastAsia="Arial"/>
        </w:rPr>
        <w:t>TCGA or GEO</w:t>
      </w:r>
      <w:r w:rsidRPr="00E27DE8">
        <w:rPr>
          <w:rFonts w:eastAsia="Arial"/>
        </w:rPr>
        <w:t>) generally differ, calculate a cancer-level expression summary:</w:t>
      </w:r>
    </w:p>
    <w:p w14:paraId="14B1BCBF" w14:textId="32F98CFA" w:rsidR="00C27F78" w:rsidRPr="00E27DE8" w:rsidRDefault="00EC5A93" w:rsidP="00C47889">
      <w:pPr>
        <w:spacing w:after="120" w:line="300" w:lineRule="auto"/>
        <w:rPr>
          <w:rFonts w:eastAsia="Arial"/>
          <w:i/>
          <w:iCs/>
        </w:rPr>
      </w:pPr>
      <m:oMathPara>
        <m:oMath>
          <m:r>
            <w:rPr>
              <w:rFonts w:ascii="Cambria Math" w:eastAsia="Arial" w:hAnsi="Cambria Math"/>
              <w:sz w:val="28"/>
              <w:szCs w:val="28"/>
            </w:rPr>
            <m:t>GeneLevelTPM = median TPM across tumour samples</m:t>
          </m:r>
        </m:oMath>
      </m:oMathPara>
    </w:p>
    <w:p w14:paraId="01A2B74B" w14:textId="77777777" w:rsidR="00C27F78" w:rsidRPr="00E27DE8" w:rsidRDefault="00EC2B05" w:rsidP="00C47889">
      <w:pPr>
        <w:spacing w:before="180" w:after="180" w:line="300" w:lineRule="auto"/>
        <w:jc w:val="both"/>
      </w:pPr>
      <w:r w:rsidRPr="00E27DE8">
        <w:rPr>
          <w:rFonts w:eastAsia="Arial"/>
        </w:rPr>
        <w:t>The integrated matrix should be tab-delimited: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8"/>
        <w:gridCol w:w="1389"/>
        <w:gridCol w:w="2333"/>
        <w:gridCol w:w="1998"/>
        <w:gridCol w:w="1243"/>
        <w:gridCol w:w="1243"/>
      </w:tblGrid>
      <w:tr w:rsidR="00A3643A" w:rsidRPr="00E27DE8" w14:paraId="7B3E7B6D" w14:textId="77777777" w:rsidTr="00A3643A">
        <w:tc>
          <w:tcPr>
            <w:tcW w:w="78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E6BCC" w14:textId="77777777" w:rsidR="00A3643A" w:rsidRPr="00E27DE8" w:rsidRDefault="00A3643A" w:rsidP="00C47889">
            <w:pPr>
              <w:spacing w:line="300" w:lineRule="auto"/>
            </w:pPr>
            <w:r w:rsidRPr="00E27DE8">
              <w:rPr>
                <w:rFonts w:eastAsia="Arial"/>
              </w:rPr>
              <w:t>GeneName</w:t>
            </w:r>
          </w:p>
        </w:tc>
        <w:tc>
          <w:tcPr>
            <w:tcW w:w="71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A49BF" w14:textId="77777777" w:rsidR="00A3643A" w:rsidRPr="00E27DE8" w:rsidRDefault="00A3643A" w:rsidP="00C47889">
            <w:pPr>
              <w:spacing w:line="300" w:lineRule="auto"/>
            </w:pPr>
            <w:r w:rsidRPr="00E27DE8">
              <w:rPr>
                <w:rFonts w:eastAsia="Arial"/>
              </w:rPr>
              <w:t>Mutation</w:t>
            </w:r>
          </w:p>
        </w:tc>
        <w:tc>
          <w:tcPr>
            <w:tcW w:w="11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C2B7B" w14:textId="77777777" w:rsidR="00A3643A" w:rsidRPr="00E27DE8" w:rsidRDefault="00A3643A" w:rsidP="00C47889">
            <w:pPr>
              <w:spacing w:line="300" w:lineRule="auto"/>
            </w:pPr>
            <w:r w:rsidRPr="00E27DE8">
              <w:rPr>
                <w:rFonts w:eastAsia="Arial"/>
              </w:rPr>
              <w:t>AminoAcidChange</w:t>
            </w:r>
          </w:p>
        </w:tc>
        <w:tc>
          <w:tcPr>
            <w:tcW w:w="10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CFAB4" w14:textId="77777777" w:rsidR="00A3643A" w:rsidRPr="00E27DE8" w:rsidRDefault="00A3643A" w:rsidP="00C47889">
            <w:pPr>
              <w:spacing w:line="300" w:lineRule="auto"/>
            </w:pPr>
            <w:r w:rsidRPr="00E27DE8">
              <w:rPr>
                <w:rFonts w:eastAsia="Arial"/>
              </w:rPr>
              <w:t>GeneLevelTPM</w:t>
            </w:r>
          </w:p>
        </w:tc>
        <w:tc>
          <w:tcPr>
            <w:tcW w:w="6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AB03E" w14:textId="77777777" w:rsidR="00A3643A" w:rsidRPr="00E27DE8" w:rsidRDefault="00A3643A" w:rsidP="00C47889">
            <w:pPr>
              <w:spacing w:line="300" w:lineRule="auto"/>
            </w:pPr>
            <w:r w:rsidRPr="00E27DE8">
              <w:rPr>
                <w:rFonts w:eastAsia="Arial"/>
              </w:rPr>
              <w:t>Sample1</w:t>
            </w:r>
          </w:p>
        </w:tc>
        <w:tc>
          <w:tcPr>
            <w:tcW w:w="6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82718" w14:textId="77777777" w:rsidR="00A3643A" w:rsidRPr="00E27DE8" w:rsidRDefault="00A3643A" w:rsidP="00C47889">
            <w:pPr>
              <w:spacing w:line="300" w:lineRule="auto"/>
            </w:pPr>
            <w:r w:rsidRPr="00E27DE8">
              <w:rPr>
                <w:rFonts w:eastAsia="Arial"/>
              </w:rPr>
              <w:t>Sample2</w:t>
            </w:r>
          </w:p>
        </w:tc>
      </w:tr>
      <w:tr w:rsidR="00A3643A" w:rsidRPr="00E27DE8" w14:paraId="12B9F2D5" w14:textId="77777777" w:rsidTr="00A3643A">
        <w:tc>
          <w:tcPr>
            <w:tcW w:w="78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20600" w14:textId="77777777" w:rsidR="00A3643A" w:rsidRPr="00E27DE8" w:rsidRDefault="00A3643A" w:rsidP="00C47889">
            <w:pPr>
              <w:spacing w:line="300" w:lineRule="auto"/>
            </w:pPr>
            <w:r w:rsidRPr="00E27DE8">
              <w:rPr>
                <w:rFonts w:eastAsia="Arial"/>
              </w:rPr>
              <w:t>ARID1A</w:t>
            </w:r>
          </w:p>
        </w:tc>
        <w:tc>
          <w:tcPr>
            <w:tcW w:w="71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CFC26" w14:textId="77777777" w:rsidR="00A3643A" w:rsidRPr="00E27DE8" w:rsidRDefault="00A3643A" w:rsidP="00C47889">
            <w:pPr>
              <w:spacing w:line="300" w:lineRule="auto"/>
            </w:pPr>
            <w:r w:rsidRPr="00E27DE8">
              <w:rPr>
                <w:rFonts w:eastAsia="Arial"/>
              </w:rPr>
              <w:t>c.296C&gt;G</w:t>
            </w:r>
          </w:p>
        </w:tc>
        <w:tc>
          <w:tcPr>
            <w:tcW w:w="11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228F4" w14:textId="77777777" w:rsidR="00A3643A" w:rsidRPr="00E27DE8" w:rsidRDefault="00A3643A" w:rsidP="00C47889">
            <w:pPr>
              <w:spacing w:line="300" w:lineRule="auto"/>
            </w:pPr>
            <w:r w:rsidRPr="00E27DE8">
              <w:rPr>
                <w:rFonts w:eastAsia="Arial"/>
              </w:rPr>
              <w:t>p.Pro99Arg</w:t>
            </w:r>
          </w:p>
        </w:tc>
        <w:tc>
          <w:tcPr>
            <w:tcW w:w="10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9E8E3" w14:textId="77777777" w:rsidR="00A3643A" w:rsidRPr="00E27DE8" w:rsidRDefault="00A3643A" w:rsidP="00C47889">
            <w:pPr>
              <w:spacing w:line="300" w:lineRule="auto"/>
            </w:pPr>
            <w:r w:rsidRPr="00E27DE8">
              <w:rPr>
                <w:rFonts w:eastAsia="Arial"/>
              </w:rPr>
              <w:t>20.1</w:t>
            </w:r>
          </w:p>
        </w:tc>
        <w:tc>
          <w:tcPr>
            <w:tcW w:w="6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83AE8" w14:textId="77777777" w:rsidR="00A3643A" w:rsidRPr="00E27DE8" w:rsidRDefault="00A3643A" w:rsidP="00C47889">
            <w:pPr>
              <w:spacing w:line="300" w:lineRule="auto"/>
            </w:pPr>
            <w:r w:rsidRPr="00E27DE8">
              <w:rPr>
                <w:rFonts w:eastAsia="Arial"/>
              </w:rPr>
              <w:t>1</w:t>
            </w:r>
          </w:p>
        </w:tc>
        <w:tc>
          <w:tcPr>
            <w:tcW w:w="6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8CC71" w14:textId="77777777" w:rsidR="00A3643A" w:rsidRPr="00E27DE8" w:rsidRDefault="00A3643A" w:rsidP="00C47889">
            <w:pPr>
              <w:spacing w:line="300" w:lineRule="auto"/>
            </w:pPr>
            <w:r w:rsidRPr="00E27DE8">
              <w:rPr>
                <w:rFonts w:eastAsia="Arial"/>
              </w:rPr>
              <w:t>0</w:t>
            </w:r>
          </w:p>
        </w:tc>
      </w:tr>
      <w:tr w:rsidR="00A3643A" w:rsidRPr="00E27DE8" w14:paraId="62B50659" w14:textId="77777777" w:rsidTr="00A3643A">
        <w:tc>
          <w:tcPr>
            <w:tcW w:w="78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9AB1" w14:textId="77777777" w:rsidR="00A3643A" w:rsidRPr="00E27DE8" w:rsidRDefault="00A3643A" w:rsidP="00C47889">
            <w:pPr>
              <w:spacing w:line="300" w:lineRule="auto"/>
            </w:pPr>
            <w:r w:rsidRPr="00E27DE8">
              <w:rPr>
                <w:rFonts w:eastAsia="Arial"/>
              </w:rPr>
              <w:t>TP53</w:t>
            </w:r>
          </w:p>
        </w:tc>
        <w:tc>
          <w:tcPr>
            <w:tcW w:w="71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C2C74" w14:textId="77777777" w:rsidR="00A3643A" w:rsidRPr="00E27DE8" w:rsidRDefault="00A3643A" w:rsidP="00C47889">
            <w:pPr>
              <w:spacing w:line="300" w:lineRule="auto"/>
            </w:pPr>
            <w:r w:rsidRPr="00E27DE8">
              <w:rPr>
                <w:rFonts w:eastAsia="Arial"/>
              </w:rPr>
              <w:t>c.743G&gt;A</w:t>
            </w:r>
          </w:p>
        </w:tc>
        <w:tc>
          <w:tcPr>
            <w:tcW w:w="11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221CF" w14:textId="77777777" w:rsidR="00A3643A" w:rsidRPr="00E27DE8" w:rsidRDefault="00A3643A" w:rsidP="00C47889">
            <w:pPr>
              <w:spacing w:line="300" w:lineRule="auto"/>
            </w:pPr>
            <w:r w:rsidRPr="00E27DE8">
              <w:rPr>
                <w:rFonts w:eastAsia="Arial"/>
              </w:rPr>
              <w:t>p.Arg248Gln</w:t>
            </w:r>
          </w:p>
        </w:tc>
        <w:tc>
          <w:tcPr>
            <w:tcW w:w="10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7A723" w14:textId="77777777" w:rsidR="00A3643A" w:rsidRPr="00E27DE8" w:rsidRDefault="00A3643A" w:rsidP="00C47889">
            <w:pPr>
              <w:spacing w:line="300" w:lineRule="auto"/>
            </w:pPr>
            <w:r w:rsidRPr="00E27DE8">
              <w:rPr>
                <w:rFonts w:eastAsia="Arial"/>
              </w:rPr>
              <w:t>42.1</w:t>
            </w:r>
          </w:p>
        </w:tc>
        <w:tc>
          <w:tcPr>
            <w:tcW w:w="6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3D89C" w14:textId="77777777" w:rsidR="00A3643A" w:rsidRPr="00E27DE8" w:rsidRDefault="00A3643A" w:rsidP="00C47889">
            <w:pPr>
              <w:spacing w:line="300" w:lineRule="auto"/>
            </w:pPr>
            <w:r w:rsidRPr="00E27DE8">
              <w:rPr>
                <w:rFonts w:eastAsia="Arial"/>
              </w:rPr>
              <w:t>0</w:t>
            </w:r>
          </w:p>
        </w:tc>
        <w:tc>
          <w:tcPr>
            <w:tcW w:w="6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9ABEC" w14:textId="77777777" w:rsidR="00A3643A" w:rsidRPr="00E27DE8" w:rsidRDefault="00A3643A" w:rsidP="00C47889">
            <w:pPr>
              <w:spacing w:line="300" w:lineRule="auto"/>
            </w:pPr>
            <w:r w:rsidRPr="00E27DE8">
              <w:rPr>
                <w:rFonts w:eastAsia="Arial"/>
              </w:rPr>
              <w:t>1</w:t>
            </w:r>
          </w:p>
        </w:tc>
      </w:tr>
      <w:tr w:rsidR="00A3643A" w:rsidRPr="00E27DE8" w14:paraId="4BD1C751" w14:textId="77777777" w:rsidTr="00A3643A">
        <w:tc>
          <w:tcPr>
            <w:tcW w:w="78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17E64" w14:textId="77777777" w:rsidR="00A3643A" w:rsidRPr="00E27DE8" w:rsidRDefault="00A3643A" w:rsidP="00C47889">
            <w:pPr>
              <w:spacing w:line="300" w:lineRule="auto"/>
            </w:pPr>
            <w:r w:rsidRPr="00E27DE8">
              <w:rPr>
                <w:rFonts w:eastAsia="Arial"/>
              </w:rPr>
              <w:t>KRAS</w:t>
            </w:r>
          </w:p>
        </w:tc>
        <w:tc>
          <w:tcPr>
            <w:tcW w:w="71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A980B" w14:textId="77777777" w:rsidR="00A3643A" w:rsidRPr="00E27DE8" w:rsidRDefault="00A3643A" w:rsidP="00C47889">
            <w:pPr>
              <w:spacing w:line="300" w:lineRule="auto"/>
            </w:pPr>
            <w:r w:rsidRPr="00E27DE8">
              <w:rPr>
                <w:rFonts w:eastAsia="Arial"/>
              </w:rPr>
              <w:t>c.35G&gt;A</w:t>
            </w:r>
          </w:p>
        </w:tc>
        <w:tc>
          <w:tcPr>
            <w:tcW w:w="11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7D668" w14:textId="77777777" w:rsidR="00A3643A" w:rsidRPr="00E27DE8" w:rsidRDefault="00A3643A" w:rsidP="00C47889">
            <w:pPr>
              <w:spacing w:line="300" w:lineRule="auto"/>
            </w:pPr>
            <w:r w:rsidRPr="00E27DE8">
              <w:rPr>
                <w:rFonts w:eastAsia="Arial"/>
              </w:rPr>
              <w:t>p.Gly12Asp</w:t>
            </w:r>
          </w:p>
        </w:tc>
        <w:tc>
          <w:tcPr>
            <w:tcW w:w="10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929B9" w14:textId="77777777" w:rsidR="00A3643A" w:rsidRPr="00E27DE8" w:rsidRDefault="00A3643A" w:rsidP="00C47889">
            <w:pPr>
              <w:spacing w:line="300" w:lineRule="auto"/>
            </w:pPr>
            <w:r w:rsidRPr="00E27DE8">
              <w:rPr>
                <w:rFonts w:eastAsia="Arial"/>
              </w:rPr>
              <w:t>31.5</w:t>
            </w:r>
          </w:p>
        </w:tc>
        <w:tc>
          <w:tcPr>
            <w:tcW w:w="6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28529" w14:textId="77777777" w:rsidR="00A3643A" w:rsidRPr="00E27DE8" w:rsidRDefault="00A3643A" w:rsidP="00C47889">
            <w:pPr>
              <w:spacing w:line="300" w:lineRule="auto"/>
            </w:pPr>
            <w:r w:rsidRPr="00E27DE8">
              <w:rPr>
                <w:rFonts w:eastAsia="Arial"/>
              </w:rPr>
              <w:t>1</w:t>
            </w:r>
          </w:p>
        </w:tc>
        <w:tc>
          <w:tcPr>
            <w:tcW w:w="6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B3F65" w14:textId="77777777" w:rsidR="00A3643A" w:rsidRPr="00E27DE8" w:rsidRDefault="00A3643A" w:rsidP="00C47889">
            <w:pPr>
              <w:spacing w:line="300" w:lineRule="auto"/>
            </w:pPr>
            <w:r w:rsidRPr="00E27DE8">
              <w:rPr>
                <w:rFonts w:eastAsia="Arial"/>
              </w:rPr>
              <w:t>0</w:t>
            </w:r>
          </w:p>
        </w:tc>
      </w:tr>
    </w:tbl>
    <w:p w14:paraId="0C9DA4BF" w14:textId="77777777" w:rsidR="00C27F78" w:rsidRPr="00E27DE8" w:rsidRDefault="00EC2B05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>State the aggregation method. Median TPM is recommended as it is robust to extreme values.</w:t>
      </w:r>
    </w:p>
    <w:p w14:paraId="16C5DC73" w14:textId="77777777" w:rsidR="00C27F78" w:rsidRPr="00E27DE8" w:rsidRDefault="00EC2B05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>Alternatively, groups may use matched TCGA mutation and RNA-seq data from the same samples; the matching procedure must be clearly explained.</w:t>
      </w:r>
    </w:p>
    <w:p w14:paraId="3FA6EFEF" w14:textId="77777777" w:rsidR="00C27F78" w:rsidRPr="00E27DE8" w:rsidRDefault="00EC2B05" w:rsidP="00C47889">
      <w:pPr>
        <w:spacing w:before="180" w:after="180" w:line="300" w:lineRule="auto"/>
        <w:outlineLvl w:val="1"/>
        <w:rPr>
          <w:b/>
          <w:bCs/>
          <w:color w:val="0F4761" w:themeColor="accent1" w:themeShade="BF"/>
        </w:rPr>
      </w:pPr>
      <w:r w:rsidRPr="00E27DE8">
        <w:rPr>
          <w:b/>
          <w:bCs/>
          <w:color w:val="0F4761" w:themeColor="accent1" w:themeShade="BF"/>
        </w:rPr>
        <w:t>8. Basic Data Quality C</w:t>
      </w:r>
      <w:r w:rsidRPr="00E27DE8">
        <w:rPr>
          <w:b/>
          <w:bCs/>
          <w:color w:val="0F4761" w:themeColor="accent1" w:themeShade="BF"/>
        </w:rPr>
        <w:t>ontrol</w:t>
      </w:r>
    </w:p>
    <w:p w14:paraId="570BE8E3" w14:textId="77777777" w:rsidR="00EC5A93" w:rsidRPr="00E27DE8" w:rsidRDefault="00EC5A93" w:rsidP="00C47889">
      <w:pPr>
        <w:spacing w:before="180" w:after="180" w:line="300" w:lineRule="auto"/>
        <w:jc w:val="both"/>
      </w:pPr>
      <w:r w:rsidRPr="00E27DE8">
        <w:rPr>
          <w:rFonts w:eastAsia="Arial"/>
        </w:rPr>
        <w:t>Students should perform and report at least the following checks:</w:t>
      </w:r>
    </w:p>
    <w:p w14:paraId="7EF22EB1" w14:textId="77777777" w:rsidR="00EC5A93" w:rsidRPr="00E27DE8" w:rsidRDefault="00EC5A93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Number of mutations before and after filtering;</w:t>
      </w:r>
    </w:p>
    <w:p w14:paraId="2BF64186" w14:textId="6DA618A6" w:rsidR="00EC5A93" w:rsidRPr="00E27DE8" w:rsidRDefault="00EC5A93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Number of unique genes</w:t>
      </w:r>
    </w:p>
    <w:p w14:paraId="213C8A06" w14:textId="6D3D8F0F" w:rsidR="00EC5A93" w:rsidRPr="00E27DE8" w:rsidRDefault="00EC5A93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Number of tumour samples</w:t>
      </w:r>
    </w:p>
    <w:p w14:paraId="2A87C194" w14:textId="462AA660" w:rsidR="00EC5A93" w:rsidRPr="00E27DE8" w:rsidRDefault="00EC5A93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Percentage of missing expression values</w:t>
      </w:r>
    </w:p>
    <w:p w14:paraId="351A037D" w14:textId="1CDC3003" w:rsidR="00EC5A93" w:rsidRPr="00E27DE8" w:rsidRDefault="00EC5A93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Consistency of gene identifiers</w:t>
      </w:r>
    </w:p>
    <w:p w14:paraId="42049925" w14:textId="5A08C0E0" w:rsidR="00EC5A93" w:rsidRPr="00E27DE8" w:rsidRDefault="00EC5A93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Consistency of reference genome assembly</w:t>
      </w:r>
    </w:p>
    <w:p w14:paraId="4573E5E6" w14:textId="0263F35C" w:rsidR="00EC5A93" w:rsidRPr="00E27DE8" w:rsidRDefault="00EC5A93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Distribution of GeneLevelTPM values</w:t>
      </w:r>
    </w:p>
    <w:p w14:paraId="0A479102" w14:textId="4F7BC386" w:rsidR="00EC5A93" w:rsidRPr="00E27DE8" w:rsidRDefault="00EC5A93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The ten most frequently mutated genes</w:t>
      </w:r>
    </w:p>
    <w:p w14:paraId="7692B524" w14:textId="1970406A" w:rsidR="00EC5A93" w:rsidRPr="00E27DE8" w:rsidRDefault="00EC5A93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The ten most highly expressed mutated genes</w:t>
      </w:r>
    </w:p>
    <w:p w14:paraId="753C27DA" w14:textId="77777777" w:rsidR="00EC5A93" w:rsidRPr="00E27DE8" w:rsidRDefault="00EC5A93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>At least two figures should be included, for example:</w:t>
      </w:r>
    </w:p>
    <w:p w14:paraId="1FD1C71D" w14:textId="363D5368" w:rsidR="00EC5A93" w:rsidRPr="00E27DE8" w:rsidRDefault="00EC5A93" w:rsidP="00C47889">
      <w:pPr>
        <w:pStyle w:val="Compact"/>
        <w:numPr>
          <w:ilvl w:val="0"/>
          <w:numId w:val="12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Bar plot of the most frequently mutated genes</w:t>
      </w:r>
    </w:p>
    <w:p w14:paraId="4DD0732F" w14:textId="69B59AE4" w:rsidR="00EC5A93" w:rsidRPr="00E27DE8" w:rsidRDefault="00EC5A93" w:rsidP="00C47889">
      <w:pPr>
        <w:pStyle w:val="Compact"/>
        <w:numPr>
          <w:ilvl w:val="0"/>
          <w:numId w:val="12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lastRenderedPageBreak/>
        <w:t>Histogram or density plot of GeneLevelTPM</w:t>
      </w:r>
    </w:p>
    <w:p w14:paraId="50DFAF22" w14:textId="7703FC0F" w:rsidR="00EC5A93" w:rsidRPr="00E27DE8" w:rsidRDefault="00EC5A93" w:rsidP="00C47889">
      <w:pPr>
        <w:pStyle w:val="Compact"/>
        <w:numPr>
          <w:ilvl w:val="0"/>
          <w:numId w:val="12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Heat map of selected mutations across samples</w:t>
      </w:r>
    </w:p>
    <w:p w14:paraId="304E9C1F" w14:textId="6EE9C67B" w:rsidR="00EC5A93" w:rsidRPr="00E27DE8" w:rsidRDefault="00EC5A93" w:rsidP="00C47889">
      <w:pPr>
        <w:pStyle w:val="Compact"/>
        <w:numPr>
          <w:ilvl w:val="0"/>
          <w:numId w:val="12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Plot comparing mutation frequency with gene expression</w:t>
      </w:r>
    </w:p>
    <w:p w14:paraId="66F57841" w14:textId="77777777" w:rsidR="00C27F78" w:rsidRPr="00E27DE8" w:rsidRDefault="00EC2B05" w:rsidP="00C47889">
      <w:pPr>
        <w:spacing w:beforeLines="50" w:before="120" w:afterLines="50" w:after="120" w:line="300" w:lineRule="auto"/>
        <w:outlineLvl w:val="0"/>
        <w:rPr>
          <w:b/>
          <w:bCs/>
          <w:color w:val="0F4761" w:themeColor="accent1" w:themeShade="BF"/>
          <w:sz w:val="28"/>
          <w:szCs w:val="28"/>
        </w:rPr>
      </w:pPr>
      <w:r w:rsidRPr="00E27DE8">
        <w:rPr>
          <w:b/>
          <w:bCs/>
          <w:color w:val="0F4761" w:themeColor="accent1" w:themeShade="BF"/>
          <w:sz w:val="28"/>
          <w:szCs w:val="28"/>
        </w:rPr>
        <w:t>Part II. Advanced Requirements: Mutant Peptides and Neoantigens</w:t>
      </w:r>
    </w:p>
    <w:p w14:paraId="72134BD9" w14:textId="77777777" w:rsidR="00C27F78" w:rsidRPr="00E27DE8" w:rsidRDefault="00EC2B05" w:rsidP="00C47889">
      <w:pPr>
        <w:spacing w:before="180" w:after="180" w:line="300" w:lineRule="auto"/>
        <w:outlineLvl w:val="1"/>
        <w:rPr>
          <w:b/>
          <w:bCs/>
          <w:color w:val="0F4761" w:themeColor="accent1" w:themeShade="BF"/>
        </w:rPr>
      </w:pPr>
      <w:r w:rsidRPr="00E27DE8">
        <w:rPr>
          <w:b/>
          <w:bCs/>
          <w:color w:val="0F4761" w:themeColor="accent1" w:themeShade="BF"/>
        </w:rPr>
        <w:t>9. Variant-to-Protein Annotation</w:t>
      </w:r>
    </w:p>
    <w:p w14:paraId="2CB10F93" w14:textId="77777777" w:rsidR="00A3643A" w:rsidRPr="00E27DE8" w:rsidRDefault="00A3643A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>Map each selected coding mutation to its affected transcript and protein sequence.</w:t>
      </w:r>
    </w:p>
    <w:p w14:paraId="1FAF4110" w14:textId="77777777" w:rsidR="00A3643A" w:rsidRPr="00E27DE8" w:rsidRDefault="00A3643A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>Ensembl Variant Effect Predictor may be used to determine transcript-level and protein-level consequences. VEP accepts genomic variants and predicts their effects on transcripts and protein sequences, and a dedicated GRCh37 version is available for analyses using hg19/GRCh37 coordinates.</w:t>
      </w:r>
    </w:p>
    <w:p w14:paraId="215FC14E" w14:textId="77777777" w:rsidR="00A3643A" w:rsidRPr="00E27DE8" w:rsidRDefault="00A3643A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>For each mutation, report:</w:t>
      </w:r>
    </w:p>
    <w:p w14:paraId="7187938B" w14:textId="77777777" w:rsidR="00A3643A" w:rsidRPr="00E27DE8" w:rsidRDefault="00A3643A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Reference genome assembly;</w:t>
      </w:r>
    </w:p>
    <w:p w14:paraId="79341CE6" w14:textId="77777777" w:rsidR="00A3643A" w:rsidRPr="00E27DE8" w:rsidRDefault="00A3643A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Gene symbol;</w:t>
      </w:r>
    </w:p>
    <w:p w14:paraId="5F45A8DA" w14:textId="77777777" w:rsidR="00A3643A" w:rsidRPr="00E27DE8" w:rsidRDefault="00A3643A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Transcript ID;</w:t>
      </w:r>
    </w:p>
    <w:p w14:paraId="0E6B926F" w14:textId="77777777" w:rsidR="00A3643A" w:rsidRPr="00E27DE8" w:rsidRDefault="00A3643A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Protein ID, when available;</w:t>
      </w:r>
    </w:p>
    <w:p w14:paraId="4FDD5AA1" w14:textId="77777777" w:rsidR="00A3643A" w:rsidRPr="00E27DE8" w:rsidRDefault="00A3643A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Genomic variant;</w:t>
      </w:r>
    </w:p>
    <w:p w14:paraId="79EAB611" w14:textId="77777777" w:rsidR="00A3643A" w:rsidRPr="00E27DE8" w:rsidRDefault="00A3643A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Coding DNA change;</w:t>
      </w:r>
    </w:p>
    <w:p w14:paraId="3C579360" w14:textId="77777777" w:rsidR="00A3643A" w:rsidRPr="00E27DE8" w:rsidRDefault="00A3643A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Protein change;</w:t>
      </w:r>
    </w:p>
    <w:p w14:paraId="06BDA49E" w14:textId="77777777" w:rsidR="00A3643A" w:rsidRPr="00E27DE8" w:rsidRDefault="00A3643A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Variant consequence;</w:t>
      </w:r>
    </w:p>
    <w:p w14:paraId="3460F39A" w14:textId="77777777" w:rsidR="00A3643A" w:rsidRPr="00E27DE8" w:rsidRDefault="00A3643A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Protein position;</w:t>
      </w:r>
    </w:p>
    <w:p w14:paraId="066E2940" w14:textId="77777777" w:rsidR="00A3643A" w:rsidRPr="00E27DE8" w:rsidRDefault="00A3643A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Transcript-selection rule.</w:t>
      </w:r>
    </w:p>
    <w:p w14:paraId="4B31289B" w14:textId="77777777" w:rsidR="00A3643A" w:rsidRPr="00E27DE8" w:rsidRDefault="00A3643A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>A consistent transcript-selection strategy must be used, such as:</w:t>
      </w:r>
    </w:p>
    <w:p w14:paraId="37EFB087" w14:textId="77777777" w:rsidR="00A3643A" w:rsidRPr="00E27DE8" w:rsidRDefault="00A3643A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MANE Select transcript;</w:t>
      </w:r>
    </w:p>
    <w:p w14:paraId="01540C4E" w14:textId="77777777" w:rsidR="00A3643A" w:rsidRPr="00E27DE8" w:rsidRDefault="00A3643A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Ensembl canonical transcript;</w:t>
      </w:r>
    </w:p>
    <w:p w14:paraId="1068B6F9" w14:textId="77777777" w:rsidR="00A3643A" w:rsidRPr="00E27DE8" w:rsidRDefault="00A3643A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Most highly expressed transcript;</w:t>
      </w:r>
    </w:p>
    <w:p w14:paraId="1C402F80" w14:textId="77777777" w:rsidR="00A3643A" w:rsidRPr="00E27DE8" w:rsidRDefault="00A3643A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A clearly justified biologically relevant transcript.</w:t>
      </w:r>
    </w:p>
    <w:p w14:paraId="656AF396" w14:textId="77777777" w:rsidR="00A3643A" w:rsidRPr="00E27DE8" w:rsidRDefault="00A3643A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>For the main advanced analysis, students may initially restrict the analysis to missense mutations. In-frame insertions/deletions and frameshift mutations may be included as an additional extension.</w:t>
      </w:r>
    </w:p>
    <w:p w14:paraId="77817136" w14:textId="77777777" w:rsidR="00C27F78" w:rsidRPr="00E27DE8" w:rsidRDefault="00EC2B05" w:rsidP="00C47889">
      <w:pPr>
        <w:spacing w:before="180" w:after="180" w:line="300" w:lineRule="auto"/>
        <w:outlineLvl w:val="1"/>
        <w:rPr>
          <w:b/>
          <w:bCs/>
          <w:color w:val="0F4761" w:themeColor="accent1" w:themeShade="BF"/>
        </w:rPr>
      </w:pPr>
      <w:r w:rsidRPr="00E27DE8">
        <w:rPr>
          <w:b/>
          <w:bCs/>
          <w:color w:val="0F4761" w:themeColor="accent1" w:themeShade="BF"/>
        </w:rPr>
        <w:t>10. Mutant Peptide Generation</w:t>
      </w:r>
    </w:p>
    <w:p w14:paraId="12B01148" w14:textId="77777777" w:rsidR="00A3643A" w:rsidRPr="00E27DE8" w:rsidRDefault="00A3643A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>For every eligible missense mutation, generate:</w:t>
      </w:r>
    </w:p>
    <w:p w14:paraId="0793A88A" w14:textId="77777777" w:rsidR="00A3643A" w:rsidRPr="00E27DE8" w:rsidRDefault="00A3643A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All mutation-containing 9-mer peptides;</w:t>
      </w:r>
    </w:p>
    <w:p w14:paraId="46B55E25" w14:textId="77777777" w:rsidR="00A3643A" w:rsidRPr="00E27DE8" w:rsidRDefault="00A3643A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All mutation-containing 15-mer peptides;</w:t>
      </w:r>
    </w:p>
    <w:p w14:paraId="36E98B22" w14:textId="77777777" w:rsidR="00A3643A" w:rsidRPr="00E27DE8" w:rsidRDefault="00A3643A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lastRenderedPageBreak/>
        <w:t>Corresponding wild-type peptides.</w:t>
      </w:r>
    </w:p>
    <w:p w14:paraId="388B5B16" w14:textId="77777777" w:rsidR="00A3643A" w:rsidRPr="00E27DE8" w:rsidRDefault="00A3643A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>Every reported peptide must contain the altered amino acid.</w:t>
      </w:r>
    </w:p>
    <w:p w14:paraId="55323C9F" w14:textId="77777777" w:rsidR="00A3643A" w:rsidRPr="00E27DE8" w:rsidRDefault="00A3643A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>For a mutation at protein position (m), generate all peptide windows in which position (m) is included, provided that the window remains within the protein sequence.</w:t>
      </w:r>
    </w:p>
    <w:p w14:paraId="034C939B" w14:textId="76710EF2" w:rsidR="00A3643A" w:rsidRPr="00E27DE8" w:rsidRDefault="00A3643A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 xml:space="preserve">Report the mutation position within each peptide using </w:t>
      </w:r>
      <w:r w:rsidRPr="00E27DE8">
        <w:t>1</w:t>
      </w:r>
      <w:r w:rsidRPr="00E27DE8">
        <w:rPr>
          <w:b/>
          <w:bCs/>
        </w:rPr>
        <w:t>-</w:t>
      </w:r>
      <w:r w:rsidRPr="00E27DE8">
        <w:rPr>
          <w:rFonts w:eastAsia="Arial"/>
          <w:b/>
          <w:bCs/>
        </w:rPr>
        <w:t>based indexing.</w:t>
      </w:r>
    </w:p>
    <w:p w14:paraId="776881DA" w14:textId="77777777" w:rsidR="00C27F78" w:rsidRPr="00E27DE8" w:rsidRDefault="00EC2B05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>Example: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7"/>
        <w:gridCol w:w="1988"/>
        <w:gridCol w:w="1929"/>
        <w:gridCol w:w="1347"/>
        <w:gridCol w:w="1388"/>
        <w:gridCol w:w="1485"/>
      </w:tblGrid>
      <w:tr w:rsidR="00C27F78" w:rsidRPr="00E27DE8" w14:paraId="392BA35E" w14:textId="77777777" w:rsidTr="00A3643A">
        <w:tc>
          <w:tcPr>
            <w:tcW w:w="82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A7091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GeneName</w:t>
            </w:r>
          </w:p>
        </w:tc>
        <w:tc>
          <w:tcPr>
            <w:tcW w:w="102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D6BED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ProteinChange</w:t>
            </w:r>
          </w:p>
        </w:tc>
        <w:tc>
          <w:tcPr>
            <w:tcW w:w="99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249AD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Peptide</w:t>
            </w:r>
          </w:p>
        </w:tc>
        <w:tc>
          <w:tcPr>
            <w:tcW w:w="6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13EE0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Len</w:t>
            </w:r>
            <w:r w:rsidRPr="00E27DE8">
              <w:rPr>
                <w:rFonts w:eastAsia="Arial"/>
              </w:rPr>
              <w:t>gth</w:t>
            </w:r>
          </w:p>
        </w:tc>
        <w:tc>
          <w:tcPr>
            <w:tcW w:w="71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5E6BA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MutPos</w:t>
            </w:r>
          </w:p>
        </w:tc>
        <w:tc>
          <w:tcPr>
            <w:tcW w:w="76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12EC2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Type</w:t>
            </w:r>
          </w:p>
        </w:tc>
      </w:tr>
      <w:tr w:rsidR="00C27F78" w:rsidRPr="00E27DE8" w14:paraId="3DF6F1F9" w14:textId="77777777" w:rsidTr="00A3643A">
        <w:tc>
          <w:tcPr>
            <w:tcW w:w="82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70D49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KRAS</w:t>
            </w:r>
          </w:p>
        </w:tc>
        <w:tc>
          <w:tcPr>
            <w:tcW w:w="102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595F1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p.Gly12Asp</w:t>
            </w:r>
          </w:p>
        </w:tc>
        <w:tc>
          <w:tcPr>
            <w:tcW w:w="99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61205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VVGADGVGK</w:t>
            </w:r>
          </w:p>
        </w:tc>
        <w:tc>
          <w:tcPr>
            <w:tcW w:w="6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30FE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9</w:t>
            </w:r>
          </w:p>
        </w:tc>
        <w:tc>
          <w:tcPr>
            <w:tcW w:w="71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A5EAF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5</w:t>
            </w:r>
          </w:p>
        </w:tc>
        <w:tc>
          <w:tcPr>
            <w:tcW w:w="76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F3451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Mutant</w:t>
            </w:r>
          </w:p>
        </w:tc>
      </w:tr>
      <w:tr w:rsidR="00C27F78" w:rsidRPr="00E27DE8" w14:paraId="075F25C9" w14:textId="77777777" w:rsidTr="00A3643A">
        <w:tc>
          <w:tcPr>
            <w:tcW w:w="82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DC289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KRAS</w:t>
            </w:r>
          </w:p>
        </w:tc>
        <w:tc>
          <w:tcPr>
            <w:tcW w:w="102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CDCE2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p.Gly12Asp</w:t>
            </w:r>
          </w:p>
        </w:tc>
        <w:tc>
          <w:tcPr>
            <w:tcW w:w="99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29F26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VVGAGGVGK</w:t>
            </w:r>
          </w:p>
        </w:tc>
        <w:tc>
          <w:tcPr>
            <w:tcW w:w="6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02E7F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9</w:t>
            </w:r>
          </w:p>
        </w:tc>
        <w:tc>
          <w:tcPr>
            <w:tcW w:w="71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4B917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5</w:t>
            </w:r>
          </w:p>
        </w:tc>
        <w:tc>
          <w:tcPr>
            <w:tcW w:w="76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DAA68" w14:textId="77777777" w:rsidR="00C27F78" w:rsidRPr="00E27DE8" w:rsidRDefault="00EC2B05" w:rsidP="00C47889">
            <w:pPr>
              <w:spacing w:line="300" w:lineRule="auto"/>
              <w:jc w:val="center"/>
            </w:pPr>
            <w:r w:rsidRPr="00E27DE8">
              <w:rPr>
                <w:rFonts w:eastAsia="Arial"/>
              </w:rPr>
              <w:t>WildType</w:t>
            </w:r>
          </w:p>
        </w:tc>
      </w:tr>
    </w:tbl>
    <w:p w14:paraId="7446F8C7" w14:textId="77777777" w:rsidR="00A3643A" w:rsidRPr="00E27DE8" w:rsidRDefault="00A3643A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>Students must verify that:</w:t>
      </w:r>
    </w:p>
    <w:p w14:paraId="61C2E3E6" w14:textId="77777777" w:rsidR="00A3643A" w:rsidRPr="00E27DE8" w:rsidRDefault="00A3643A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The reference amino acid agrees with the reference protein sequence;</w:t>
      </w:r>
    </w:p>
    <w:p w14:paraId="0CADE745" w14:textId="77777777" w:rsidR="00A3643A" w:rsidRPr="00E27DE8" w:rsidRDefault="00A3643A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The mutant amino acid has been inserted at the correct position;</w:t>
      </w:r>
    </w:p>
    <w:p w14:paraId="068DE716" w14:textId="77777777" w:rsidR="00A3643A" w:rsidRPr="00E27DE8" w:rsidRDefault="00A3643A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The peptide does not cross the protein boundary;</w:t>
      </w:r>
    </w:p>
    <w:p w14:paraId="0CE6E022" w14:textId="77777777" w:rsidR="00A3643A" w:rsidRPr="00E27DE8" w:rsidRDefault="00A3643A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The wild-type and mutant peptides differ only at the mutated position for a missense variant.</w:t>
      </w:r>
    </w:p>
    <w:p w14:paraId="2AC0EBAC" w14:textId="77777777" w:rsidR="00C27F78" w:rsidRPr="00E27DE8" w:rsidRDefault="00EC2B05" w:rsidP="00C47889">
      <w:pPr>
        <w:spacing w:before="180" w:after="180" w:line="300" w:lineRule="auto"/>
        <w:outlineLvl w:val="1"/>
        <w:rPr>
          <w:b/>
          <w:bCs/>
          <w:color w:val="0F4761" w:themeColor="accent1" w:themeShade="BF"/>
        </w:rPr>
      </w:pPr>
      <w:r w:rsidRPr="00E27DE8">
        <w:rPr>
          <w:b/>
          <w:bCs/>
          <w:color w:val="0F4761" w:themeColor="accent1" w:themeShade="BF"/>
        </w:rPr>
        <w:t>11. HLA Selection</w:t>
      </w:r>
    </w:p>
    <w:p w14:paraId="018F470F" w14:textId="1E43A380" w:rsidR="00A3643A" w:rsidRPr="00E27DE8" w:rsidRDefault="00A3643A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>Peptide–MHC prediction requires one or more HLA alleles. Students should use either:</w:t>
      </w:r>
    </w:p>
    <w:p w14:paraId="118820AE" w14:textId="77777777" w:rsidR="00A3643A" w:rsidRPr="00E27DE8" w:rsidRDefault="00EC2B05" w:rsidP="00C47889">
      <w:pPr>
        <w:spacing w:before="180" w:after="180" w:line="300" w:lineRule="auto"/>
        <w:jc w:val="both"/>
      </w:pPr>
      <w:r w:rsidRPr="00E27DE8">
        <w:rPr>
          <w:rFonts w:eastAsia="Arial"/>
          <w:b/>
          <w:bCs/>
        </w:rPr>
        <w:t>Option A (Fixed panel):</w:t>
      </w:r>
      <w:r w:rsidRPr="00E27DE8">
        <w:rPr>
          <w:rFonts w:eastAsia="Arial"/>
        </w:rPr>
        <w:t xml:space="preserve"> </w:t>
      </w:r>
    </w:p>
    <w:p w14:paraId="02E81DBB" w14:textId="1CB61D20" w:rsidR="00C27F78" w:rsidRPr="00E27DE8" w:rsidRDefault="00EC2B05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>At least 3 common HLA class I alleles (e.g., HLA-A*02:01, HLA-A*01:01, HLA-A*03:01) plus at least 2 HLA class II alleles for 15-mer analysis.</w:t>
      </w:r>
    </w:p>
    <w:p w14:paraId="7D92DA60" w14:textId="77777777" w:rsidR="00A3643A" w:rsidRPr="00E27DE8" w:rsidRDefault="00EC2B05" w:rsidP="00C47889">
      <w:pPr>
        <w:spacing w:before="180" w:after="180" w:line="300" w:lineRule="auto"/>
        <w:jc w:val="both"/>
      </w:pPr>
      <w:r w:rsidRPr="00E27DE8">
        <w:rPr>
          <w:rFonts w:eastAsia="Arial"/>
          <w:b/>
          <w:bCs/>
        </w:rPr>
        <w:t>Option B (Sample-specific)</w:t>
      </w:r>
      <w:r w:rsidRPr="00E27DE8">
        <w:rPr>
          <w:rFonts w:eastAsia="Arial"/>
        </w:rPr>
        <w:t>:</w:t>
      </w:r>
      <w:r w:rsidR="00A3643A" w:rsidRPr="00E27DE8">
        <w:t xml:space="preserve"> </w:t>
      </w:r>
    </w:p>
    <w:p w14:paraId="2B05B3D8" w14:textId="77777777" w:rsidR="00A3643A" w:rsidRPr="00E27DE8" w:rsidRDefault="00A3643A" w:rsidP="00C47889">
      <w:pPr>
        <w:spacing w:before="180" w:after="180" w:line="300" w:lineRule="auto"/>
        <w:jc w:val="both"/>
      </w:pPr>
      <w:r w:rsidRPr="00E27DE8">
        <w:rPr>
          <w:rFonts w:eastAsia="Arial"/>
        </w:rPr>
        <w:t>Use patient-specific HLA types when reliable HLA-typing results are available. The data source and HLA-typing method must be documented.</w:t>
      </w:r>
      <w:r w:rsidRPr="00E27DE8">
        <w:t xml:space="preserve"> </w:t>
      </w:r>
    </w:p>
    <w:p w14:paraId="33F13456" w14:textId="05D08186" w:rsidR="00A3643A" w:rsidRPr="00E27DE8" w:rsidRDefault="00A3643A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>Students must not present peptide–MHC binding scores without reporting the corresponding HLA allele.</w:t>
      </w:r>
    </w:p>
    <w:p w14:paraId="67FA131A" w14:textId="477189C7" w:rsidR="00C27F78" w:rsidRPr="00E27DE8" w:rsidRDefault="00EC2B05" w:rsidP="00C47889">
      <w:pPr>
        <w:spacing w:before="180" w:after="180" w:line="300" w:lineRule="auto"/>
        <w:outlineLvl w:val="1"/>
        <w:rPr>
          <w:b/>
          <w:bCs/>
          <w:color w:val="0F4761" w:themeColor="accent1" w:themeShade="BF"/>
        </w:rPr>
      </w:pPr>
      <w:r w:rsidRPr="00E27DE8">
        <w:rPr>
          <w:b/>
          <w:bCs/>
          <w:color w:val="0F4761" w:themeColor="accent1" w:themeShade="BF"/>
        </w:rPr>
        <w:t>12. Peptide-MHC Binding Prediction</w:t>
      </w:r>
    </w:p>
    <w:p w14:paraId="31FDD477" w14:textId="77777777" w:rsidR="00E27DE8" w:rsidRPr="00E27DE8" w:rsidRDefault="00E27DE8" w:rsidP="00C47889">
      <w:pPr>
        <w:spacing w:before="180" w:after="180" w:line="300" w:lineRule="auto"/>
        <w:outlineLvl w:val="2"/>
        <w:rPr>
          <w:b/>
          <w:bCs/>
          <w:color w:val="0F4761" w:themeColor="accent1" w:themeShade="BF"/>
        </w:rPr>
      </w:pPr>
      <w:bookmarkStart w:id="0" w:name="nine-mer-peptides"/>
      <w:r w:rsidRPr="00E27DE8">
        <w:rPr>
          <w:b/>
          <w:bCs/>
          <w:color w:val="0F4761" w:themeColor="accent1" w:themeShade="BF"/>
        </w:rPr>
        <w:t>12.1 Nine-mer peptides</w:t>
      </w:r>
    </w:p>
    <w:p w14:paraId="71CC9DA3" w14:textId="77777777" w:rsidR="00E27DE8" w:rsidRPr="00E27DE8" w:rsidRDefault="00E27DE8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>Evaluate mutant and wild-type 9-mer peptides using at least one HLA class I binding or presentation predictor, such as:</w:t>
      </w:r>
    </w:p>
    <w:p w14:paraId="51C87033" w14:textId="77777777" w:rsidR="00E27DE8" w:rsidRPr="00E27DE8" w:rsidRDefault="00E27DE8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lastRenderedPageBreak/>
        <w:t>NetMHCpan;</w:t>
      </w:r>
    </w:p>
    <w:p w14:paraId="11852348" w14:textId="77777777" w:rsidR="00E27DE8" w:rsidRPr="00E27DE8" w:rsidRDefault="00E27DE8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MHCflurry;</w:t>
      </w:r>
    </w:p>
    <w:p w14:paraId="3BA730F6" w14:textId="77777777" w:rsidR="00E27DE8" w:rsidRPr="00E27DE8" w:rsidRDefault="00E27DE8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MixMHCpred;</w:t>
      </w:r>
    </w:p>
    <w:p w14:paraId="180E22DD" w14:textId="77777777" w:rsidR="00E27DE8" w:rsidRPr="00E27DE8" w:rsidRDefault="00E27DE8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An equivalent method approved by the instructor.</w:t>
      </w:r>
    </w:p>
    <w:p w14:paraId="715C356D" w14:textId="77777777" w:rsidR="00E27DE8" w:rsidRPr="00E27DE8" w:rsidRDefault="00E27DE8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>NetMHCpan 4.2 predicts peptide binding or ligand presentation for MHC molecules of known sequence. MHCflurry provides command-line and Python interfaces for pan-allele MHC-I binding and presentation prediction.</w:t>
      </w:r>
    </w:p>
    <w:p w14:paraId="797A78D3" w14:textId="77777777" w:rsidR="00E27DE8" w:rsidRPr="00E27DE8" w:rsidRDefault="00E27DE8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>Record at least:</w:t>
      </w:r>
    </w:p>
    <w:p w14:paraId="6A7A3BF3" w14:textId="77777777" w:rsidR="00E27DE8" w:rsidRPr="00E27DE8" w:rsidRDefault="00E27DE8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HLA allele;</w:t>
      </w:r>
    </w:p>
    <w:p w14:paraId="6E5AB882" w14:textId="77777777" w:rsidR="00E27DE8" w:rsidRPr="00E27DE8" w:rsidRDefault="00E27DE8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Predicted binding affinity, if available;</w:t>
      </w:r>
    </w:p>
    <w:p w14:paraId="29654E43" w14:textId="77777777" w:rsidR="00E27DE8" w:rsidRPr="00E27DE8" w:rsidRDefault="00E27DE8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Percentile rank;</w:t>
      </w:r>
    </w:p>
    <w:p w14:paraId="2E781DB5" w14:textId="77777777" w:rsidR="00E27DE8" w:rsidRPr="00E27DE8" w:rsidRDefault="00E27DE8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Binding or presentation score;</w:t>
      </w:r>
    </w:p>
    <w:p w14:paraId="51187987" w14:textId="77777777" w:rsidR="00E27DE8" w:rsidRPr="00E27DE8" w:rsidRDefault="00E27DE8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Binder classification;</w:t>
      </w:r>
    </w:p>
    <w:p w14:paraId="32FB028A" w14:textId="77777777" w:rsidR="00E27DE8" w:rsidRPr="00E27DE8" w:rsidRDefault="00E27DE8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Software name;</w:t>
      </w:r>
    </w:p>
    <w:p w14:paraId="629D4172" w14:textId="77777777" w:rsidR="00E27DE8" w:rsidRPr="00E27DE8" w:rsidRDefault="00E27DE8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Software version;</w:t>
      </w:r>
    </w:p>
    <w:p w14:paraId="45E4A009" w14:textId="77777777" w:rsidR="00E27DE8" w:rsidRPr="00E27DE8" w:rsidRDefault="00E27DE8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Prediction mode.</w:t>
      </w:r>
    </w:p>
    <w:p w14:paraId="6EDC4924" w14:textId="77777777" w:rsidR="00E27DE8" w:rsidRPr="00E27DE8" w:rsidRDefault="00E27DE8" w:rsidP="00C47889">
      <w:pPr>
        <w:spacing w:before="180" w:after="180" w:line="300" w:lineRule="auto"/>
        <w:outlineLvl w:val="2"/>
        <w:rPr>
          <w:b/>
          <w:bCs/>
          <w:color w:val="0F4761" w:themeColor="accent1" w:themeShade="BF"/>
        </w:rPr>
      </w:pPr>
      <w:bookmarkStart w:id="1" w:name="fifteen-mer-peptides"/>
      <w:bookmarkEnd w:id="0"/>
      <w:r w:rsidRPr="00E27DE8">
        <w:rPr>
          <w:b/>
          <w:bCs/>
          <w:color w:val="0F4761" w:themeColor="accent1" w:themeShade="BF"/>
        </w:rPr>
        <w:t>12.2 Fifteen-mer peptides</w:t>
      </w:r>
    </w:p>
    <w:p w14:paraId="13EEDC0C" w14:textId="4B87C9A4" w:rsidR="00E27DE8" w:rsidRPr="00E27DE8" w:rsidRDefault="00E27DE8" w:rsidP="00C47889">
      <w:pPr>
        <w:spacing w:before="180" w:after="180" w:line="300" w:lineRule="auto"/>
        <w:jc w:val="both"/>
      </w:pPr>
      <w:r w:rsidRPr="00E27DE8">
        <w:rPr>
          <w:rFonts w:eastAsia="Arial"/>
        </w:rPr>
        <w:t>Evaluate 15-mer peptides using an HLA class II predictor such as NetMHCIIpan. The current NetMHCIIpan 4.2 service supports prediction of peptide presentation by MHC class II molecules.</w:t>
      </w:r>
      <w:r w:rsidRPr="00E27DE8">
        <w:t xml:space="preserve"> </w:t>
      </w:r>
    </w:p>
    <w:p w14:paraId="539C65E5" w14:textId="540FE4E5" w:rsidR="00E27DE8" w:rsidRPr="00E27DE8" w:rsidRDefault="00E27DE8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>Because HLA-I and HLA-II prediction models represent different antigen-presentation pathways, results for 9-mer and 15-mer peptides should be reported separately.</w:t>
      </w:r>
      <w:bookmarkEnd w:id="1"/>
    </w:p>
    <w:p w14:paraId="40364199" w14:textId="48E6A6DE" w:rsidR="00C27F78" w:rsidRPr="00E27DE8" w:rsidRDefault="00EC2B05" w:rsidP="00C47889">
      <w:pPr>
        <w:spacing w:before="180" w:after="180" w:line="300" w:lineRule="auto"/>
        <w:outlineLvl w:val="1"/>
        <w:rPr>
          <w:b/>
          <w:bCs/>
          <w:color w:val="0F4761" w:themeColor="accent1" w:themeShade="BF"/>
        </w:rPr>
      </w:pPr>
      <w:r w:rsidRPr="00E27DE8">
        <w:rPr>
          <w:b/>
          <w:bCs/>
          <w:color w:val="0F4761" w:themeColor="accent1" w:themeShade="BF"/>
        </w:rPr>
        <w:t>13. Immunogenicity Prediction</w:t>
      </w:r>
    </w:p>
    <w:p w14:paraId="4C5BBA0D" w14:textId="77777777" w:rsidR="00E27DE8" w:rsidRPr="00E27DE8" w:rsidRDefault="00E27DE8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>For mutation-containing HLA class I peptides, apply at least one immunogenicity prediction method.</w:t>
      </w:r>
    </w:p>
    <w:p w14:paraId="75FD6C6C" w14:textId="77777777" w:rsidR="00E27DE8" w:rsidRPr="00E27DE8" w:rsidRDefault="00E27DE8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>One recommended option is PRIME, a class I immunogenicity predictor that combines MHC-I binding with features related to T-cell receptor recognition.</w:t>
      </w:r>
    </w:p>
    <w:p w14:paraId="16355410" w14:textId="77777777" w:rsidR="00E27DE8" w:rsidRPr="00E27DE8" w:rsidRDefault="00E27DE8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>Report:</w:t>
      </w:r>
    </w:p>
    <w:p w14:paraId="16E6A1C9" w14:textId="77777777" w:rsidR="00E27DE8" w:rsidRPr="00E27DE8" w:rsidRDefault="00E27DE8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Peptide sequence;</w:t>
      </w:r>
    </w:p>
    <w:p w14:paraId="28D969CC" w14:textId="77777777" w:rsidR="00E27DE8" w:rsidRPr="00E27DE8" w:rsidRDefault="00E27DE8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HLA allele;</w:t>
      </w:r>
    </w:p>
    <w:p w14:paraId="37BC7F6A" w14:textId="77777777" w:rsidR="00E27DE8" w:rsidRPr="00E27DE8" w:rsidRDefault="00E27DE8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Immunogenicity score;</w:t>
      </w:r>
    </w:p>
    <w:p w14:paraId="5570EA36" w14:textId="77777777" w:rsidR="00E27DE8" w:rsidRPr="00E27DE8" w:rsidRDefault="00E27DE8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Score direction, indicating whether a higher or lower value is better;</w:t>
      </w:r>
    </w:p>
    <w:p w14:paraId="67D5F840" w14:textId="77777777" w:rsidR="00E27DE8" w:rsidRPr="00E27DE8" w:rsidRDefault="00E27DE8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Software and version;</w:t>
      </w:r>
    </w:p>
    <w:p w14:paraId="16A198E7" w14:textId="77777777" w:rsidR="00E27DE8" w:rsidRPr="00E27DE8" w:rsidRDefault="00E27DE8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Any prediction threshold used.</w:t>
      </w:r>
    </w:p>
    <w:p w14:paraId="50738DBD" w14:textId="77777777" w:rsidR="00E27DE8" w:rsidRPr="00E27DE8" w:rsidRDefault="00E27DE8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lastRenderedPageBreak/>
        <w:t>Students must distinguish between:</w:t>
      </w:r>
    </w:p>
    <w:p w14:paraId="7C1171DC" w14:textId="77777777" w:rsidR="00E27DE8" w:rsidRPr="00E27DE8" w:rsidRDefault="00E27DE8" w:rsidP="00C47889">
      <w:pPr>
        <w:pStyle w:val="Compact"/>
        <w:numPr>
          <w:ilvl w:val="0"/>
          <w:numId w:val="15"/>
        </w:numPr>
        <w:spacing w:before="0" w:after="0" w:line="300" w:lineRule="auto"/>
        <w:rPr>
          <w:rFonts w:ascii="Arial" w:hAnsi="Arial" w:cs="Arial"/>
        </w:rPr>
      </w:pPr>
      <w:r w:rsidRPr="00E27DE8">
        <w:rPr>
          <w:rFonts w:ascii="Arial" w:hAnsi="Arial" w:cs="Arial"/>
          <w:b/>
          <w:bCs/>
        </w:rPr>
        <w:t>MHC binding or presentation,</w:t>
      </w:r>
      <w:r w:rsidRPr="00E27DE8">
        <w:rPr>
          <w:rFonts w:ascii="Arial" w:hAnsi="Arial" w:cs="Arial"/>
        </w:rPr>
        <w:t xml:space="preserve"> meaning that a peptide is predicted to be presented by an HLA molecule; and</w:t>
      </w:r>
    </w:p>
    <w:p w14:paraId="4449FBD5" w14:textId="77777777" w:rsidR="00E27DE8" w:rsidRPr="00E27DE8" w:rsidRDefault="00E27DE8" w:rsidP="00C47889">
      <w:pPr>
        <w:pStyle w:val="Compact"/>
        <w:numPr>
          <w:ilvl w:val="0"/>
          <w:numId w:val="15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  <w:b/>
          <w:bCs/>
        </w:rPr>
        <w:t>Immunogenicity</w:t>
      </w:r>
      <w:r w:rsidRPr="00E27DE8">
        <w:rPr>
          <w:rFonts w:ascii="Arial" w:hAnsi="Arial" w:cs="Arial"/>
        </w:rPr>
        <w:t>, meaning that a presented peptide is predicted to have the potential to stimulate a T-cell response.</w:t>
      </w:r>
    </w:p>
    <w:p w14:paraId="654EFE68" w14:textId="77777777" w:rsidR="00E27DE8" w:rsidRPr="00E27DE8" w:rsidRDefault="00E27DE8" w:rsidP="00C47889">
      <w:pPr>
        <w:pStyle w:val="FirstParagraph"/>
        <w:spacing w:line="300" w:lineRule="auto"/>
        <w:rPr>
          <w:rFonts w:ascii="Arial" w:hAnsi="Arial" w:cs="Arial"/>
        </w:rPr>
      </w:pPr>
      <w:r w:rsidRPr="00E27DE8">
        <w:rPr>
          <w:rFonts w:ascii="Arial" w:hAnsi="Arial" w:cs="Arial"/>
        </w:rPr>
        <w:t>A strong predicted binder is not automatically immunogenic.</w:t>
      </w:r>
    </w:p>
    <w:p w14:paraId="777F57DD" w14:textId="77777777" w:rsidR="00C27F78" w:rsidRPr="00E27DE8" w:rsidRDefault="00EC2B05" w:rsidP="00C47889">
      <w:pPr>
        <w:spacing w:before="180" w:after="180" w:line="300" w:lineRule="auto"/>
        <w:outlineLvl w:val="1"/>
        <w:rPr>
          <w:b/>
          <w:bCs/>
          <w:color w:val="0F4761" w:themeColor="accent1" w:themeShade="BF"/>
        </w:rPr>
      </w:pPr>
      <w:r w:rsidRPr="00E27DE8">
        <w:rPr>
          <w:b/>
          <w:bCs/>
          <w:color w:val="0F4761" w:themeColor="accent1" w:themeShade="BF"/>
        </w:rPr>
        <w:t>14.</w:t>
      </w:r>
      <w:r w:rsidRPr="00E27DE8">
        <w:rPr>
          <w:b/>
          <w:bCs/>
          <w:color w:val="0F4761" w:themeColor="accent1" w:themeShade="BF"/>
        </w:rPr>
        <w:t xml:space="preserve"> Comparison with Wild-Type Peptide</w:t>
      </w:r>
    </w:p>
    <w:p w14:paraId="6B5AA5DB" w14:textId="77777777" w:rsidR="00C27F78" w:rsidRPr="00E27DE8" w:rsidRDefault="00EC2B05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>For each mutant peptide, compare with its wild-type counterpart. Calculate:</w:t>
      </w:r>
    </w:p>
    <w:p w14:paraId="381EE893" w14:textId="773FB8D3" w:rsidR="00E27DE8" w:rsidRPr="00E27DE8" w:rsidRDefault="00E27DE8" w:rsidP="00C47889">
      <w:pPr>
        <w:spacing w:before="180" w:after="180" w:line="300" w:lineRule="auto"/>
        <w:jc w:val="both"/>
        <w:rPr>
          <w:rFonts w:eastAsia="Arial"/>
        </w:rPr>
      </w:pPr>
      <m:oMathPara>
        <m:oMath>
          <m:r>
            <w:rPr>
              <w:rFonts w:ascii="Cambria Math" w:eastAsia="Arial" w:hAnsi="Cambria Math"/>
            </w:rPr>
            <m:t>DeltaAffinity</m:t>
          </m:r>
          <m:r>
            <m:rPr>
              <m:sty m:val="p"/>
            </m:rPr>
            <w:rPr>
              <w:rFonts w:ascii="Cambria Math" w:eastAsia="Arial" w:hAnsi="Cambria Math"/>
            </w:rPr>
            <m:t xml:space="preserve"> =</m:t>
          </m:r>
          <m:r>
            <w:rPr>
              <w:rFonts w:ascii="Cambria Math" w:eastAsia="Arial" w:hAnsi="Cambria Math"/>
            </w:rPr>
            <m:t>WildTypeAffinity</m:t>
          </m:r>
          <m:r>
            <m:rPr>
              <m:sty m:val="p"/>
            </m:rPr>
            <w:rPr>
              <w:rFonts w:ascii="Cambria Math" w:eastAsia="Arial" w:hAnsi="Cambria Math"/>
            </w:rPr>
            <m:t xml:space="preserve">- </m:t>
          </m:r>
          <m:r>
            <w:rPr>
              <w:rFonts w:ascii="Cambria Math" w:eastAsia="Arial" w:hAnsi="Cambria Math"/>
            </w:rPr>
            <m:t>MutantAffinity</m:t>
          </m:r>
        </m:oMath>
      </m:oMathPara>
    </w:p>
    <w:p w14:paraId="0FADAB78" w14:textId="36D55F0B" w:rsidR="00E27DE8" w:rsidRPr="00E27DE8" w:rsidRDefault="00EC2B05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>or</w:t>
      </w:r>
    </w:p>
    <w:p w14:paraId="206DFE1B" w14:textId="3B729BF2" w:rsidR="00E27DE8" w:rsidRPr="00E27DE8" w:rsidRDefault="00E27DE8" w:rsidP="00C47889">
      <w:pPr>
        <w:spacing w:before="180" w:after="180" w:line="300" w:lineRule="auto"/>
        <w:jc w:val="both"/>
        <w:rPr>
          <w:rFonts w:ascii="Cambria Math" w:eastAsia="Arial" w:hAnsi="Cambria Math"/>
          <w:i/>
          <w:iCs/>
        </w:rPr>
      </w:pPr>
      <m:oMathPara>
        <m:oMath>
          <m:r>
            <w:rPr>
              <w:rFonts w:ascii="Cambria Math" w:eastAsia="Arial" w:hAnsi="Cambria Math"/>
            </w:rPr>
            <m:t>AffinityFoldChange</m:t>
          </m:r>
          <m:r>
            <m:rPr>
              <m:sty m:val="p"/>
            </m:rPr>
            <w:rPr>
              <w:rFonts w:ascii="Cambria Math" w:eastAsia="Arial" w:hAnsi="Cambria Math"/>
            </w:rPr>
            <m:t xml:space="preserve"> = </m:t>
          </m:r>
          <m:r>
            <w:rPr>
              <w:rFonts w:ascii="Cambria Math" w:eastAsia="Arial" w:hAnsi="Cambria Math"/>
            </w:rPr>
            <m:t>WildTypeAffinity</m:t>
          </m:r>
          <m:r>
            <m:rPr>
              <m:sty m:val="p"/>
            </m:rPr>
            <w:rPr>
              <w:rFonts w:ascii="Cambria Math" w:eastAsia="Arial" w:hAnsi="Cambria Math"/>
            </w:rPr>
            <m:t xml:space="preserve"> / </m:t>
          </m:r>
          <m:r>
            <w:rPr>
              <w:rFonts w:ascii="Cambria Math" w:eastAsia="Arial" w:hAnsi="Cambria Math"/>
            </w:rPr>
            <m:t>MutantAffinity</m:t>
          </m:r>
        </m:oMath>
      </m:oMathPara>
    </w:p>
    <w:p w14:paraId="0DDD54A3" w14:textId="77777777" w:rsidR="00E27DE8" w:rsidRPr="00E27DE8" w:rsidRDefault="00E27DE8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>Because a lower predicted IC50 generally represents stronger binding, students must explain the direction of the metric they use.</w:t>
      </w:r>
    </w:p>
    <w:p w14:paraId="7F049AF2" w14:textId="77777777" w:rsidR="00E27DE8" w:rsidRPr="00E27DE8" w:rsidRDefault="00E27DE8" w:rsidP="00C47889">
      <w:pPr>
        <w:spacing w:after="120" w:line="300" w:lineRule="auto"/>
        <w:rPr>
          <w:rFonts w:eastAsia="Arial"/>
        </w:rPr>
      </w:pPr>
      <w:r w:rsidRPr="00E27DE8">
        <w:rPr>
          <w:rFonts w:eastAsia="Arial"/>
        </w:rPr>
        <w:t>Priority neoantigen candidates should preferably show some combination of:</w:t>
      </w:r>
    </w:p>
    <w:p w14:paraId="6EB93CC8" w14:textId="77777777" w:rsidR="00E27DE8" w:rsidRPr="00E27DE8" w:rsidRDefault="00E27DE8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Strong mutant peptide–HLA binding;</w:t>
      </w:r>
    </w:p>
    <w:p w14:paraId="535DC30F" w14:textId="77777777" w:rsidR="00E27DE8" w:rsidRPr="00E27DE8" w:rsidRDefault="00E27DE8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Better mutant binding than wild-type binding;</w:t>
      </w:r>
    </w:p>
    <w:p w14:paraId="4F1100C6" w14:textId="77777777" w:rsidR="00E27DE8" w:rsidRPr="00E27DE8" w:rsidRDefault="00E27DE8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Favourable immunogenicity score;</w:t>
      </w:r>
    </w:p>
    <w:p w14:paraId="5A577C1A" w14:textId="77777777" w:rsidR="00E27DE8" w:rsidRPr="00E27DE8" w:rsidRDefault="00E27DE8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Expression of the mutated gene;</w:t>
      </w:r>
    </w:p>
    <w:p w14:paraId="6940D8EB" w14:textId="77777777" w:rsidR="00E27DE8" w:rsidRPr="00E27DE8" w:rsidRDefault="00E27DE8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Occurrence in one or more tumour samples;</w:t>
      </w:r>
    </w:p>
    <w:p w14:paraId="77CEA9A7" w14:textId="77777777" w:rsidR="00E27DE8" w:rsidRPr="00E27DE8" w:rsidRDefault="00E27DE8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E27DE8">
        <w:rPr>
          <w:rFonts w:ascii="Arial" w:hAnsi="Arial" w:cs="Arial"/>
        </w:rPr>
        <w:t>Low or absent presentation predicted for the wild-type peptide.</w:t>
      </w:r>
    </w:p>
    <w:p w14:paraId="4E4F564A" w14:textId="77777777" w:rsidR="00E27DE8" w:rsidRPr="00E27DE8" w:rsidRDefault="00E27DE8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>These criteria should be treated as prioritisation features rather than proof of experimental immunogenicity.</w:t>
      </w:r>
    </w:p>
    <w:p w14:paraId="151D582B" w14:textId="77777777" w:rsidR="00C27F78" w:rsidRPr="00E27DE8" w:rsidRDefault="00EC2B05" w:rsidP="00C47889">
      <w:pPr>
        <w:spacing w:before="180" w:after="180" w:line="300" w:lineRule="auto"/>
        <w:outlineLvl w:val="1"/>
        <w:rPr>
          <w:b/>
          <w:bCs/>
          <w:color w:val="0F4761" w:themeColor="accent1" w:themeShade="BF"/>
        </w:rPr>
      </w:pPr>
      <w:r w:rsidRPr="00E27DE8">
        <w:rPr>
          <w:b/>
          <w:bCs/>
          <w:color w:val="0F4761" w:themeColor="accent1" w:themeShade="BF"/>
        </w:rPr>
        <w:t>15. Advanced Output Format</w:t>
      </w:r>
    </w:p>
    <w:p w14:paraId="1AC6344A" w14:textId="77777777" w:rsidR="00045F00" w:rsidRDefault="00EC2B05" w:rsidP="00C47889">
      <w:pPr>
        <w:spacing w:before="180" w:after="180" w:line="300" w:lineRule="auto"/>
        <w:jc w:val="both"/>
      </w:pPr>
      <w:r w:rsidRPr="00E27DE8">
        <w:rPr>
          <w:rFonts w:eastAsia="Arial"/>
        </w:rPr>
        <w:t>Submit a tab-delimited neoantigen table with columns</w:t>
      </w:r>
      <w:r w:rsidR="00045F00">
        <w:rPr>
          <w:rFonts w:hint="eastAsia"/>
        </w:rPr>
        <w:t xml:space="preserve"> such as</w:t>
      </w:r>
      <w:r w:rsidRPr="00E27DE8">
        <w:rPr>
          <w:rFonts w:eastAsia="Arial"/>
        </w:rPr>
        <w:t>:</w:t>
      </w:r>
    </w:p>
    <w:p w14:paraId="21CC27D0" w14:textId="42CE9E99" w:rsidR="00C27F78" w:rsidRPr="004954BF" w:rsidRDefault="00045F00" w:rsidP="004954BF">
      <w:pPr>
        <w:pStyle w:val="SourceCode"/>
        <w:wordWrap/>
        <w:spacing w:before="180" w:after="180" w:line="300" w:lineRule="auto"/>
        <w:rPr>
          <w:rStyle w:val="VerbatimChar"/>
        </w:rPr>
      </w:pPr>
      <w:r>
        <w:rPr>
          <w:rStyle w:val="VerbatimChar"/>
        </w:rPr>
        <w:t>GeneName</w:t>
      </w:r>
      <w:r w:rsidRPr="004954BF">
        <w:rPr>
          <w:rStyle w:val="VerbatimChar"/>
        </w:rPr>
        <w:br/>
      </w:r>
      <w:r>
        <w:rPr>
          <w:rStyle w:val="VerbatimChar"/>
        </w:rPr>
        <w:t>Chromosome</w:t>
      </w:r>
      <w:r w:rsidRPr="004954BF">
        <w:rPr>
          <w:rStyle w:val="VerbatimChar"/>
        </w:rPr>
        <w:br/>
      </w:r>
      <w:r>
        <w:rPr>
          <w:rStyle w:val="VerbatimChar"/>
        </w:rPr>
        <w:t>Position</w:t>
      </w:r>
      <w:r w:rsidRPr="004954BF">
        <w:rPr>
          <w:rStyle w:val="VerbatimChar"/>
        </w:rPr>
        <w:br/>
      </w:r>
      <w:r>
        <w:rPr>
          <w:rStyle w:val="VerbatimChar"/>
        </w:rPr>
        <w:t>Ref</w:t>
      </w:r>
      <w:r w:rsidRPr="004954BF">
        <w:rPr>
          <w:rStyle w:val="VerbatimChar"/>
        </w:rPr>
        <w:br/>
      </w:r>
      <w:r>
        <w:rPr>
          <w:rStyle w:val="VerbatimChar"/>
        </w:rPr>
        <w:t>Alt</w:t>
      </w:r>
      <w:r w:rsidRPr="004954BF">
        <w:rPr>
          <w:rStyle w:val="VerbatimChar"/>
        </w:rPr>
        <w:br/>
      </w:r>
      <w:r>
        <w:rPr>
          <w:rStyle w:val="VerbatimChar"/>
        </w:rPr>
        <w:t>TranscriptID</w:t>
      </w:r>
      <w:r w:rsidRPr="004954BF">
        <w:rPr>
          <w:rStyle w:val="VerbatimChar"/>
        </w:rPr>
        <w:br/>
      </w:r>
      <w:r>
        <w:rPr>
          <w:rStyle w:val="VerbatimChar"/>
        </w:rPr>
        <w:t>ProteinChange</w:t>
      </w:r>
      <w:r w:rsidRPr="004954BF">
        <w:rPr>
          <w:rStyle w:val="VerbatimChar"/>
        </w:rPr>
        <w:br/>
      </w:r>
      <w:r>
        <w:rPr>
          <w:rStyle w:val="VerbatimChar"/>
        </w:rPr>
        <w:t>GeneLevelTPM</w:t>
      </w:r>
      <w:r w:rsidRPr="004954BF">
        <w:rPr>
          <w:rStyle w:val="VerbatimChar"/>
        </w:rPr>
        <w:br/>
      </w:r>
      <w:r>
        <w:rPr>
          <w:rStyle w:val="VerbatimChar"/>
        </w:rPr>
        <w:t>MutationFrequency</w:t>
      </w:r>
      <w:r w:rsidRPr="004954BF">
        <w:rPr>
          <w:rStyle w:val="VerbatimChar"/>
        </w:rPr>
        <w:br/>
      </w:r>
      <w:r>
        <w:rPr>
          <w:rStyle w:val="VerbatimChar"/>
        </w:rPr>
        <w:lastRenderedPageBreak/>
        <w:t>PeptideType</w:t>
      </w:r>
      <w:r w:rsidRPr="004954BF">
        <w:rPr>
          <w:rStyle w:val="VerbatimChar"/>
        </w:rPr>
        <w:br/>
      </w:r>
      <w:r>
        <w:rPr>
          <w:rStyle w:val="VerbatimChar"/>
        </w:rPr>
        <w:t>Peptide</w:t>
      </w:r>
      <w:r w:rsidRPr="004954BF">
        <w:rPr>
          <w:rStyle w:val="VerbatimChar"/>
        </w:rPr>
        <w:br/>
      </w:r>
      <w:r>
        <w:rPr>
          <w:rStyle w:val="VerbatimChar"/>
        </w:rPr>
        <w:t>PeptideLength</w:t>
      </w:r>
      <w:r w:rsidRPr="004954BF">
        <w:rPr>
          <w:rStyle w:val="VerbatimChar"/>
        </w:rPr>
        <w:br/>
      </w:r>
      <w:r>
        <w:rPr>
          <w:rStyle w:val="VerbatimChar"/>
        </w:rPr>
        <w:t>MutationPosition</w:t>
      </w:r>
      <w:r w:rsidRPr="004954BF">
        <w:rPr>
          <w:rStyle w:val="VerbatimChar"/>
        </w:rPr>
        <w:br/>
      </w:r>
      <w:r>
        <w:rPr>
          <w:rStyle w:val="VerbatimChar"/>
        </w:rPr>
        <w:t>HLAAllele</w:t>
      </w:r>
      <w:r w:rsidRPr="004954BF">
        <w:rPr>
          <w:rStyle w:val="VerbatimChar"/>
        </w:rPr>
        <w:br/>
      </w:r>
      <w:r>
        <w:rPr>
          <w:rStyle w:val="VerbatimChar"/>
        </w:rPr>
        <w:t>BindingAffinity</w:t>
      </w:r>
      <w:r w:rsidRPr="004954BF">
        <w:rPr>
          <w:rStyle w:val="VerbatimChar"/>
        </w:rPr>
        <w:br/>
      </w:r>
      <w:r>
        <w:rPr>
          <w:rStyle w:val="VerbatimChar"/>
        </w:rPr>
        <w:t>BindingRank</w:t>
      </w:r>
      <w:r w:rsidRPr="004954BF">
        <w:rPr>
          <w:rStyle w:val="VerbatimChar"/>
        </w:rPr>
        <w:br/>
      </w:r>
      <w:r>
        <w:rPr>
          <w:rStyle w:val="VerbatimChar"/>
        </w:rPr>
        <w:t>BindingScore</w:t>
      </w:r>
      <w:r w:rsidRPr="004954BF">
        <w:rPr>
          <w:rStyle w:val="VerbatimChar"/>
        </w:rPr>
        <w:br/>
      </w:r>
      <w:r>
        <w:rPr>
          <w:rStyle w:val="VerbatimChar"/>
        </w:rPr>
        <w:t>ImmunogenicityScore</w:t>
      </w:r>
      <w:r w:rsidRPr="004954BF">
        <w:rPr>
          <w:rStyle w:val="VerbatimChar"/>
        </w:rPr>
        <w:br/>
      </w:r>
      <w:r>
        <w:rPr>
          <w:rStyle w:val="VerbatimChar"/>
        </w:rPr>
        <w:t>PredictionTool</w:t>
      </w:r>
      <w:r w:rsidRPr="004954BF">
        <w:rPr>
          <w:rStyle w:val="VerbatimChar"/>
        </w:rPr>
        <w:br/>
      </w:r>
      <w:r>
        <w:rPr>
          <w:rStyle w:val="VerbatimChar"/>
        </w:rPr>
        <w:t>ToolVersion</w:t>
      </w:r>
      <w:r w:rsidRPr="004954BF">
        <w:rPr>
          <w:rStyle w:val="VerbatimChar"/>
        </w:rPr>
        <w:t xml:space="preserve"> </w:t>
      </w:r>
    </w:p>
    <w:p w14:paraId="30202743" w14:textId="77777777" w:rsidR="00C27F78" w:rsidRPr="00E27DE8" w:rsidRDefault="00EC2B05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>Example: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"/>
        <w:gridCol w:w="1104"/>
        <w:gridCol w:w="1139"/>
        <w:gridCol w:w="967"/>
        <w:gridCol w:w="1075"/>
        <w:gridCol w:w="636"/>
        <w:gridCol w:w="679"/>
        <w:gridCol w:w="809"/>
        <w:gridCol w:w="658"/>
        <w:gridCol w:w="801"/>
        <w:gridCol w:w="974"/>
      </w:tblGrid>
      <w:tr w:rsidR="00C27F78" w:rsidRPr="00E27DE8" w14:paraId="56BBEEFF" w14:textId="77777777" w:rsidTr="00045F00">
        <w:tc>
          <w:tcPr>
            <w:tcW w:w="46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F00DE" w14:textId="77777777" w:rsidR="00C27F78" w:rsidRPr="00045F00" w:rsidRDefault="00EC2B05" w:rsidP="00C47889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045F00">
              <w:rPr>
                <w:rFonts w:eastAsia="Arial"/>
                <w:sz w:val="22"/>
                <w:szCs w:val="22"/>
              </w:rPr>
              <w:t>GeneName</w:t>
            </w:r>
          </w:p>
        </w:tc>
        <w:tc>
          <w:tcPr>
            <w:tcW w:w="5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12215" w14:textId="77777777" w:rsidR="00C27F78" w:rsidRPr="00045F00" w:rsidRDefault="00EC2B05" w:rsidP="00C47889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045F00">
              <w:rPr>
                <w:rFonts w:eastAsia="Arial"/>
                <w:sz w:val="22"/>
                <w:szCs w:val="22"/>
              </w:rPr>
              <w:t>ProteinChange</w:t>
            </w:r>
          </w:p>
        </w:tc>
        <w:tc>
          <w:tcPr>
            <w:tcW w:w="6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56CE1" w14:textId="77777777" w:rsidR="00C27F78" w:rsidRPr="00045F00" w:rsidRDefault="00EC2B05" w:rsidP="00C47889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045F00">
              <w:rPr>
                <w:rFonts w:eastAsia="Arial"/>
                <w:sz w:val="22"/>
                <w:szCs w:val="22"/>
              </w:rPr>
              <w:t>GeneLevelTPM</w:t>
            </w:r>
          </w:p>
        </w:tc>
        <w:tc>
          <w:tcPr>
            <w:tcW w:w="50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EA0EC" w14:textId="77777777" w:rsidR="00C27F78" w:rsidRPr="00045F00" w:rsidRDefault="00EC2B05" w:rsidP="00C47889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045F00">
              <w:rPr>
                <w:rFonts w:eastAsia="Arial"/>
                <w:sz w:val="22"/>
                <w:szCs w:val="22"/>
              </w:rPr>
              <w:t>PeptideType</w:t>
            </w:r>
          </w:p>
        </w:tc>
        <w:tc>
          <w:tcPr>
            <w:tcW w:w="56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04585" w14:textId="77777777" w:rsidR="00C27F78" w:rsidRPr="00045F00" w:rsidRDefault="00EC2B05" w:rsidP="00C47889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045F00">
              <w:rPr>
                <w:rFonts w:eastAsia="Arial"/>
                <w:sz w:val="22"/>
                <w:szCs w:val="22"/>
              </w:rPr>
              <w:t>Peptide</w:t>
            </w:r>
          </w:p>
        </w:tc>
        <w:tc>
          <w:tcPr>
            <w:tcW w:w="3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7B33D" w14:textId="77777777" w:rsidR="00C27F78" w:rsidRPr="00045F00" w:rsidRDefault="00EC2B05" w:rsidP="00C47889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045F00">
              <w:rPr>
                <w:rFonts w:eastAsia="Arial"/>
                <w:sz w:val="22"/>
                <w:szCs w:val="22"/>
              </w:rPr>
              <w:t>Length</w:t>
            </w:r>
          </w:p>
        </w:tc>
        <w:tc>
          <w:tcPr>
            <w:tcW w:w="3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426A5" w14:textId="77777777" w:rsidR="00C27F78" w:rsidRPr="00045F00" w:rsidRDefault="00EC2B05" w:rsidP="00C47889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045F00">
              <w:rPr>
                <w:rFonts w:eastAsia="Arial"/>
                <w:sz w:val="22"/>
                <w:szCs w:val="22"/>
              </w:rPr>
              <w:t>MutPos</w:t>
            </w:r>
          </w:p>
        </w:tc>
        <w:tc>
          <w:tcPr>
            <w:tcW w:w="4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B489B" w14:textId="77777777" w:rsidR="00C27F78" w:rsidRPr="00045F00" w:rsidRDefault="00EC2B05" w:rsidP="00C47889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045F00">
              <w:rPr>
                <w:rFonts w:eastAsia="Arial"/>
                <w:sz w:val="22"/>
                <w:szCs w:val="22"/>
              </w:rPr>
              <w:t>HLAAllele</w:t>
            </w:r>
          </w:p>
        </w:tc>
        <w:tc>
          <w:tcPr>
            <w:tcW w:w="3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D32C9" w14:textId="77777777" w:rsidR="00C27F78" w:rsidRPr="00045F00" w:rsidRDefault="00EC2B05" w:rsidP="00C47889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045F00">
              <w:rPr>
                <w:rFonts w:eastAsia="Arial"/>
                <w:sz w:val="22"/>
                <w:szCs w:val="22"/>
              </w:rPr>
              <w:t>BindAff</w:t>
            </w:r>
          </w:p>
        </w:tc>
        <w:tc>
          <w:tcPr>
            <w:tcW w:w="40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1FFA4" w14:textId="77777777" w:rsidR="00C27F78" w:rsidRPr="00045F00" w:rsidRDefault="00EC2B05" w:rsidP="00C47889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045F00">
              <w:rPr>
                <w:rFonts w:eastAsia="Arial"/>
                <w:sz w:val="22"/>
                <w:szCs w:val="22"/>
              </w:rPr>
              <w:t>BindRank</w:t>
            </w:r>
          </w:p>
        </w:tc>
        <w:tc>
          <w:tcPr>
            <w:tcW w:w="5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92060" w14:textId="77777777" w:rsidR="00C27F78" w:rsidRPr="00045F00" w:rsidRDefault="00EC2B05" w:rsidP="00C47889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045F00">
              <w:rPr>
                <w:rFonts w:eastAsia="Arial"/>
                <w:sz w:val="22"/>
                <w:szCs w:val="22"/>
              </w:rPr>
              <w:t>ImmunScore</w:t>
            </w:r>
          </w:p>
        </w:tc>
      </w:tr>
      <w:tr w:rsidR="00C27F78" w:rsidRPr="00E27DE8" w14:paraId="72F4D03D" w14:textId="77777777" w:rsidTr="00045F00">
        <w:tc>
          <w:tcPr>
            <w:tcW w:w="46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C8A9A" w14:textId="77777777" w:rsidR="00C27F78" w:rsidRPr="00045F00" w:rsidRDefault="00EC2B05" w:rsidP="00C47889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045F00">
              <w:rPr>
                <w:rFonts w:eastAsia="Arial"/>
                <w:sz w:val="22"/>
                <w:szCs w:val="22"/>
              </w:rPr>
              <w:t>KRAS</w:t>
            </w:r>
          </w:p>
        </w:tc>
        <w:tc>
          <w:tcPr>
            <w:tcW w:w="5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DE0E0" w14:textId="77777777" w:rsidR="00C27F78" w:rsidRPr="00045F00" w:rsidRDefault="00EC2B05" w:rsidP="00C47889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045F00">
              <w:rPr>
                <w:rFonts w:eastAsia="Arial"/>
                <w:sz w:val="22"/>
                <w:szCs w:val="22"/>
              </w:rPr>
              <w:t>p.Gly12Asp</w:t>
            </w:r>
          </w:p>
        </w:tc>
        <w:tc>
          <w:tcPr>
            <w:tcW w:w="6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8F4A6" w14:textId="77777777" w:rsidR="00C27F78" w:rsidRPr="00045F00" w:rsidRDefault="00EC2B05" w:rsidP="00C47889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045F00">
              <w:rPr>
                <w:rFonts w:eastAsia="Arial"/>
                <w:sz w:val="22"/>
                <w:szCs w:val="22"/>
              </w:rPr>
              <w:t>31.5</w:t>
            </w:r>
          </w:p>
        </w:tc>
        <w:tc>
          <w:tcPr>
            <w:tcW w:w="50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E7E36" w14:textId="77777777" w:rsidR="00C27F78" w:rsidRPr="00045F00" w:rsidRDefault="00EC2B05" w:rsidP="00C47889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045F00">
              <w:rPr>
                <w:rFonts w:eastAsia="Arial"/>
                <w:sz w:val="22"/>
                <w:szCs w:val="22"/>
              </w:rPr>
              <w:t>Mutant</w:t>
            </w:r>
          </w:p>
        </w:tc>
        <w:tc>
          <w:tcPr>
            <w:tcW w:w="56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CCBD7" w14:textId="77777777" w:rsidR="00C27F78" w:rsidRPr="00045F00" w:rsidRDefault="00EC2B05" w:rsidP="00C47889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045F00">
              <w:rPr>
                <w:rFonts w:eastAsia="Arial"/>
                <w:sz w:val="22"/>
                <w:szCs w:val="22"/>
              </w:rPr>
              <w:t>VVGADGVGK</w:t>
            </w:r>
          </w:p>
        </w:tc>
        <w:tc>
          <w:tcPr>
            <w:tcW w:w="3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4B213" w14:textId="77777777" w:rsidR="00C27F78" w:rsidRPr="00045F00" w:rsidRDefault="00EC2B05" w:rsidP="00C47889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045F00">
              <w:rPr>
                <w:rFonts w:eastAsia="Arial"/>
                <w:sz w:val="22"/>
                <w:szCs w:val="22"/>
              </w:rPr>
              <w:t>9</w:t>
            </w:r>
          </w:p>
        </w:tc>
        <w:tc>
          <w:tcPr>
            <w:tcW w:w="3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05ADF" w14:textId="77777777" w:rsidR="00C27F78" w:rsidRPr="00045F00" w:rsidRDefault="00EC2B05" w:rsidP="00C47889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045F00">
              <w:rPr>
                <w:rFonts w:eastAsia="Arial"/>
                <w:sz w:val="22"/>
                <w:szCs w:val="22"/>
              </w:rPr>
              <w:t>5</w:t>
            </w:r>
          </w:p>
        </w:tc>
        <w:tc>
          <w:tcPr>
            <w:tcW w:w="4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AD9EF" w14:textId="77777777" w:rsidR="00C27F78" w:rsidRPr="00045F00" w:rsidRDefault="00EC2B05" w:rsidP="00C47889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045F00">
              <w:rPr>
                <w:rFonts w:eastAsia="Arial"/>
                <w:sz w:val="22"/>
                <w:szCs w:val="22"/>
              </w:rPr>
              <w:t>HLA-A*03:01</w:t>
            </w:r>
          </w:p>
        </w:tc>
        <w:tc>
          <w:tcPr>
            <w:tcW w:w="3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74CCA" w14:textId="77777777" w:rsidR="00C27F78" w:rsidRPr="00045F00" w:rsidRDefault="00EC2B05" w:rsidP="00C47889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045F00">
              <w:rPr>
                <w:rFonts w:eastAsia="Arial"/>
                <w:sz w:val="22"/>
                <w:szCs w:val="22"/>
              </w:rPr>
              <w:t>85.2</w:t>
            </w:r>
          </w:p>
        </w:tc>
        <w:tc>
          <w:tcPr>
            <w:tcW w:w="40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A63E" w14:textId="77777777" w:rsidR="00C27F78" w:rsidRPr="00045F00" w:rsidRDefault="00EC2B05" w:rsidP="00C47889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045F00">
              <w:rPr>
                <w:rFonts w:eastAsia="Arial"/>
                <w:sz w:val="22"/>
                <w:szCs w:val="22"/>
              </w:rPr>
              <w:t>0.42</w:t>
            </w:r>
          </w:p>
        </w:tc>
        <w:tc>
          <w:tcPr>
            <w:tcW w:w="5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B6F97" w14:textId="77777777" w:rsidR="00C27F78" w:rsidRPr="00045F00" w:rsidRDefault="00EC2B05" w:rsidP="00C47889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045F00">
              <w:rPr>
                <w:rFonts w:eastAsia="Arial"/>
                <w:sz w:val="22"/>
                <w:szCs w:val="22"/>
              </w:rPr>
              <w:t>0.73</w:t>
            </w:r>
          </w:p>
        </w:tc>
      </w:tr>
      <w:tr w:rsidR="00C27F78" w:rsidRPr="00E27DE8" w14:paraId="18BCFE5D" w14:textId="77777777" w:rsidTr="00045F00">
        <w:tc>
          <w:tcPr>
            <w:tcW w:w="46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5B2F1" w14:textId="77777777" w:rsidR="00C27F78" w:rsidRPr="00045F00" w:rsidRDefault="00EC2B05" w:rsidP="00C47889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045F00">
              <w:rPr>
                <w:rFonts w:eastAsia="Arial"/>
                <w:sz w:val="22"/>
                <w:szCs w:val="22"/>
              </w:rPr>
              <w:t>KRAS</w:t>
            </w:r>
          </w:p>
        </w:tc>
        <w:tc>
          <w:tcPr>
            <w:tcW w:w="5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E87E9" w14:textId="77777777" w:rsidR="00C27F78" w:rsidRPr="00045F00" w:rsidRDefault="00EC2B05" w:rsidP="00C47889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045F00">
              <w:rPr>
                <w:rFonts w:eastAsia="Arial"/>
                <w:sz w:val="22"/>
                <w:szCs w:val="22"/>
              </w:rPr>
              <w:t>p.Gly12Asp</w:t>
            </w:r>
          </w:p>
        </w:tc>
        <w:tc>
          <w:tcPr>
            <w:tcW w:w="6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0F6F9" w14:textId="77777777" w:rsidR="00C27F78" w:rsidRPr="00045F00" w:rsidRDefault="00EC2B05" w:rsidP="00C47889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045F00">
              <w:rPr>
                <w:rFonts w:eastAsia="Arial"/>
                <w:sz w:val="22"/>
                <w:szCs w:val="22"/>
              </w:rPr>
              <w:t>31.5</w:t>
            </w:r>
          </w:p>
        </w:tc>
        <w:tc>
          <w:tcPr>
            <w:tcW w:w="50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F75B7" w14:textId="77777777" w:rsidR="00C27F78" w:rsidRPr="00045F00" w:rsidRDefault="00EC2B05" w:rsidP="00C47889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045F00">
              <w:rPr>
                <w:rFonts w:eastAsia="Arial"/>
                <w:sz w:val="22"/>
                <w:szCs w:val="22"/>
              </w:rPr>
              <w:t>WildType</w:t>
            </w:r>
          </w:p>
        </w:tc>
        <w:tc>
          <w:tcPr>
            <w:tcW w:w="56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BD5B" w14:textId="77777777" w:rsidR="00C27F78" w:rsidRPr="00045F00" w:rsidRDefault="00EC2B05" w:rsidP="00C47889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045F00">
              <w:rPr>
                <w:rFonts w:eastAsia="Arial"/>
                <w:sz w:val="22"/>
                <w:szCs w:val="22"/>
              </w:rPr>
              <w:t>VVGAGGVGK</w:t>
            </w:r>
          </w:p>
        </w:tc>
        <w:tc>
          <w:tcPr>
            <w:tcW w:w="3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417A9" w14:textId="77777777" w:rsidR="00C27F78" w:rsidRPr="00045F00" w:rsidRDefault="00EC2B05" w:rsidP="00C47889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045F00">
              <w:rPr>
                <w:rFonts w:eastAsia="Arial"/>
                <w:sz w:val="22"/>
                <w:szCs w:val="22"/>
              </w:rPr>
              <w:t>9</w:t>
            </w:r>
          </w:p>
        </w:tc>
        <w:tc>
          <w:tcPr>
            <w:tcW w:w="3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C92CD" w14:textId="77777777" w:rsidR="00C27F78" w:rsidRPr="00045F00" w:rsidRDefault="00EC2B05" w:rsidP="00C47889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045F00">
              <w:rPr>
                <w:rFonts w:eastAsia="Arial"/>
                <w:sz w:val="22"/>
                <w:szCs w:val="22"/>
              </w:rPr>
              <w:t>5</w:t>
            </w:r>
          </w:p>
        </w:tc>
        <w:tc>
          <w:tcPr>
            <w:tcW w:w="4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853C" w14:textId="77777777" w:rsidR="00C27F78" w:rsidRPr="00045F00" w:rsidRDefault="00EC2B05" w:rsidP="00C47889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045F00">
              <w:rPr>
                <w:rFonts w:eastAsia="Arial"/>
                <w:sz w:val="22"/>
                <w:szCs w:val="22"/>
              </w:rPr>
              <w:t>HLA-A*03:01</w:t>
            </w:r>
          </w:p>
        </w:tc>
        <w:tc>
          <w:tcPr>
            <w:tcW w:w="3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C2291" w14:textId="77777777" w:rsidR="00C27F78" w:rsidRPr="00045F00" w:rsidRDefault="00EC2B05" w:rsidP="00C47889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045F00">
              <w:rPr>
                <w:rFonts w:eastAsia="Arial"/>
                <w:sz w:val="22"/>
                <w:szCs w:val="22"/>
              </w:rPr>
              <w:t>760.4</w:t>
            </w:r>
          </w:p>
        </w:tc>
        <w:tc>
          <w:tcPr>
            <w:tcW w:w="40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6F15C" w14:textId="77777777" w:rsidR="00C27F78" w:rsidRPr="00045F00" w:rsidRDefault="00EC2B05" w:rsidP="00C47889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045F00">
              <w:rPr>
                <w:rFonts w:eastAsia="Arial"/>
                <w:sz w:val="22"/>
                <w:szCs w:val="22"/>
              </w:rPr>
              <w:t>3.80</w:t>
            </w:r>
          </w:p>
        </w:tc>
        <w:tc>
          <w:tcPr>
            <w:tcW w:w="5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64AB6" w14:textId="77777777" w:rsidR="00C27F78" w:rsidRPr="00045F00" w:rsidRDefault="00EC2B05" w:rsidP="00C47889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045F00">
              <w:rPr>
                <w:rFonts w:eastAsia="Arial"/>
                <w:sz w:val="22"/>
                <w:szCs w:val="22"/>
              </w:rPr>
              <w:t>0.18</w:t>
            </w:r>
          </w:p>
        </w:tc>
      </w:tr>
    </w:tbl>
    <w:p w14:paraId="5E441C7C" w14:textId="77777777" w:rsidR="00C27F78" w:rsidRPr="00045F00" w:rsidRDefault="00EC2B05" w:rsidP="00C47889">
      <w:pPr>
        <w:spacing w:before="180" w:after="180" w:line="300" w:lineRule="auto"/>
        <w:jc w:val="both"/>
        <w:rPr>
          <w:rFonts w:eastAsia="Arial"/>
        </w:rPr>
      </w:pPr>
      <w:r w:rsidRPr="00E27DE8">
        <w:rPr>
          <w:rFonts w:eastAsia="Arial"/>
        </w:rPr>
        <w:t>Represent missing tool outputs as NA, not zero.</w:t>
      </w:r>
    </w:p>
    <w:p w14:paraId="7605A3A6" w14:textId="77777777" w:rsidR="00C27F78" w:rsidRPr="00E27DE8" w:rsidRDefault="00EC2B05" w:rsidP="00C47889">
      <w:pPr>
        <w:spacing w:before="180" w:after="180" w:line="300" w:lineRule="auto"/>
        <w:outlineLvl w:val="0"/>
        <w:rPr>
          <w:b/>
          <w:bCs/>
          <w:color w:val="0F4761" w:themeColor="accent1" w:themeShade="BF"/>
          <w:sz w:val="28"/>
          <w:szCs w:val="28"/>
        </w:rPr>
      </w:pPr>
      <w:r w:rsidRPr="00E27DE8">
        <w:rPr>
          <w:b/>
          <w:bCs/>
          <w:color w:val="0F4761" w:themeColor="accent1" w:themeShade="BF"/>
          <w:sz w:val="28"/>
          <w:szCs w:val="28"/>
        </w:rPr>
        <w:t>Part III. Deliverables</w:t>
      </w:r>
    </w:p>
    <w:p w14:paraId="51641901" w14:textId="77777777" w:rsidR="00C27F78" w:rsidRPr="00E27DE8" w:rsidRDefault="00EC2B05" w:rsidP="00C47889">
      <w:pPr>
        <w:spacing w:before="180" w:after="180" w:line="300" w:lineRule="auto"/>
      </w:pPr>
      <w:r w:rsidRPr="00E27DE8">
        <w:rPr>
          <w:rFonts w:eastAsia="Arial"/>
          <w:b/>
          <w:bCs/>
        </w:rPr>
        <w:t>A. Data files</w:t>
      </w:r>
    </w:p>
    <w:p w14:paraId="08202564" w14:textId="77777777" w:rsidR="00C27F78" w:rsidRPr="00045F00" w:rsidRDefault="00EC2B05" w:rsidP="00C47889">
      <w:pPr>
        <w:pStyle w:val="Compact"/>
        <w:numPr>
          <w:ilvl w:val="0"/>
          <w:numId w:val="16"/>
        </w:numPr>
        <w:spacing w:before="0" w:after="0" w:line="300" w:lineRule="auto"/>
        <w:rPr>
          <w:rFonts w:ascii="Arial" w:hAnsi="Arial" w:cs="Arial"/>
        </w:rPr>
      </w:pPr>
      <w:r w:rsidRPr="00045F00">
        <w:rPr>
          <w:rFonts w:ascii="Arial" w:hAnsi="Arial" w:cs="Arial"/>
        </w:rPr>
        <w:t>01_mutation_by_sample.tsv</w:t>
      </w:r>
    </w:p>
    <w:p w14:paraId="544721A1" w14:textId="77777777" w:rsidR="00C27F78" w:rsidRPr="00045F00" w:rsidRDefault="00EC2B05" w:rsidP="00C47889">
      <w:pPr>
        <w:pStyle w:val="Compact"/>
        <w:numPr>
          <w:ilvl w:val="0"/>
          <w:numId w:val="16"/>
        </w:numPr>
        <w:spacing w:before="0" w:after="0" w:line="300" w:lineRule="auto"/>
        <w:rPr>
          <w:rFonts w:ascii="Arial" w:hAnsi="Arial" w:cs="Arial"/>
        </w:rPr>
      </w:pPr>
      <w:r w:rsidRPr="00045F00">
        <w:rPr>
          <w:rFonts w:ascii="Arial" w:hAnsi="Arial" w:cs="Arial"/>
        </w:rPr>
        <w:t>02_gene_by_sample_TPM.tsv</w:t>
      </w:r>
    </w:p>
    <w:p w14:paraId="47E1EF16" w14:textId="77777777" w:rsidR="00C27F78" w:rsidRPr="00045F00" w:rsidRDefault="00EC2B05" w:rsidP="00C47889">
      <w:pPr>
        <w:pStyle w:val="Compact"/>
        <w:numPr>
          <w:ilvl w:val="0"/>
          <w:numId w:val="16"/>
        </w:numPr>
        <w:spacing w:before="0" w:after="0" w:line="300" w:lineRule="auto"/>
        <w:rPr>
          <w:rFonts w:ascii="Arial" w:hAnsi="Arial" w:cs="Arial"/>
        </w:rPr>
      </w:pPr>
      <w:r w:rsidRPr="00045F00">
        <w:rPr>
          <w:rFonts w:ascii="Arial" w:hAnsi="Arial" w:cs="Arial"/>
        </w:rPr>
        <w:t>03_integrated_mutation_expression.tsv</w:t>
      </w:r>
    </w:p>
    <w:p w14:paraId="419DF16A" w14:textId="77777777" w:rsidR="00C27F78" w:rsidRPr="00045F00" w:rsidRDefault="00EC2B05" w:rsidP="00C47889">
      <w:pPr>
        <w:pStyle w:val="Compact"/>
        <w:numPr>
          <w:ilvl w:val="0"/>
          <w:numId w:val="16"/>
        </w:numPr>
        <w:spacing w:before="0" w:after="0" w:line="300" w:lineRule="auto"/>
        <w:rPr>
          <w:rFonts w:ascii="Arial" w:hAnsi="Arial" w:cs="Arial"/>
        </w:rPr>
      </w:pPr>
      <w:r w:rsidRPr="00045F00">
        <w:rPr>
          <w:rFonts w:ascii="Arial" w:hAnsi="Arial" w:cs="Arial"/>
        </w:rPr>
        <w:t>04_neoantigen_predictions.tsv (advanced component only)</w:t>
      </w:r>
    </w:p>
    <w:p w14:paraId="634341DA" w14:textId="77777777" w:rsidR="00C27F78" w:rsidRPr="00045F00" w:rsidRDefault="00EC2B05" w:rsidP="00C47889">
      <w:pPr>
        <w:spacing w:before="180" w:after="180" w:line="300" w:lineRule="auto"/>
        <w:rPr>
          <w:rFonts w:eastAsia="Arial"/>
          <w:b/>
          <w:bCs/>
        </w:rPr>
      </w:pPr>
      <w:r w:rsidRPr="00E27DE8">
        <w:rPr>
          <w:rFonts w:eastAsia="Arial"/>
          <w:b/>
          <w:bCs/>
        </w:rPr>
        <w:t xml:space="preserve">B. </w:t>
      </w:r>
      <w:r w:rsidRPr="00E27DE8">
        <w:rPr>
          <w:rFonts w:eastAsia="Arial"/>
          <w:b/>
          <w:bCs/>
        </w:rPr>
        <w:t>Source code</w:t>
      </w:r>
    </w:p>
    <w:p w14:paraId="7FD7F7A5" w14:textId="119AAB38" w:rsidR="00045F00" w:rsidRPr="00045F00" w:rsidRDefault="00045F00" w:rsidP="00C47889">
      <w:pPr>
        <w:spacing w:before="180" w:after="180" w:line="300" w:lineRule="auto"/>
        <w:jc w:val="both"/>
        <w:rPr>
          <w:rFonts w:eastAsia="Arial"/>
        </w:rPr>
      </w:pPr>
      <w:r w:rsidRPr="00045F00">
        <w:rPr>
          <w:rFonts w:eastAsia="Arial"/>
        </w:rPr>
        <w:t>Submit all R, Python or shell scripts required to reproduce the analysis.</w:t>
      </w:r>
      <w:r w:rsidRPr="00045F00">
        <w:rPr>
          <w:rFonts w:eastAsia="Arial" w:hint="eastAsia"/>
        </w:rPr>
        <w:t xml:space="preserve"> </w:t>
      </w:r>
      <w:r w:rsidRPr="00045F00">
        <w:rPr>
          <w:rFonts w:eastAsia="Arial"/>
        </w:rPr>
        <w:t>Scripts should be numbered in the order in which they are executed, for example:</w:t>
      </w:r>
    </w:p>
    <w:p w14:paraId="1B447A2B" w14:textId="77777777" w:rsidR="00045F00" w:rsidRDefault="00045F00" w:rsidP="004954BF">
      <w:pPr>
        <w:pStyle w:val="SourceCode"/>
        <w:wordWrap/>
        <w:spacing w:before="180" w:after="180" w:line="300" w:lineRule="auto"/>
      </w:pPr>
      <w:r>
        <w:rPr>
          <w:rStyle w:val="VerbatimChar"/>
        </w:rPr>
        <w:t>01_download_mutations.py</w:t>
      </w:r>
      <w:r>
        <w:br/>
      </w:r>
      <w:r>
        <w:rPr>
          <w:rStyle w:val="VerbatimChar"/>
        </w:rPr>
        <w:t>02_build_mutation_matrix.py</w:t>
      </w:r>
      <w:r>
        <w:br/>
      </w:r>
      <w:r>
        <w:rPr>
          <w:rStyle w:val="VerbatimChar"/>
        </w:rPr>
        <w:t>03_process_expression.R</w:t>
      </w:r>
      <w:r>
        <w:br/>
      </w:r>
      <w:r>
        <w:rPr>
          <w:rStyle w:val="VerbatimChar"/>
        </w:rPr>
        <w:t>04_integrate_datasets.py</w:t>
      </w:r>
      <w:r>
        <w:br/>
      </w:r>
      <w:r>
        <w:rPr>
          <w:rStyle w:val="VerbatimChar"/>
        </w:rPr>
        <w:t>05_generate_peptides.py</w:t>
      </w:r>
      <w:r>
        <w:br/>
      </w:r>
      <w:r>
        <w:rPr>
          <w:rStyle w:val="VerbatimChar"/>
        </w:rPr>
        <w:t>06_predict_neoantigens.py</w:t>
      </w:r>
    </w:p>
    <w:p w14:paraId="55B57BAF" w14:textId="5CCF5CED" w:rsidR="00C27F78" w:rsidRPr="00045F00" w:rsidRDefault="00EC2B05" w:rsidP="00C47889">
      <w:pPr>
        <w:spacing w:before="180" w:after="180" w:line="300" w:lineRule="auto"/>
        <w:rPr>
          <w:b/>
          <w:bCs/>
        </w:rPr>
      </w:pPr>
      <w:r w:rsidRPr="00E27DE8">
        <w:rPr>
          <w:rFonts w:eastAsia="Arial"/>
          <w:b/>
          <w:bCs/>
        </w:rPr>
        <w:lastRenderedPageBreak/>
        <w:t>C. README</w:t>
      </w:r>
      <w:r w:rsidR="00045F00">
        <w:rPr>
          <w:rFonts w:hint="eastAsia"/>
          <w:b/>
          <w:bCs/>
        </w:rPr>
        <w:t xml:space="preserve"> file</w:t>
      </w:r>
    </w:p>
    <w:p w14:paraId="29A03CD1" w14:textId="77777777" w:rsidR="00045F00" w:rsidRPr="00045F00" w:rsidRDefault="00045F00" w:rsidP="00C47889">
      <w:pPr>
        <w:spacing w:before="180" w:after="180" w:line="300" w:lineRule="auto"/>
        <w:jc w:val="both"/>
        <w:rPr>
          <w:rFonts w:eastAsia="Arial"/>
        </w:rPr>
      </w:pPr>
      <w:r w:rsidRPr="00045F00">
        <w:rPr>
          <w:rFonts w:eastAsia="Arial"/>
        </w:rPr>
        <w:t>The README must include:</w:t>
      </w:r>
    </w:p>
    <w:p w14:paraId="0349F4B2" w14:textId="77777777" w:rsidR="00045F00" w:rsidRPr="00045F00" w:rsidRDefault="00045F00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045F00">
        <w:rPr>
          <w:rFonts w:ascii="Arial" w:hAnsi="Arial" w:cs="Arial"/>
        </w:rPr>
        <w:t>Group members;</w:t>
      </w:r>
    </w:p>
    <w:p w14:paraId="473D112D" w14:textId="77777777" w:rsidR="00045F00" w:rsidRPr="00045F00" w:rsidRDefault="00045F00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045F00">
        <w:rPr>
          <w:rFonts w:ascii="Arial" w:hAnsi="Arial" w:cs="Arial"/>
        </w:rPr>
        <w:t>Selected cancer type;</w:t>
      </w:r>
    </w:p>
    <w:p w14:paraId="0CC8D441" w14:textId="77777777" w:rsidR="00045F00" w:rsidRPr="00045F00" w:rsidRDefault="00045F00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045F00">
        <w:rPr>
          <w:rFonts w:ascii="Arial" w:hAnsi="Arial" w:cs="Arial"/>
        </w:rPr>
        <w:t>Dataset accession numbers;</w:t>
      </w:r>
    </w:p>
    <w:p w14:paraId="0F83711F" w14:textId="77777777" w:rsidR="00045F00" w:rsidRPr="00045F00" w:rsidRDefault="00045F00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045F00">
        <w:rPr>
          <w:rFonts w:ascii="Arial" w:hAnsi="Arial" w:cs="Arial"/>
        </w:rPr>
        <w:t>Download dates;</w:t>
      </w:r>
    </w:p>
    <w:p w14:paraId="40976BE2" w14:textId="77777777" w:rsidR="00045F00" w:rsidRPr="00045F00" w:rsidRDefault="00045F00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045F00">
        <w:rPr>
          <w:rFonts w:ascii="Arial" w:hAnsi="Arial" w:cs="Arial"/>
        </w:rPr>
        <w:t>Reference genome assembly;</w:t>
      </w:r>
    </w:p>
    <w:p w14:paraId="0C128ABB" w14:textId="77777777" w:rsidR="00045F00" w:rsidRPr="00045F00" w:rsidRDefault="00045F00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045F00">
        <w:rPr>
          <w:rFonts w:ascii="Arial" w:hAnsi="Arial" w:cs="Arial"/>
        </w:rPr>
        <w:t>Software dependencies;</w:t>
      </w:r>
    </w:p>
    <w:p w14:paraId="3E60E24E" w14:textId="77777777" w:rsidR="00045F00" w:rsidRPr="00045F00" w:rsidRDefault="00045F00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045F00">
        <w:rPr>
          <w:rFonts w:ascii="Arial" w:hAnsi="Arial" w:cs="Arial"/>
        </w:rPr>
        <w:t>Software versions;</w:t>
      </w:r>
    </w:p>
    <w:p w14:paraId="25D690EC" w14:textId="77777777" w:rsidR="00045F00" w:rsidRPr="00045F00" w:rsidRDefault="00045F00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045F00">
        <w:rPr>
          <w:rFonts w:ascii="Arial" w:hAnsi="Arial" w:cs="Arial"/>
        </w:rPr>
        <w:t>Instructions for running the pipeline;</w:t>
      </w:r>
    </w:p>
    <w:p w14:paraId="33826542" w14:textId="77777777" w:rsidR="00045F00" w:rsidRPr="00045F00" w:rsidRDefault="00045F00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045F00">
        <w:rPr>
          <w:rFonts w:ascii="Arial" w:hAnsi="Arial" w:cs="Arial"/>
        </w:rPr>
        <w:t>Explanation of all output columns;</w:t>
      </w:r>
    </w:p>
    <w:p w14:paraId="2C735F4F" w14:textId="77777777" w:rsidR="00045F00" w:rsidRPr="00045F00" w:rsidRDefault="00045F00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045F00">
        <w:rPr>
          <w:rFonts w:ascii="Arial" w:hAnsi="Arial" w:cs="Arial"/>
        </w:rPr>
        <w:t>Known limitations.</w:t>
      </w:r>
    </w:p>
    <w:p w14:paraId="5591DE75" w14:textId="4B02642A" w:rsidR="00C27F78" w:rsidRPr="00045F00" w:rsidRDefault="00EC2B05" w:rsidP="00C47889">
      <w:pPr>
        <w:spacing w:before="180" w:after="180" w:line="300" w:lineRule="auto"/>
        <w:rPr>
          <w:rFonts w:eastAsia="Arial"/>
          <w:b/>
          <w:bCs/>
        </w:rPr>
      </w:pPr>
      <w:r w:rsidRPr="00E27DE8">
        <w:rPr>
          <w:rFonts w:eastAsia="Arial"/>
          <w:b/>
          <w:bCs/>
        </w:rPr>
        <w:t>D. Brief report</w:t>
      </w:r>
    </w:p>
    <w:p w14:paraId="4A3C1E3E" w14:textId="32F629A7" w:rsidR="00045F00" w:rsidRPr="00045F00" w:rsidRDefault="00045F00" w:rsidP="00C47889">
      <w:pPr>
        <w:spacing w:before="180" w:after="180" w:line="300" w:lineRule="auto"/>
        <w:jc w:val="both"/>
        <w:rPr>
          <w:rFonts w:eastAsia="Arial"/>
        </w:rPr>
      </w:pPr>
      <w:r w:rsidRPr="00045F00">
        <w:rPr>
          <w:rFonts w:eastAsia="Arial"/>
        </w:rPr>
        <w:t>Submit a report of approximately 1,500</w:t>
      </w:r>
      <w:r>
        <w:rPr>
          <w:rFonts w:hint="eastAsia"/>
        </w:rPr>
        <w:t>-</w:t>
      </w:r>
      <w:r w:rsidRPr="00045F00">
        <w:rPr>
          <w:rFonts w:eastAsia="Arial"/>
        </w:rPr>
        <w:t>2,500 words containing:</w:t>
      </w:r>
    </w:p>
    <w:p w14:paraId="7F61039E" w14:textId="77777777" w:rsidR="00045F00" w:rsidRPr="00045F00" w:rsidRDefault="00045F00" w:rsidP="00C47889">
      <w:pPr>
        <w:pStyle w:val="Compact"/>
        <w:numPr>
          <w:ilvl w:val="0"/>
          <w:numId w:val="18"/>
        </w:numPr>
        <w:spacing w:before="0" w:after="0" w:line="300" w:lineRule="auto"/>
        <w:rPr>
          <w:rFonts w:ascii="Arial" w:hAnsi="Arial" w:cs="Arial"/>
        </w:rPr>
      </w:pPr>
      <w:r w:rsidRPr="00045F00">
        <w:rPr>
          <w:rFonts w:ascii="Arial" w:hAnsi="Arial" w:cs="Arial"/>
        </w:rPr>
        <w:t>Background and selected cancer type;</w:t>
      </w:r>
    </w:p>
    <w:p w14:paraId="47D4AF19" w14:textId="77777777" w:rsidR="00045F00" w:rsidRPr="00045F00" w:rsidRDefault="00045F00" w:rsidP="00C47889">
      <w:pPr>
        <w:pStyle w:val="Compact"/>
        <w:numPr>
          <w:ilvl w:val="0"/>
          <w:numId w:val="18"/>
        </w:numPr>
        <w:spacing w:before="0" w:after="0" w:line="300" w:lineRule="auto"/>
        <w:rPr>
          <w:rFonts w:ascii="Arial" w:hAnsi="Arial" w:cs="Arial"/>
        </w:rPr>
      </w:pPr>
      <w:r w:rsidRPr="00045F00">
        <w:rPr>
          <w:rFonts w:ascii="Arial" w:hAnsi="Arial" w:cs="Arial"/>
        </w:rPr>
        <w:t>Data sources;</w:t>
      </w:r>
    </w:p>
    <w:p w14:paraId="454E1EBC" w14:textId="77777777" w:rsidR="00045F00" w:rsidRPr="00045F00" w:rsidRDefault="00045F00" w:rsidP="00C47889">
      <w:pPr>
        <w:pStyle w:val="Compact"/>
        <w:numPr>
          <w:ilvl w:val="0"/>
          <w:numId w:val="18"/>
        </w:numPr>
        <w:spacing w:before="0" w:after="0" w:line="300" w:lineRule="auto"/>
        <w:rPr>
          <w:rFonts w:ascii="Arial" w:hAnsi="Arial" w:cs="Arial"/>
        </w:rPr>
      </w:pPr>
      <w:r w:rsidRPr="00045F00">
        <w:rPr>
          <w:rFonts w:ascii="Arial" w:hAnsi="Arial" w:cs="Arial"/>
        </w:rPr>
        <w:t>Methods;</w:t>
      </w:r>
    </w:p>
    <w:p w14:paraId="60FDE52A" w14:textId="77777777" w:rsidR="00045F00" w:rsidRPr="00045F00" w:rsidRDefault="00045F00" w:rsidP="00C47889">
      <w:pPr>
        <w:pStyle w:val="Compact"/>
        <w:numPr>
          <w:ilvl w:val="0"/>
          <w:numId w:val="18"/>
        </w:numPr>
        <w:spacing w:before="0" w:after="0" w:line="300" w:lineRule="auto"/>
        <w:rPr>
          <w:rFonts w:ascii="Arial" w:hAnsi="Arial" w:cs="Arial"/>
        </w:rPr>
      </w:pPr>
      <w:r w:rsidRPr="00045F00">
        <w:rPr>
          <w:rFonts w:ascii="Arial" w:hAnsi="Arial" w:cs="Arial"/>
        </w:rPr>
        <w:t>Quality-control results;</w:t>
      </w:r>
    </w:p>
    <w:p w14:paraId="074D786B" w14:textId="77777777" w:rsidR="00045F00" w:rsidRPr="00045F00" w:rsidRDefault="00045F00" w:rsidP="00C47889">
      <w:pPr>
        <w:pStyle w:val="Compact"/>
        <w:numPr>
          <w:ilvl w:val="0"/>
          <w:numId w:val="18"/>
        </w:numPr>
        <w:spacing w:before="0" w:after="0" w:line="300" w:lineRule="auto"/>
        <w:rPr>
          <w:rFonts w:ascii="Arial" w:hAnsi="Arial" w:cs="Arial"/>
        </w:rPr>
      </w:pPr>
      <w:r w:rsidRPr="00045F00">
        <w:rPr>
          <w:rFonts w:ascii="Arial" w:hAnsi="Arial" w:cs="Arial"/>
        </w:rPr>
        <w:t>Mutation and expression results;</w:t>
      </w:r>
    </w:p>
    <w:p w14:paraId="42115386" w14:textId="77777777" w:rsidR="00045F00" w:rsidRPr="00045F00" w:rsidRDefault="00045F00" w:rsidP="00C47889">
      <w:pPr>
        <w:pStyle w:val="Compact"/>
        <w:numPr>
          <w:ilvl w:val="0"/>
          <w:numId w:val="18"/>
        </w:numPr>
        <w:spacing w:before="0" w:after="0" w:line="300" w:lineRule="auto"/>
        <w:rPr>
          <w:rFonts w:ascii="Arial" w:hAnsi="Arial" w:cs="Arial"/>
        </w:rPr>
      </w:pPr>
      <w:r w:rsidRPr="00045F00">
        <w:rPr>
          <w:rFonts w:ascii="Arial" w:hAnsi="Arial" w:cs="Arial"/>
        </w:rPr>
        <w:t>Neoantigen results, when applicable;</w:t>
      </w:r>
    </w:p>
    <w:p w14:paraId="2DBE0D6E" w14:textId="77777777" w:rsidR="00045F00" w:rsidRPr="00045F00" w:rsidRDefault="00045F00" w:rsidP="00C47889">
      <w:pPr>
        <w:pStyle w:val="Compact"/>
        <w:numPr>
          <w:ilvl w:val="0"/>
          <w:numId w:val="18"/>
        </w:numPr>
        <w:spacing w:before="0" w:after="0" w:line="300" w:lineRule="auto"/>
        <w:rPr>
          <w:rFonts w:ascii="Arial" w:hAnsi="Arial" w:cs="Arial"/>
        </w:rPr>
      </w:pPr>
      <w:r w:rsidRPr="00045F00">
        <w:rPr>
          <w:rFonts w:ascii="Arial" w:hAnsi="Arial" w:cs="Arial"/>
        </w:rPr>
        <w:t>Biological interpretation;</w:t>
      </w:r>
    </w:p>
    <w:p w14:paraId="6F15EEF4" w14:textId="77777777" w:rsidR="00045F00" w:rsidRPr="00045F00" w:rsidRDefault="00045F00" w:rsidP="00C47889">
      <w:pPr>
        <w:pStyle w:val="Compact"/>
        <w:numPr>
          <w:ilvl w:val="0"/>
          <w:numId w:val="18"/>
        </w:numPr>
        <w:spacing w:before="0" w:after="0" w:line="300" w:lineRule="auto"/>
        <w:rPr>
          <w:rFonts w:ascii="Arial" w:hAnsi="Arial" w:cs="Arial"/>
        </w:rPr>
      </w:pPr>
      <w:r w:rsidRPr="00045F00">
        <w:rPr>
          <w:rFonts w:ascii="Arial" w:hAnsi="Arial" w:cs="Arial"/>
        </w:rPr>
        <w:t>Limitations;</w:t>
      </w:r>
    </w:p>
    <w:p w14:paraId="377CF71C" w14:textId="77777777" w:rsidR="00045F00" w:rsidRPr="00045F00" w:rsidRDefault="00045F00" w:rsidP="00C47889">
      <w:pPr>
        <w:pStyle w:val="Compact"/>
        <w:numPr>
          <w:ilvl w:val="0"/>
          <w:numId w:val="18"/>
        </w:numPr>
        <w:spacing w:before="0" w:after="0" w:line="300" w:lineRule="auto"/>
        <w:rPr>
          <w:rFonts w:ascii="Arial" w:hAnsi="Arial" w:cs="Arial"/>
        </w:rPr>
      </w:pPr>
      <w:r w:rsidRPr="00045F00">
        <w:rPr>
          <w:rFonts w:ascii="Arial" w:hAnsi="Arial" w:cs="Arial"/>
        </w:rPr>
        <w:t>Contributions of each group member.</w:t>
      </w:r>
    </w:p>
    <w:p w14:paraId="7C1F727D" w14:textId="77777777" w:rsidR="00C27F78" w:rsidRPr="00045F00" w:rsidRDefault="00EC2B05" w:rsidP="00C47889">
      <w:pPr>
        <w:spacing w:before="180" w:after="180" w:line="300" w:lineRule="auto"/>
        <w:rPr>
          <w:rFonts w:eastAsia="Arial"/>
          <w:b/>
          <w:bCs/>
        </w:rPr>
      </w:pPr>
      <w:r w:rsidRPr="00E27DE8">
        <w:rPr>
          <w:rFonts w:eastAsia="Arial"/>
          <w:b/>
          <w:bCs/>
        </w:rPr>
        <w:t>E. Oral presentation</w:t>
      </w:r>
    </w:p>
    <w:p w14:paraId="009CCC47" w14:textId="77777777" w:rsidR="00045F00" w:rsidRPr="00045F00" w:rsidRDefault="00045F00" w:rsidP="00C47889">
      <w:pPr>
        <w:spacing w:before="180" w:after="180" w:line="300" w:lineRule="auto"/>
        <w:jc w:val="both"/>
        <w:rPr>
          <w:rFonts w:eastAsia="Arial"/>
        </w:rPr>
      </w:pPr>
      <w:r w:rsidRPr="00045F00">
        <w:rPr>
          <w:rFonts w:eastAsia="Arial"/>
        </w:rPr>
        <w:t>Each group will give a short presentation covering:</w:t>
      </w:r>
    </w:p>
    <w:p w14:paraId="1A557392" w14:textId="77777777" w:rsidR="00045F00" w:rsidRPr="00045F00" w:rsidRDefault="00045F00" w:rsidP="00C47889">
      <w:pPr>
        <w:pStyle w:val="Compact"/>
        <w:numPr>
          <w:ilvl w:val="0"/>
          <w:numId w:val="19"/>
        </w:numPr>
        <w:spacing w:before="0" w:after="0" w:line="300" w:lineRule="auto"/>
        <w:rPr>
          <w:rFonts w:ascii="Arial" w:hAnsi="Arial" w:cs="Arial"/>
        </w:rPr>
      </w:pPr>
      <w:r w:rsidRPr="00045F00">
        <w:rPr>
          <w:rFonts w:ascii="Arial" w:hAnsi="Arial" w:cs="Arial"/>
        </w:rPr>
        <w:t>Dataset selection;</w:t>
      </w:r>
    </w:p>
    <w:p w14:paraId="5B3F6F39" w14:textId="77777777" w:rsidR="00045F00" w:rsidRPr="00045F00" w:rsidRDefault="00045F00" w:rsidP="00C47889">
      <w:pPr>
        <w:pStyle w:val="Compact"/>
        <w:numPr>
          <w:ilvl w:val="0"/>
          <w:numId w:val="19"/>
        </w:numPr>
        <w:spacing w:before="0" w:after="0" w:line="300" w:lineRule="auto"/>
        <w:rPr>
          <w:rFonts w:ascii="Arial" w:hAnsi="Arial" w:cs="Arial"/>
        </w:rPr>
      </w:pPr>
      <w:r w:rsidRPr="00045F00">
        <w:rPr>
          <w:rFonts w:ascii="Arial" w:hAnsi="Arial" w:cs="Arial"/>
        </w:rPr>
        <w:t>Computational workflow;</w:t>
      </w:r>
    </w:p>
    <w:p w14:paraId="2B9AB21E" w14:textId="77777777" w:rsidR="00045F00" w:rsidRPr="00045F00" w:rsidRDefault="00045F00" w:rsidP="00C47889">
      <w:pPr>
        <w:pStyle w:val="Compact"/>
        <w:numPr>
          <w:ilvl w:val="0"/>
          <w:numId w:val="19"/>
        </w:numPr>
        <w:spacing w:before="0" w:after="0" w:line="300" w:lineRule="auto"/>
        <w:rPr>
          <w:rFonts w:ascii="Arial" w:hAnsi="Arial" w:cs="Arial"/>
        </w:rPr>
      </w:pPr>
      <w:r w:rsidRPr="00045F00">
        <w:rPr>
          <w:rFonts w:ascii="Arial" w:hAnsi="Arial" w:cs="Arial"/>
        </w:rPr>
        <w:t>Major findings;</w:t>
      </w:r>
    </w:p>
    <w:p w14:paraId="68AFE0F1" w14:textId="77777777" w:rsidR="00045F00" w:rsidRPr="00045F00" w:rsidRDefault="00045F00" w:rsidP="00C47889">
      <w:pPr>
        <w:pStyle w:val="Compact"/>
        <w:numPr>
          <w:ilvl w:val="0"/>
          <w:numId w:val="19"/>
        </w:numPr>
        <w:spacing w:before="0" w:after="0" w:line="300" w:lineRule="auto"/>
        <w:rPr>
          <w:rFonts w:ascii="Arial" w:hAnsi="Arial" w:cs="Arial"/>
        </w:rPr>
      </w:pPr>
      <w:r w:rsidRPr="00045F00">
        <w:rPr>
          <w:rFonts w:ascii="Arial" w:hAnsi="Arial" w:cs="Arial"/>
        </w:rPr>
        <w:t>One technical challenge;</w:t>
      </w:r>
    </w:p>
    <w:p w14:paraId="3E5578A9" w14:textId="77777777" w:rsidR="00045F00" w:rsidRPr="00045F00" w:rsidRDefault="00045F00" w:rsidP="00C47889">
      <w:pPr>
        <w:pStyle w:val="Compact"/>
        <w:numPr>
          <w:ilvl w:val="0"/>
          <w:numId w:val="19"/>
        </w:numPr>
        <w:spacing w:before="0" w:after="0" w:line="300" w:lineRule="auto"/>
        <w:rPr>
          <w:rFonts w:ascii="Arial" w:hAnsi="Arial" w:cs="Arial"/>
        </w:rPr>
      </w:pPr>
      <w:r w:rsidRPr="00045F00">
        <w:rPr>
          <w:rFonts w:ascii="Arial" w:hAnsi="Arial" w:cs="Arial"/>
        </w:rPr>
        <w:t>One biological conclusion.</w:t>
      </w:r>
    </w:p>
    <w:p w14:paraId="63E6399D" w14:textId="77777777" w:rsidR="00C27F78" w:rsidRPr="00E27DE8" w:rsidRDefault="00EC2B05" w:rsidP="00C47889">
      <w:pPr>
        <w:spacing w:before="180" w:after="180" w:line="300" w:lineRule="auto"/>
        <w:outlineLvl w:val="0"/>
        <w:rPr>
          <w:b/>
          <w:bCs/>
          <w:color w:val="0F4761" w:themeColor="accent1" w:themeShade="BF"/>
          <w:sz w:val="28"/>
          <w:szCs w:val="28"/>
        </w:rPr>
      </w:pPr>
      <w:r w:rsidRPr="00E27DE8">
        <w:rPr>
          <w:b/>
          <w:bCs/>
          <w:color w:val="0F4761" w:themeColor="accent1" w:themeShade="BF"/>
          <w:sz w:val="28"/>
          <w:szCs w:val="28"/>
        </w:rPr>
        <w:t>Part IV. Assessment</w:t>
      </w:r>
    </w:p>
    <w:p w14:paraId="123D1D98" w14:textId="77777777" w:rsidR="00C27F78" w:rsidRPr="00E27DE8" w:rsidRDefault="00EC2B05" w:rsidP="00C47889">
      <w:pPr>
        <w:spacing w:before="180" w:after="180" w:line="300" w:lineRule="auto"/>
      </w:pPr>
      <w:r w:rsidRPr="00E27DE8">
        <w:rPr>
          <w:rFonts w:eastAsia="Arial"/>
          <w:b/>
          <w:bCs/>
        </w:rPr>
        <w:t>Core component: 80 points</w:t>
      </w:r>
    </w:p>
    <w:p w14:paraId="7B553A1B" w14:textId="53EE5BEE" w:rsidR="00045F00" w:rsidRPr="00045F00" w:rsidRDefault="00045F00" w:rsidP="00C47889">
      <w:pPr>
        <w:pStyle w:val="a4"/>
        <w:numPr>
          <w:ilvl w:val="0"/>
          <w:numId w:val="20"/>
        </w:numPr>
        <w:spacing w:after="120" w:line="300" w:lineRule="auto"/>
        <w:rPr>
          <w:rFonts w:eastAsia="Arial"/>
          <w:b/>
          <w:bCs/>
        </w:rPr>
      </w:pPr>
      <w:bookmarkStart w:id="2" w:name="X577f53f32ca3f30337e1ffa6f3e18602d86c2da"/>
      <w:r w:rsidRPr="00045F00">
        <w:rPr>
          <w:rFonts w:eastAsia="Arial"/>
          <w:b/>
          <w:bCs/>
        </w:rPr>
        <w:t>Dataset selection and documentation</w:t>
      </w:r>
      <w:r w:rsidRPr="00045F00">
        <w:rPr>
          <w:rFonts w:hint="eastAsia"/>
          <w:b/>
          <w:bCs/>
        </w:rPr>
        <w:t xml:space="preserve"> (</w:t>
      </w:r>
      <w:r w:rsidRPr="00045F00">
        <w:rPr>
          <w:rFonts w:eastAsia="Arial"/>
          <w:b/>
          <w:bCs/>
        </w:rPr>
        <w:t>10 points</w:t>
      </w:r>
      <w:r w:rsidRPr="00045F00">
        <w:rPr>
          <w:rFonts w:hint="eastAsia"/>
          <w:b/>
          <w:bCs/>
        </w:rPr>
        <w:t>)</w:t>
      </w:r>
    </w:p>
    <w:p w14:paraId="0FA32548" w14:textId="77777777" w:rsidR="00045F00" w:rsidRPr="00045F00" w:rsidRDefault="00045F00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045F00">
        <w:rPr>
          <w:rFonts w:ascii="Arial" w:hAnsi="Arial" w:cs="Arial"/>
        </w:rPr>
        <w:lastRenderedPageBreak/>
        <w:t>Appropriate cancer type and datasets;</w:t>
      </w:r>
    </w:p>
    <w:p w14:paraId="00D9FE39" w14:textId="77777777" w:rsidR="00045F00" w:rsidRPr="00045F00" w:rsidRDefault="00045F00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045F00">
        <w:rPr>
          <w:rFonts w:ascii="Arial" w:hAnsi="Arial" w:cs="Arial"/>
        </w:rPr>
        <w:t>Accurate metadata;</w:t>
      </w:r>
    </w:p>
    <w:p w14:paraId="45FA73A0" w14:textId="77777777" w:rsidR="00045F00" w:rsidRPr="00045F00" w:rsidRDefault="00045F00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045F00">
        <w:rPr>
          <w:rFonts w:ascii="Arial" w:hAnsi="Arial" w:cs="Arial"/>
        </w:rPr>
        <w:t>Clear reference genome specification.</w:t>
      </w:r>
    </w:p>
    <w:p w14:paraId="34328D54" w14:textId="35ACB470" w:rsidR="00045F00" w:rsidRPr="00045F00" w:rsidRDefault="00045F00" w:rsidP="00C47889">
      <w:pPr>
        <w:pStyle w:val="a4"/>
        <w:numPr>
          <w:ilvl w:val="0"/>
          <w:numId w:val="20"/>
        </w:numPr>
        <w:spacing w:after="120" w:line="300" w:lineRule="auto"/>
        <w:rPr>
          <w:rFonts w:eastAsia="Arial"/>
          <w:b/>
          <w:bCs/>
        </w:rPr>
      </w:pPr>
      <w:bookmarkStart w:id="3" w:name="mutation-processing-20-points"/>
      <w:bookmarkEnd w:id="2"/>
      <w:r w:rsidRPr="00045F00">
        <w:rPr>
          <w:rFonts w:eastAsia="Arial"/>
          <w:b/>
          <w:bCs/>
        </w:rPr>
        <w:t>Mutation processing</w:t>
      </w:r>
      <w:r w:rsidR="00924F8E">
        <w:rPr>
          <w:rFonts w:hint="eastAsia"/>
          <w:b/>
          <w:bCs/>
        </w:rPr>
        <w:t xml:space="preserve"> </w:t>
      </w:r>
      <w:r w:rsidR="00924F8E">
        <w:rPr>
          <w:rFonts w:ascii="宋体" w:eastAsia="宋体" w:hAnsi="宋体" w:cs="宋体" w:hint="eastAsia"/>
          <w:b/>
          <w:bCs/>
        </w:rPr>
        <w:t>(</w:t>
      </w:r>
      <w:r w:rsidRPr="00045F00">
        <w:rPr>
          <w:rFonts w:eastAsia="Arial"/>
          <w:b/>
          <w:bCs/>
        </w:rPr>
        <w:t>20 points</w:t>
      </w:r>
      <w:r w:rsidR="00924F8E">
        <w:rPr>
          <w:rFonts w:hint="eastAsia"/>
          <w:b/>
          <w:bCs/>
        </w:rPr>
        <w:t>)</w:t>
      </w:r>
    </w:p>
    <w:p w14:paraId="1264AA68" w14:textId="77777777" w:rsidR="00045F00" w:rsidRPr="00045F00" w:rsidRDefault="00045F00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045F00">
        <w:rPr>
          <w:rFonts w:ascii="Arial" w:hAnsi="Arial" w:cs="Arial"/>
        </w:rPr>
        <w:t>Correct mutation filtering;</w:t>
      </w:r>
    </w:p>
    <w:p w14:paraId="3AEA17EC" w14:textId="77777777" w:rsidR="00045F00" w:rsidRPr="00045F00" w:rsidRDefault="00045F00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045F00">
        <w:rPr>
          <w:rFonts w:ascii="Arial" w:hAnsi="Arial" w:cs="Arial"/>
        </w:rPr>
        <w:t>Correct variant representation;</w:t>
      </w:r>
    </w:p>
    <w:p w14:paraId="41A47ECB" w14:textId="77777777" w:rsidR="00045F00" w:rsidRPr="00045F00" w:rsidRDefault="00045F00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045F00">
        <w:rPr>
          <w:rFonts w:ascii="Arial" w:hAnsi="Arial" w:cs="Arial"/>
        </w:rPr>
        <w:t>Accurate mutation-by-sample matrix;</w:t>
      </w:r>
    </w:p>
    <w:p w14:paraId="5EA10537" w14:textId="77777777" w:rsidR="00045F00" w:rsidRPr="00045F00" w:rsidRDefault="00045F00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045F00">
        <w:rPr>
          <w:rFonts w:ascii="Arial" w:hAnsi="Arial" w:cs="Arial"/>
        </w:rPr>
        <w:t>Appropriate handling of duplicated records.</w:t>
      </w:r>
    </w:p>
    <w:p w14:paraId="6251F628" w14:textId="12697C08" w:rsidR="00045F00" w:rsidRPr="00045F00" w:rsidRDefault="00045F00" w:rsidP="00C47889">
      <w:pPr>
        <w:pStyle w:val="a4"/>
        <w:numPr>
          <w:ilvl w:val="0"/>
          <w:numId w:val="20"/>
        </w:numPr>
        <w:spacing w:after="120" w:line="300" w:lineRule="auto"/>
        <w:rPr>
          <w:rFonts w:eastAsia="Arial"/>
          <w:b/>
          <w:bCs/>
        </w:rPr>
      </w:pPr>
      <w:bookmarkStart w:id="4" w:name="expression-processing-15-points"/>
      <w:bookmarkEnd w:id="3"/>
      <w:r w:rsidRPr="00045F00">
        <w:rPr>
          <w:rFonts w:eastAsia="Arial"/>
          <w:b/>
          <w:bCs/>
        </w:rPr>
        <w:t>Expression processing</w:t>
      </w:r>
      <w:r w:rsidR="00924F8E" w:rsidRPr="00924F8E">
        <w:rPr>
          <w:rFonts w:eastAsia="Arial" w:hint="eastAsia"/>
          <w:b/>
          <w:bCs/>
        </w:rPr>
        <w:t xml:space="preserve"> (</w:t>
      </w:r>
      <w:r w:rsidR="00924F8E" w:rsidRPr="00045F00">
        <w:rPr>
          <w:rFonts w:eastAsia="Arial"/>
          <w:b/>
          <w:bCs/>
        </w:rPr>
        <w:t>20 points</w:t>
      </w:r>
      <w:r w:rsidR="00924F8E" w:rsidRPr="00924F8E">
        <w:rPr>
          <w:rFonts w:eastAsia="Arial" w:hint="eastAsia"/>
          <w:b/>
          <w:bCs/>
        </w:rPr>
        <w:t>)</w:t>
      </w:r>
    </w:p>
    <w:p w14:paraId="7D5D3AF0" w14:textId="77777777" w:rsidR="00045F00" w:rsidRPr="00045F00" w:rsidRDefault="00045F00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045F00">
        <w:rPr>
          <w:rFonts w:ascii="Arial" w:hAnsi="Arial" w:cs="Arial"/>
        </w:rPr>
        <w:t>Correct TPM matrix;</w:t>
      </w:r>
    </w:p>
    <w:p w14:paraId="7CAB044B" w14:textId="77777777" w:rsidR="00045F00" w:rsidRPr="00045F00" w:rsidRDefault="00045F00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045F00">
        <w:rPr>
          <w:rFonts w:ascii="Arial" w:hAnsi="Arial" w:cs="Arial"/>
        </w:rPr>
        <w:t>Appropriate gene identifier conversion;</w:t>
      </w:r>
    </w:p>
    <w:p w14:paraId="47D09BDE" w14:textId="77777777" w:rsidR="00045F00" w:rsidRPr="00045F00" w:rsidRDefault="00045F00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045F00">
        <w:rPr>
          <w:rFonts w:ascii="Arial" w:hAnsi="Arial" w:cs="Arial"/>
        </w:rPr>
        <w:t>Transparent aggregation method;</w:t>
      </w:r>
    </w:p>
    <w:p w14:paraId="28F87FC6" w14:textId="77777777" w:rsidR="00045F00" w:rsidRPr="00045F00" w:rsidRDefault="00045F00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045F00">
        <w:rPr>
          <w:rFonts w:ascii="Arial" w:hAnsi="Arial" w:cs="Arial"/>
        </w:rPr>
        <w:t>Appropriate treatment of missing values.</w:t>
      </w:r>
    </w:p>
    <w:p w14:paraId="604A8686" w14:textId="17FDB0EE" w:rsidR="00045F00" w:rsidRPr="00045F00" w:rsidRDefault="00045F00" w:rsidP="00C47889">
      <w:pPr>
        <w:pStyle w:val="a4"/>
        <w:numPr>
          <w:ilvl w:val="0"/>
          <w:numId w:val="20"/>
        </w:numPr>
        <w:spacing w:after="120" w:line="300" w:lineRule="auto"/>
        <w:rPr>
          <w:rFonts w:eastAsia="Arial"/>
          <w:b/>
          <w:bCs/>
        </w:rPr>
      </w:pPr>
      <w:bookmarkStart w:id="5" w:name="data-integration-15-points"/>
      <w:bookmarkEnd w:id="4"/>
      <w:r w:rsidRPr="00045F00">
        <w:rPr>
          <w:rFonts w:eastAsia="Arial"/>
          <w:b/>
          <w:bCs/>
        </w:rPr>
        <w:t>Data integration</w:t>
      </w:r>
      <w:r w:rsidR="00924F8E" w:rsidRPr="00924F8E">
        <w:rPr>
          <w:rFonts w:eastAsia="Arial" w:hint="eastAsia"/>
          <w:b/>
          <w:bCs/>
        </w:rPr>
        <w:t xml:space="preserve"> (</w:t>
      </w:r>
      <w:r w:rsidR="00924F8E" w:rsidRPr="00045F00">
        <w:rPr>
          <w:rFonts w:eastAsia="Arial"/>
          <w:b/>
          <w:bCs/>
        </w:rPr>
        <w:t>15 points</w:t>
      </w:r>
      <w:r w:rsidR="00924F8E" w:rsidRPr="00924F8E">
        <w:rPr>
          <w:rFonts w:eastAsia="Arial" w:hint="eastAsia"/>
          <w:b/>
          <w:bCs/>
        </w:rPr>
        <w:t>)</w:t>
      </w:r>
    </w:p>
    <w:p w14:paraId="2617BA58" w14:textId="77777777" w:rsidR="00045F00" w:rsidRPr="00045F00" w:rsidRDefault="00045F00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045F00">
        <w:rPr>
          <w:rFonts w:ascii="Arial" w:hAnsi="Arial" w:cs="Arial"/>
        </w:rPr>
        <w:t>Correct matching by gene;</w:t>
      </w:r>
    </w:p>
    <w:p w14:paraId="77547883" w14:textId="77777777" w:rsidR="00045F00" w:rsidRPr="00045F00" w:rsidRDefault="00045F00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045F00">
        <w:rPr>
          <w:rFonts w:ascii="Arial" w:hAnsi="Arial" w:cs="Arial"/>
        </w:rPr>
        <w:t>Accurate final tab-delimited matrix;</w:t>
      </w:r>
    </w:p>
    <w:p w14:paraId="7EA042C8" w14:textId="77777777" w:rsidR="00045F00" w:rsidRPr="00045F00" w:rsidRDefault="00045F00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045F00">
        <w:rPr>
          <w:rFonts w:ascii="Arial" w:hAnsi="Arial" w:cs="Arial"/>
        </w:rPr>
        <w:t>Clear distinction between mutation samples and expression samples;</w:t>
      </w:r>
    </w:p>
    <w:p w14:paraId="652EE2F9" w14:textId="77777777" w:rsidR="00045F00" w:rsidRPr="00045F00" w:rsidRDefault="00045F00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045F00">
        <w:rPr>
          <w:rFonts w:ascii="Arial" w:hAnsi="Arial" w:cs="Arial"/>
        </w:rPr>
        <w:t>Appropriate GeneLevelTPM calculation.</w:t>
      </w:r>
    </w:p>
    <w:p w14:paraId="52C64F16" w14:textId="3897B36B" w:rsidR="00045F00" w:rsidRPr="00924F8E" w:rsidRDefault="00045F00" w:rsidP="00C47889">
      <w:pPr>
        <w:pStyle w:val="a4"/>
        <w:numPr>
          <w:ilvl w:val="0"/>
          <w:numId w:val="20"/>
        </w:numPr>
        <w:spacing w:after="120" w:line="300" w:lineRule="auto"/>
        <w:rPr>
          <w:rFonts w:eastAsia="Arial"/>
          <w:b/>
          <w:bCs/>
        </w:rPr>
      </w:pPr>
      <w:bookmarkStart w:id="6" w:name="X3954739fd9d40119cab7d3a6e6e7dc1c2bba753"/>
      <w:bookmarkEnd w:id="5"/>
      <w:r w:rsidRPr="00924F8E">
        <w:rPr>
          <w:rFonts w:eastAsia="Arial"/>
          <w:b/>
          <w:bCs/>
        </w:rPr>
        <w:t>Reproducibility and presentation</w:t>
      </w:r>
      <w:r w:rsidR="00924F8E">
        <w:rPr>
          <w:rFonts w:hint="eastAsia"/>
          <w:b/>
          <w:bCs/>
        </w:rPr>
        <w:t xml:space="preserve"> (</w:t>
      </w:r>
      <w:r w:rsidR="00924F8E" w:rsidRPr="00924F8E">
        <w:rPr>
          <w:rFonts w:eastAsia="Arial"/>
          <w:b/>
          <w:bCs/>
        </w:rPr>
        <w:t>15 points</w:t>
      </w:r>
      <w:r w:rsidR="00924F8E">
        <w:rPr>
          <w:rFonts w:hint="eastAsia"/>
          <w:b/>
          <w:bCs/>
        </w:rPr>
        <w:t>)</w:t>
      </w:r>
    </w:p>
    <w:p w14:paraId="1CD4D6A9" w14:textId="77777777" w:rsidR="00045F00" w:rsidRPr="00045F00" w:rsidRDefault="00045F00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045F00">
        <w:rPr>
          <w:rFonts w:ascii="Arial" w:hAnsi="Arial" w:cs="Arial"/>
        </w:rPr>
        <w:t>Organised and readable code;</w:t>
      </w:r>
    </w:p>
    <w:p w14:paraId="2C3BD8CD" w14:textId="77777777" w:rsidR="00045F00" w:rsidRPr="00045F00" w:rsidRDefault="00045F00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045F00">
        <w:rPr>
          <w:rFonts w:ascii="Arial" w:hAnsi="Arial" w:cs="Arial"/>
        </w:rPr>
        <w:t>README and software versions;</w:t>
      </w:r>
    </w:p>
    <w:p w14:paraId="0EF90E49" w14:textId="77777777" w:rsidR="00045F00" w:rsidRPr="00045F00" w:rsidRDefault="00045F00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045F00">
        <w:rPr>
          <w:rFonts w:ascii="Arial" w:hAnsi="Arial" w:cs="Arial"/>
        </w:rPr>
        <w:t>Informative figures;</w:t>
      </w:r>
    </w:p>
    <w:p w14:paraId="03A5C9E2" w14:textId="77777777" w:rsidR="00045F00" w:rsidRPr="00045F00" w:rsidRDefault="00045F00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045F00">
        <w:rPr>
          <w:rFonts w:ascii="Arial" w:hAnsi="Arial" w:cs="Arial"/>
        </w:rPr>
        <w:t>Clear interpretation.</w:t>
      </w:r>
    </w:p>
    <w:bookmarkEnd w:id="6"/>
    <w:p w14:paraId="78497B1A" w14:textId="77777777" w:rsidR="00C27F78" w:rsidRPr="00924F8E" w:rsidRDefault="00EC2B05" w:rsidP="00C47889">
      <w:pPr>
        <w:spacing w:before="180" w:after="180" w:line="300" w:lineRule="auto"/>
        <w:rPr>
          <w:rFonts w:eastAsia="Arial"/>
          <w:b/>
          <w:bCs/>
        </w:rPr>
      </w:pPr>
      <w:r w:rsidRPr="00E27DE8">
        <w:rPr>
          <w:rFonts w:eastAsia="Arial"/>
          <w:b/>
          <w:bCs/>
        </w:rPr>
        <w:t>Advanced component: 20 poin</w:t>
      </w:r>
      <w:r w:rsidRPr="00E27DE8">
        <w:rPr>
          <w:rFonts w:eastAsia="Arial"/>
          <w:b/>
          <w:bCs/>
        </w:rPr>
        <w:t>ts</w:t>
      </w:r>
    </w:p>
    <w:p w14:paraId="05991923" w14:textId="66BDD763" w:rsidR="00924F8E" w:rsidRPr="00924F8E" w:rsidRDefault="00924F8E" w:rsidP="00C47889">
      <w:pPr>
        <w:pStyle w:val="a4"/>
        <w:numPr>
          <w:ilvl w:val="0"/>
          <w:numId w:val="20"/>
        </w:numPr>
        <w:spacing w:after="120" w:line="300" w:lineRule="auto"/>
        <w:rPr>
          <w:rFonts w:eastAsia="Arial"/>
          <w:b/>
          <w:bCs/>
        </w:rPr>
      </w:pPr>
      <w:bookmarkStart w:id="7" w:name="variant-to-peptide-mapping-10-points"/>
      <w:r w:rsidRPr="00924F8E">
        <w:rPr>
          <w:rFonts w:eastAsia="Arial"/>
          <w:b/>
          <w:bCs/>
        </w:rPr>
        <w:t>Variant-to-peptide mapping</w:t>
      </w:r>
      <w:r>
        <w:rPr>
          <w:rFonts w:hint="eastAsia"/>
          <w:b/>
          <w:bCs/>
        </w:rPr>
        <w:t xml:space="preserve"> (</w:t>
      </w:r>
      <w:r w:rsidRPr="00924F8E">
        <w:rPr>
          <w:rFonts w:eastAsia="Arial"/>
          <w:b/>
          <w:bCs/>
        </w:rPr>
        <w:t>5 points</w:t>
      </w:r>
      <w:r>
        <w:rPr>
          <w:rFonts w:hint="eastAsia"/>
          <w:b/>
          <w:bCs/>
        </w:rPr>
        <w:t>)</w:t>
      </w:r>
    </w:p>
    <w:p w14:paraId="5D66034B" w14:textId="77777777" w:rsidR="00924F8E" w:rsidRPr="00924F8E" w:rsidRDefault="00924F8E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924F8E">
        <w:rPr>
          <w:rFonts w:ascii="Arial" w:hAnsi="Arial" w:cs="Arial"/>
        </w:rPr>
        <w:t>Correct transcript and protein annotation;</w:t>
      </w:r>
    </w:p>
    <w:p w14:paraId="2D993B33" w14:textId="77777777" w:rsidR="00924F8E" w:rsidRPr="00924F8E" w:rsidRDefault="00924F8E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924F8E">
        <w:rPr>
          <w:rFonts w:ascii="Arial" w:hAnsi="Arial" w:cs="Arial"/>
        </w:rPr>
        <w:t>Correct mutant and wild-type sequences;</w:t>
      </w:r>
    </w:p>
    <w:p w14:paraId="6A80DD08" w14:textId="77777777" w:rsidR="00924F8E" w:rsidRPr="00924F8E" w:rsidRDefault="00924F8E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924F8E">
        <w:rPr>
          <w:rFonts w:ascii="Arial" w:hAnsi="Arial" w:cs="Arial"/>
        </w:rPr>
        <w:t>Correct 9-mer (for MHC-I, targeting CD8+ T cells) and 15-mer (for MHC-II, targeting CD4+ T cells) generation;</w:t>
      </w:r>
    </w:p>
    <w:p w14:paraId="6CAC5D03" w14:textId="77777777" w:rsidR="00924F8E" w:rsidRPr="00924F8E" w:rsidRDefault="00924F8E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924F8E">
        <w:rPr>
          <w:rFonts w:ascii="Arial" w:hAnsi="Arial" w:cs="Arial"/>
        </w:rPr>
        <w:t>Correct mutation position.</w:t>
      </w:r>
    </w:p>
    <w:p w14:paraId="2B792584" w14:textId="353D508B" w:rsidR="00924F8E" w:rsidRDefault="00924F8E" w:rsidP="00C47889">
      <w:pPr>
        <w:pStyle w:val="a4"/>
        <w:numPr>
          <w:ilvl w:val="0"/>
          <w:numId w:val="20"/>
        </w:numPr>
        <w:spacing w:after="120" w:line="300" w:lineRule="auto"/>
      </w:pPr>
      <w:bookmarkStart w:id="8" w:name="mhc-binding-prediction-8-points"/>
      <w:bookmarkEnd w:id="7"/>
      <w:r w:rsidRPr="00924F8E">
        <w:rPr>
          <w:rFonts w:eastAsia="Arial"/>
          <w:b/>
          <w:bCs/>
        </w:rPr>
        <w:t>MHC-binding prediction</w:t>
      </w:r>
      <w:r>
        <w:rPr>
          <w:rFonts w:hint="eastAsia"/>
          <w:b/>
          <w:bCs/>
        </w:rPr>
        <w:t xml:space="preserve"> (</w:t>
      </w:r>
      <w:r w:rsidRPr="00924F8E">
        <w:rPr>
          <w:rFonts w:eastAsia="Arial"/>
          <w:b/>
          <w:bCs/>
        </w:rPr>
        <w:t>5 points</w:t>
      </w:r>
      <w:r>
        <w:rPr>
          <w:rFonts w:hint="eastAsia"/>
          <w:b/>
          <w:bCs/>
        </w:rPr>
        <w:t>)</w:t>
      </w:r>
    </w:p>
    <w:p w14:paraId="61A1024E" w14:textId="77777777" w:rsidR="00924F8E" w:rsidRPr="00924F8E" w:rsidRDefault="00924F8E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924F8E">
        <w:rPr>
          <w:rFonts w:ascii="Arial" w:hAnsi="Arial" w:cs="Arial"/>
        </w:rPr>
        <w:t>Appropriate HLA alleles;</w:t>
      </w:r>
    </w:p>
    <w:p w14:paraId="78E263DE" w14:textId="77777777" w:rsidR="00924F8E" w:rsidRPr="00924F8E" w:rsidRDefault="00924F8E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924F8E">
        <w:rPr>
          <w:rFonts w:ascii="Arial" w:hAnsi="Arial" w:cs="Arial"/>
        </w:rPr>
        <w:t>Correct use of prediction software;</w:t>
      </w:r>
    </w:p>
    <w:p w14:paraId="201E2D51" w14:textId="77777777" w:rsidR="00924F8E" w:rsidRPr="00924F8E" w:rsidRDefault="00924F8E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924F8E">
        <w:rPr>
          <w:rFonts w:ascii="Arial" w:hAnsi="Arial" w:cs="Arial"/>
        </w:rPr>
        <w:t>Proper interpretation of affinity and percentile rank.</w:t>
      </w:r>
    </w:p>
    <w:p w14:paraId="40BD4508" w14:textId="04D98F06" w:rsidR="00924F8E" w:rsidRPr="00924F8E" w:rsidRDefault="00924F8E" w:rsidP="00C47889">
      <w:pPr>
        <w:pStyle w:val="a4"/>
        <w:numPr>
          <w:ilvl w:val="0"/>
          <w:numId w:val="20"/>
        </w:numPr>
        <w:spacing w:after="120" w:line="300" w:lineRule="auto"/>
        <w:rPr>
          <w:rFonts w:eastAsia="Arial"/>
          <w:b/>
          <w:bCs/>
        </w:rPr>
      </w:pPr>
      <w:bookmarkStart w:id="9" w:name="immunogenicity-analysis-6-points"/>
      <w:bookmarkEnd w:id="8"/>
      <w:r w:rsidRPr="00924F8E">
        <w:rPr>
          <w:rFonts w:eastAsia="Arial"/>
          <w:b/>
          <w:bCs/>
        </w:rPr>
        <w:t>Immunogenicity analysis</w:t>
      </w:r>
      <w:r>
        <w:rPr>
          <w:rFonts w:hint="eastAsia"/>
          <w:b/>
          <w:bCs/>
        </w:rPr>
        <w:t xml:space="preserve"> (</w:t>
      </w:r>
      <w:r w:rsidRPr="00924F8E">
        <w:rPr>
          <w:rFonts w:eastAsia="Arial"/>
          <w:b/>
          <w:bCs/>
        </w:rPr>
        <w:t>5 points</w:t>
      </w:r>
      <w:r>
        <w:rPr>
          <w:rFonts w:hint="eastAsia"/>
          <w:b/>
          <w:bCs/>
        </w:rPr>
        <w:t>)</w:t>
      </w:r>
    </w:p>
    <w:p w14:paraId="380E1E1F" w14:textId="77777777" w:rsidR="00924F8E" w:rsidRPr="00924F8E" w:rsidRDefault="00924F8E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924F8E">
        <w:rPr>
          <w:rFonts w:ascii="Arial" w:hAnsi="Arial" w:cs="Arial"/>
        </w:rPr>
        <w:lastRenderedPageBreak/>
        <w:t>Appropriate immunogenicity method;</w:t>
      </w:r>
    </w:p>
    <w:p w14:paraId="10A6596A" w14:textId="77777777" w:rsidR="00924F8E" w:rsidRPr="00924F8E" w:rsidRDefault="00924F8E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924F8E">
        <w:rPr>
          <w:rFonts w:ascii="Arial" w:hAnsi="Arial" w:cs="Arial"/>
        </w:rPr>
        <w:t>Correct score interpretation;</w:t>
      </w:r>
    </w:p>
    <w:p w14:paraId="58C0FC4A" w14:textId="77777777" w:rsidR="00924F8E" w:rsidRPr="00924F8E" w:rsidRDefault="00924F8E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924F8E">
        <w:rPr>
          <w:rFonts w:ascii="Arial" w:hAnsi="Arial" w:cs="Arial"/>
        </w:rPr>
        <w:t>Clear distinction between binding and immunogenicity.</w:t>
      </w:r>
    </w:p>
    <w:p w14:paraId="7E9B9957" w14:textId="78F9071D" w:rsidR="00924F8E" w:rsidRDefault="00924F8E" w:rsidP="00C47889">
      <w:pPr>
        <w:pStyle w:val="a4"/>
        <w:numPr>
          <w:ilvl w:val="0"/>
          <w:numId w:val="20"/>
        </w:numPr>
        <w:spacing w:after="120" w:line="300" w:lineRule="auto"/>
      </w:pPr>
      <w:bookmarkStart w:id="10" w:name="Xf033ddc495408d71785053124b9e49f1386756c"/>
      <w:bookmarkEnd w:id="9"/>
      <w:r w:rsidRPr="00924F8E">
        <w:rPr>
          <w:rFonts w:eastAsia="Arial"/>
          <w:b/>
          <w:bCs/>
        </w:rPr>
        <w:t>Candidate prioritization and biological interpretation</w:t>
      </w:r>
      <w:r>
        <w:rPr>
          <w:rFonts w:hint="eastAsia"/>
          <w:b/>
          <w:bCs/>
        </w:rPr>
        <w:t xml:space="preserve"> (</w:t>
      </w:r>
      <w:r w:rsidRPr="00924F8E">
        <w:rPr>
          <w:rFonts w:eastAsia="Arial"/>
          <w:b/>
          <w:bCs/>
        </w:rPr>
        <w:t>5 points</w:t>
      </w:r>
      <w:r>
        <w:rPr>
          <w:rFonts w:hint="eastAsia"/>
          <w:b/>
          <w:bCs/>
        </w:rPr>
        <w:t>)</w:t>
      </w:r>
      <w:r w:rsidRPr="00924F8E">
        <w:rPr>
          <w:rFonts w:eastAsia="Arial"/>
          <w:b/>
          <w:bCs/>
        </w:rPr>
        <w:t xml:space="preserve"> </w:t>
      </w:r>
    </w:p>
    <w:p w14:paraId="3256A57A" w14:textId="77777777" w:rsidR="00924F8E" w:rsidRPr="00924F8E" w:rsidRDefault="00924F8E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924F8E">
        <w:rPr>
          <w:rFonts w:ascii="Arial" w:hAnsi="Arial" w:cs="Arial"/>
        </w:rPr>
        <w:t>Comparison with wild-type peptides;</w:t>
      </w:r>
    </w:p>
    <w:p w14:paraId="4117115C" w14:textId="77777777" w:rsidR="00924F8E" w:rsidRPr="00924F8E" w:rsidRDefault="00924F8E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924F8E">
        <w:rPr>
          <w:rFonts w:ascii="Arial" w:hAnsi="Arial" w:cs="Arial"/>
        </w:rPr>
        <w:t>Integration of mutation frequency and gene expression;</w:t>
      </w:r>
    </w:p>
    <w:p w14:paraId="2D01E0AC" w14:textId="77777777" w:rsidR="00924F8E" w:rsidRPr="00924F8E" w:rsidRDefault="00924F8E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924F8E">
        <w:rPr>
          <w:rFonts w:ascii="Arial" w:hAnsi="Arial" w:cs="Arial"/>
        </w:rPr>
        <w:t>Well-supported selection of candidate neoantigens;</w:t>
      </w:r>
    </w:p>
    <w:p w14:paraId="3C14EFB1" w14:textId="77777777" w:rsidR="00924F8E" w:rsidRPr="00924F8E" w:rsidRDefault="00924F8E" w:rsidP="00C47889">
      <w:pPr>
        <w:pStyle w:val="Compact"/>
        <w:numPr>
          <w:ilvl w:val="0"/>
          <w:numId w:val="8"/>
        </w:numPr>
        <w:spacing w:before="0" w:after="0" w:line="300" w:lineRule="auto"/>
        <w:ind w:left="714" w:hanging="357"/>
        <w:rPr>
          <w:rFonts w:ascii="Arial" w:hAnsi="Arial" w:cs="Arial"/>
        </w:rPr>
      </w:pPr>
      <w:r w:rsidRPr="00924F8E">
        <w:rPr>
          <w:rFonts w:ascii="Arial" w:hAnsi="Arial" w:cs="Arial"/>
        </w:rPr>
        <w:t>Discussion of limitations.</w:t>
      </w:r>
    </w:p>
    <w:bookmarkEnd w:id="10"/>
    <w:p w14:paraId="7EC97EF4" w14:textId="77777777" w:rsidR="00C27F78" w:rsidRPr="00E27DE8" w:rsidRDefault="00EC2B05" w:rsidP="00C47889">
      <w:pPr>
        <w:spacing w:before="180" w:after="180" w:line="300" w:lineRule="auto"/>
        <w:outlineLvl w:val="0"/>
        <w:rPr>
          <w:b/>
          <w:bCs/>
          <w:color w:val="0F4761" w:themeColor="accent1" w:themeShade="BF"/>
          <w:sz w:val="28"/>
          <w:szCs w:val="28"/>
        </w:rPr>
      </w:pPr>
      <w:r w:rsidRPr="00E27DE8">
        <w:rPr>
          <w:b/>
          <w:bCs/>
          <w:color w:val="0F4761" w:themeColor="accent1" w:themeShade="BF"/>
          <w:sz w:val="28"/>
          <w:szCs w:val="28"/>
        </w:rPr>
        <w:t>Part V. Important Rules</w:t>
      </w:r>
    </w:p>
    <w:p w14:paraId="13185AF8" w14:textId="77777777" w:rsidR="00C27F78" w:rsidRPr="00E27DE8" w:rsidRDefault="00EC2B05" w:rsidP="00C47889">
      <w:pPr>
        <w:pStyle w:val="Compact"/>
        <w:numPr>
          <w:ilvl w:val="0"/>
          <w:numId w:val="21"/>
        </w:numPr>
        <w:spacing w:before="0" w:after="0" w:line="300" w:lineRule="auto"/>
        <w:rPr>
          <w:rFonts w:ascii="Arial" w:hAnsi="Arial" w:cs="Arial"/>
        </w:rPr>
      </w:pPr>
      <w:r w:rsidRPr="00924F8E">
        <w:rPr>
          <w:rFonts w:ascii="Arial" w:hAnsi="Arial" w:cs="Arial"/>
        </w:rPr>
        <w:t>All primary output tables must be tab-delimited (.tsv).</w:t>
      </w:r>
    </w:p>
    <w:p w14:paraId="2866872E" w14:textId="77777777" w:rsidR="00C27F78" w:rsidRPr="00E27DE8" w:rsidRDefault="00EC2B05" w:rsidP="00C47889">
      <w:pPr>
        <w:pStyle w:val="Compact"/>
        <w:numPr>
          <w:ilvl w:val="0"/>
          <w:numId w:val="21"/>
        </w:numPr>
        <w:spacing w:before="0" w:after="0" w:line="300" w:lineRule="auto"/>
        <w:rPr>
          <w:rFonts w:ascii="Arial" w:hAnsi="Arial" w:cs="Arial"/>
        </w:rPr>
      </w:pPr>
      <w:r w:rsidRPr="00924F8E">
        <w:rPr>
          <w:rFonts w:ascii="Arial" w:hAnsi="Arial" w:cs="Arial"/>
        </w:rPr>
        <w:t>Do not manually edit final tables in spreadsheet software.</w:t>
      </w:r>
    </w:p>
    <w:p w14:paraId="005CB433" w14:textId="77777777" w:rsidR="00C27F78" w:rsidRPr="00E27DE8" w:rsidRDefault="00EC2B05" w:rsidP="00C47889">
      <w:pPr>
        <w:pStyle w:val="Compact"/>
        <w:numPr>
          <w:ilvl w:val="0"/>
          <w:numId w:val="21"/>
        </w:numPr>
        <w:spacing w:before="0" w:after="0" w:line="300" w:lineRule="auto"/>
        <w:rPr>
          <w:rFonts w:ascii="Arial" w:hAnsi="Arial" w:cs="Arial"/>
        </w:rPr>
      </w:pPr>
      <w:r w:rsidRPr="00924F8E">
        <w:rPr>
          <w:rFonts w:ascii="Arial" w:hAnsi="Arial" w:cs="Arial"/>
        </w:rPr>
        <w:t>All major steps must be reproducible from submitted code.</w:t>
      </w:r>
    </w:p>
    <w:p w14:paraId="7F79BCC0" w14:textId="77777777" w:rsidR="00C27F78" w:rsidRPr="00E27DE8" w:rsidRDefault="00EC2B05" w:rsidP="00C47889">
      <w:pPr>
        <w:pStyle w:val="Compact"/>
        <w:numPr>
          <w:ilvl w:val="0"/>
          <w:numId w:val="21"/>
        </w:numPr>
        <w:spacing w:before="0" w:after="0" w:line="300" w:lineRule="auto"/>
        <w:rPr>
          <w:rFonts w:ascii="Arial" w:hAnsi="Arial" w:cs="Arial"/>
        </w:rPr>
      </w:pPr>
      <w:r w:rsidRPr="00924F8E">
        <w:rPr>
          <w:rFonts w:ascii="Arial" w:hAnsi="Arial" w:cs="Arial"/>
        </w:rPr>
        <w:t>Record exact software versions and access dates for web tools.</w:t>
      </w:r>
    </w:p>
    <w:p w14:paraId="7C4B02BD" w14:textId="77777777" w:rsidR="00C27F78" w:rsidRPr="00E27DE8" w:rsidRDefault="00EC2B05" w:rsidP="00C47889">
      <w:pPr>
        <w:pStyle w:val="Compact"/>
        <w:numPr>
          <w:ilvl w:val="0"/>
          <w:numId w:val="21"/>
        </w:numPr>
        <w:spacing w:before="0" w:after="0" w:line="300" w:lineRule="auto"/>
        <w:rPr>
          <w:rFonts w:ascii="Arial" w:hAnsi="Arial" w:cs="Arial"/>
        </w:rPr>
      </w:pPr>
      <w:r w:rsidRPr="00924F8E">
        <w:rPr>
          <w:rFonts w:ascii="Arial" w:hAnsi="Arial" w:cs="Arial"/>
        </w:rPr>
        <w:t>Do not mix hg19/GRCh37 and hg38/GRCh38 coordinates.</w:t>
      </w:r>
    </w:p>
    <w:p w14:paraId="64B517F3" w14:textId="77777777" w:rsidR="00C27F78" w:rsidRPr="00E27DE8" w:rsidRDefault="00EC2B05" w:rsidP="00C47889">
      <w:pPr>
        <w:pStyle w:val="Compact"/>
        <w:numPr>
          <w:ilvl w:val="0"/>
          <w:numId w:val="21"/>
        </w:numPr>
        <w:spacing w:before="0" w:after="0" w:line="300" w:lineRule="auto"/>
        <w:rPr>
          <w:rFonts w:ascii="Arial" w:hAnsi="Arial" w:cs="Arial"/>
        </w:rPr>
      </w:pPr>
      <w:r w:rsidRPr="00924F8E">
        <w:rPr>
          <w:rFonts w:ascii="Arial" w:hAnsi="Arial" w:cs="Arial"/>
        </w:rPr>
        <w:t>Do not label counts, FPKM, or RPKM as "TPM".</w:t>
      </w:r>
    </w:p>
    <w:p w14:paraId="1264B8E5" w14:textId="77777777" w:rsidR="00C27F78" w:rsidRPr="00E27DE8" w:rsidRDefault="00EC2B05" w:rsidP="00C47889">
      <w:pPr>
        <w:pStyle w:val="Compact"/>
        <w:numPr>
          <w:ilvl w:val="0"/>
          <w:numId w:val="21"/>
        </w:numPr>
        <w:spacing w:before="0" w:after="0" w:line="300" w:lineRule="auto"/>
        <w:rPr>
          <w:rFonts w:ascii="Arial" w:hAnsi="Arial" w:cs="Arial"/>
        </w:rPr>
      </w:pPr>
      <w:r w:rsidRPr="00924F8E">
        <w:rPr>
          <w:rFonts w:ascii="Arial" w:hAnsi="Arial" w:cs="Arial"/>
        </w:rPr>
        <w:t>Do not report peptide-MHC scores without specifying the HLA allele.</w:t>
      </w:r>
    </w:p>
    <w:p w14:paraId="3D15E715" w14:textId="77777777" w:rsidR="00C27F78" w:rsidRPr="00E27DE8" w:rsidRDefault="00EC2B05" w:rsidP="00C47889">
      <w:pPr>
        <w:pStyle w:val="Compact"/>
        <w:numPr>
          <w:ilvl w:val="0"/>
          <w:numId w:val="21"/>
        </w:numPr>
        <w:spacing w:before="0" w:after="0" w:line="300" w:lineRule="auto"/>
        <w:rPr>
          <w:rFonts w:ascii="Arial" w:hAnsi="Arial" w:cs="Arial"/>
        </w:rPr>
      </w:pPr>
      <w:r w:rsidRPr="00924F8E">
        <w:rPr>
          <w:rFonts w:ascii="Arial" w:hAnsi="Arial" w:cs="Arial"/>
        </w:rPr>
        <w:t>Do not interpret predictions</w:t>
      </w:r>
      <w:r w:rsidRPr="00924F8E">
        <w:rPr>
          <w:rFonts w:ascii="Arial" w:hAnsi="Arial" w:cs="Arial"/>
        </w:rPr>
        <w:t xml:space="preserve"> as experimental validation.</w:t>
      </w:r>
    </w:p>
    <w:p w14:paraId="0C4EEBD2" w14:textId="77777777" w:rsidR="00C27F78" w:rsidRPr="00E27DE8" w:rsidRDefault="00EC2B05" w:rsidP="00C47889">
      <w:pPr>
        <w:pStyle w:val="Compact"/>
        <w:numPr>
          <w:ilvl w:val="0"/>
          <w:numId w:val="21"/>
        </w:numPr>
        <w:spacing w:before="0" w:after="0" w:line="300" w:lineRule="auto"/>
        <w:rPr>
          <w:rFonts w:ascii="Arial" w:hAnsi="Arial" w:cs="Arial"/>
        </w:rPr>
      </w:pPr>
      <w:r w:rsidRPr="00924F8E">
        <w:rPr>
          <w:rFonts w:ascii="Arial" w:hAnsi="Arial" w:cs="Arial"/>
        </w:rPr>
        <w:t>Clearly state any assumptions.</w:t>
      </w:r>
    </w:p>
    <w:p w14:paraId="4AB98CF0" w14:textId="77777777" w:rsidR="00C27F78" w:rsidRPr="00E27DE8" w:rsidRDefault="00EC2B05" w:rsidP="00C47889">
      <w:pPr>
        <w:pStyle w:val="Compact"/>
        <w:numPr>
          <w:ilvl w:val="0"/>
          <w:numId w:val="21"/>
        </w:numPr>
        <w:spacing w:before="0" w:after="0" w:line="300" w:lineRule="auto"/>
        <w:rPr>
          <w:rFonts w:ascii="Arial" w:hAnsi="Arial" w:cs="Arial"/>
        </w:rPr>
      </w:pPr>
      <w:r w:rsidRPr="00924F8E">
        <w:rPr>
          <w:rFonts w:ascii="Arial" w:hAnsi="Arial" w:cs="Arial"/>
        </w:rPr>
        <w:t>Each group member must understand and explain the complete workflow.</w:t>
      </w:r>
    </w:p>
    <w:sectPr w:rsidR="00C27F78" w:rsidRPr="00E27DE8" w:rsidSect="00BF72F9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5B26EE" w14:textId="77777777" w:rsidR="00EC2B05" w:rsidRDefault="00EC2B05" w:rsidP="0077758D">
      <w:r>
        <w:separator/>
      </w:r>
    </w:p>
  </w:endnote>
  <w:endnote w:type="continuationSeparator" w:id="0">
    <w:p w14:paraId="22D7BB27" w14:textId="77777777" w:rsidR="00EC2B05" w:rsidRDefault="00EC2B05" w:rsidP="00777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4BEEB4" w14:textId="77777777" w:rsidR="00EC2B05" w:rsidRDefault="00EC2B05" w:rsidP="0077758D">
      <w:r>
        <w:separator/>
      </w:r>
    </w:p>
  </w:footnote>
  <w:footnote w:type="continuationSeparator" w:id="0">
    <w:p w14:paraId="6C0E7DD3" w14:textId="77777777" w:rsidR="00EC2B05" w:rsidRDefault="00EC2B05" w:rsidP="007775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37E6EF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9CDACF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16E0351"/>
    <w:multiLevelType w:val="multilevel"/>
    <w:tmpl w:val="9CDACF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3404144"/>
    <w:multiLevelType w:val="hybridMultilevel"/>
    <w:tmpl w:val="B536524E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89537F5"/>
    <w:multiLevelType w:val="multilevel"/>
    <w:tmpl w:val="9CDACF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B7630E3"/>
    <w:multiLevelType w:val="hybridMultilevel"/>
    <w:tmpl w:val="8782F9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24A32BD5"/>
    <w:multiLevelType w:val="hybridMultilevel"/>
    <w:tmpl w:val="8782F9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26012F43"/>
    <w:multiLevelType w:val="hybridMultilevel"/>
    <w:tmpl w:val="B8123AF2"/>
    <w:lvl w:ilvl="0" w:tplc="D1621D2C">
      <w:start w:val="1"/>
      <w:numFmt w:val="decimal"/>
      <w:lvlText w:val="%1."/>
      <w:lvlJc w:val="left"/>
      <w:pPr>
        <w:ind w:left="720" w:hanging="360"/>
      </w:pPr>
    </w:lvl>
    <w:lvl w:ilvl="1" w:tplc="700864E6">
      <w:numFmt w:val="decimal"/>
      <w:lvlText w:val=""/>
      <w:lvlJc w:val="left"/>
    </w:lvl>
    <w:lvl w:ilvl="2" w:tplc="5268B0F2">
      <w:numFmt w:val="decimal"/>
      <w:lvlText w:val=""/>
      <w:lvlJc w:val="left"/>
    </w:lvl>
    <w:lvl w:ilvl="3" w:tplc="BFA83668">
      <w:numFmt w:val="decimal"/>
      <w:lvlText w:val=""/>
      <w:lvlJc w:val="left"/>
    </w:lvl>
    <w:lvl w:ilvl="4" w:tplc="8E70D8D0">
      <w:numFmt w:val="decimal"/>
      <w:lvlText w:val=""/>
      <w:lvlJc w:val="left"/>
    </w:lvl>
    <w:lvl w:ilvl="5" w:tplc="584829FE">
      <w:numFmt w:val="decimal"/>
      <w:lvlText w:val=""/>
      <w:lvlJc w:val="left"/>
    </w:lvl>
    <w:lvl w:ilvl="6" w:tplc="54AA6D3A">
      <w:numFmt w:val="decimal"/>
      <w:lvlText w:val=""/>
      <w:lvlJc w:val="left"/>
    </w:lvl>
    <w:lvl w:ilvl="7" w:tplc="BE766F86">
      <w:numFmt w:val="decimal"/>
      <w:lvlText w:val=""/>
      <w:lvlJc w:val="left"/>
    </w:lvl>
    <w:lvl w:ilvl="8" w:tplc="08D2BC2A">
      <w:numFmt w:val="decimal"/>
      <w:lvlText w:val=""/>
      <w:lvlJc w:val="left"/>
    </w:lvl>
  </w:abstractNum>
  <w:abstractNum w:abstractNumId="8" w15:restartNumberingAfterBreak="0">
    <w:nsid w:val="27EC5106"/>
    <w:multiLevelType w:val="hybridMultilevel"/>
    <w:tmpl w:val="FC223C48"/>
    <w:lvl w:ilvl="0" w:tplc="BE4CEC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41A13DE"/>
    <w:multiLevelType w:val="hybridMultilevel"/>
    <w:tmpl w:val="1C2E51C4"/>
    <w:lvl w:ilvl="0" w:tplc="410A731A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71B3829"/>
    <w:multiLevelType w:val="hybridMultilevel"/>
    <w:tmpl w:val="D9F62F44"/>
    <w:lvl w:ilvl="0" w:tplc="4D620DDC">
      <w:start w:val="1"/>
      <w:numFmt w:val="decimal"/>
      <w:lvlText w:val="%1."/>
      <w:lvlJc w:val="left"/>
      <w:pPr>
        <w:ind w:left="851" w:hanging="284"/>
      </w:pPr>
      <w:rPr>
        <w:rFonts w:ascii="Arial" w:eastAsia="宋体" w:hAnsi="Arial" w:cs="Arial"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71532B6"/>
    <w:multiLevelType w:val="hybridMultilevel"/>
    <w:tmpl w:val="8782F9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2" w15:restartNumberingAfterBreak="0">
    <w:nsid w:val="4A864B67"/>
    <w:multiLevelType w:val="hybridMultilevel"/>
    <w:tmpl w:val="8782F9F2"/>
    <w:lvl w:ilvl="0" w:tplc="22A810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3" w15:restartNumberingAfterBreak="0">
    <w:nsid w:val="56605C98"/>
    <w:multiLevelType w:val="multilevel"/>
    <w:tmpl w:val="9CDACF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56F712FA"/>
    <w:multiLevelType w:val="multilevel"/>
    <w:tmpl w:val="9CDACF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57E94D05"/>
    <w:multiLevelType w:val="hybridMultilevel"/>
    <w:tmpl w:val="8782F9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6" w15:restartNumberingAfterBreak="0">
    <w:nsid w:val="5B757328"/>
    <w:multiLevelType w:val="multilevel"/>
    <w:tmpl w:val="9CDACF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66633834"/>
    <w:multiLevelType w:val="hybridMultilevel"/>
    <w:tmpl w:val="A7A85F32"/>
    <w:lvl w:ilvl="0" w:tplc="6A166738">
      <w:start w:val="1"/>
      <w:numFmt w:val="bullet"/>
      <w:lvlText w:val="●"/>
      <w:lvlJc w:val="left"/>
      <w:pPr>
        <w:ind w:left="720" w:hanging="360"/>
      </w:pPr>
    </w:lvl>
    <w:lvl w:ilvl="1" w:tplc="5E508DB8">
      <w:start w:val="1"/>
      <w:numFmt w:val="bullet"/>
      <w:lvlText w:val="○"/>
      <w:lvlJc w:val="left"/>
      <w:pPr>
        <w:ind w:left="1440" w:hanging="360"/>
      </w:pPr>
    </w:lvl>
    <w:lvl w:ilvl="2" w:tplc="6A3022E0">
      <w:start w:val="1"/>
      <w:numFmt w:val="bullet"/>
      <w:lvlText w:val="■"/>
      <w:lvlJc w:val="left"/>
      <w:pPr>
        <w:ind w:left="2160" w:hanging="360"/>
      </w:pPr>
    </w:lvl>
    <w:lvl w:ilvl="3" w:tplc="34146EE2">
      <w:start w:val="1"/>
      <w:numFmt w:val="bullet"/>
      <w:lvlText w:val="●"/>
      <w:lvlJc w:val="left"/>
      <w:pPr>
        <w:ind w:left="2880" w:hanging="360"/>
      </w:pPr>
    </w:lvl>
    <w:lvl w:ilvl="4" w:tplc="41629F9C">
      <w:start w:val="1"/>
      <w:numFmt w:val="bullet"/>
      <w:lvlText w:val="○"/>
      <w:lvlJc w:val="left"/>
      <w:pPr>
        <w:ind w:left="3600" w:hanging="360"/>
      </w:pPr>
    </w:lvl>
    <w:lvl w:ilvl="5" w:tplc="8A4E48C2">
      <w:start w:val="1"/>
      <w:numFmt w:val="bullet"/>
      <w:lvlText w:val="■"/>
      <w:lvlJc w:val="left"/>
      <w:pPr>
        <w:ind w:left="4320" w:hanging="360"/>
      </w:pPr>
    </w:lvl>
    <w:lvl w:ilvl="6" w:tplc="8FE00A36">
      <w:start w:val="1"/>
      <w:numFmt w:val="bullet"/>
      <w:lvlText w:val="●"/>
      <w:lvlJc w:val="left"/>
      <w:pPr>
        <w:ind w:left="5040" w:hanging="360"/>
      </w:pPr>
    </w:lvl>
    <w:lvl w:ilvl="7" w:tplc="0B1A4008">
      <w:start w:val="1"/>
      <w:numFmt w:val="bullet"/>
      <w:lvlText w:val="●"/>
      <w:lvlJc w:val="left"/>
      <w:pPr>
        <w:ind w:left="5760" w:hanging="360"/>
      </w:pPr>
    </w:lvl>
    <w:lvl w:ilvl="8" w:tplc="E4EA9CBA">
      <w:start w:val="1"/>
      <w:numFmt w:val="bullet"/>
      <w:lvlText w:val="●"/>
      <w:lvlJc w:val="left"/>
      <w:pPr>
        <w:ind w:left="6480" w:hanging="360"/>
      </w:pPr>
    </w:lvl>
  </w:abstractNum>
  <w:abstractNum w:abstractNumId="18" w15:restartNumberingAfterBreak="0">
    <w:nsid w:val="67F31F9F"/>
    <w:multiLevelType w:val="multilevel"/>
    <w:tmpl w:val="9CDACF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72E7500A"/>
    <w:multiLevelType w:val="hybridMultilevel"/>
    <w:tmpl w:val="AB2EA3B6"/>
    <w:lvl w:ilvl="0" w:tplc="172082FE">
      <w:start w:val="1"/>
      <w:numFmt w:val="decimal"/>
      <w:lvlText w:val="%1."/>
      <w:lvlJc w:val="left"/>
      <w:pPr>
        <w:ind w:left="1980" w:hanging="360"/>
      </w:pPr>
      <w:rPr>
        <w:rFonts w:ascii="Arial" w:eastAsiaTheme="minorEastAsia" w:hAnsi="Arial" w:cs="Arial"/>
      </w:rPr>
    </w:lvl>
    <w:lvl w:ilvl="1" w:tplc="BF909982">
      <w:numFmt w:val="decimal"/>
      <w:lvlText w:val=""/>
      <w:lvlJc w:val="left"/>
    </w:lvl>
    <w:lvl w:ilvl="2" w:tplc="A14C7BFE">
      <w:numFmt w:val="decimal"/>
      <w:lvlText w:val=""/>
      <w:lvlJc w:val="left"/>
    </w:lvl>
    <w:lvl w:ilvl="3" w:tplc="2306DF5E">
      <w:numFmt w:val="decimal"/>
      <w:lvlText w:val=""/>
      <w:lvlJc w:val="left"/>
    </w:lvl>
    <w:lvl w:ilvl="4" w:tplc="DD301E40">
      <w:numFmt w:val="decimal"/>
      <w:lvlText w:val=""/>
      <w:lvlJc w:val="left"/>
    </w:lvl>
    <w:lvl w:ilvl="5" w:tplc="DAA4617C">
      <w:numFmt w:val="decimal"/>
      <w:lvlText w:val=""/>
      <w:lvlJc w:val="left"/>
    </w:lvl>
    <w:lvl w:ilvl="6" w:tplc="31BED10E">
      <w:numFmt w:val="decimal"/>
      <w:lvlText w:val=""/>
      <w:lvlJc w:val="left"/>
    </w:lvl>
    <w:lvl w:ilvl="7" w:tplc="AF805F10">
      <w:numFmt w:val="decimal"/>
      <w:lvlText w:val=""/>
      <w:lvlJc w:val="left"/>
    </w:lvl>
    <w:lvl w:ilvl="8" w:tplc="860E61CE">
      <w:numFmt w:val="decimal"/>
      <w:lvlText w:val=""/>
      <w:lvlJc w:val="left"/>
    </w:lvl>
  </w:abstractNum>
  <w:num w:numId="1">
    <w:abstractNumId w:val="17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19"/>
  </w:num>
  <w:num w:numId="5">
    <w:abstractNumId w:val="10"/>
  </w:num>
  <w:num w:numId="6">
    <w:abstractNumId w:val="12"/>
  </w:num>
  <w:num w:numId="7">
    <w:abstractNumId w:val="6"/>
  </w:num>
  <w:num w:numId="8">
    <w:abstractNumId w:val="0"/>
  </w:num>
  <w:num w:numId="9">
    <w:abstractNumId w:val="8"/>
  </w:num>
  <w:num w:numId="10">
    <w:abstractNumId w:val="15"/>
  </w:num>
  <w:num w:numId="11">
    <w:abstractNumId w:val="1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</w:num>
  <w:num w:numId="14">
    <w:abstractNumId w:val="5"/>
  </w:num>
  <w:num w:numId="15">
    <w:abstractNumId w:val="18"/>
  </w:num>
  <w:num w:numId="16">
    <w:abstractNumId w:val="4"/>
  </w:num>
  <w:num w:numId="17">
    <w:abstractNumId w:val="2"/>
  </w:num>
  <w:num w:numId="18">
    <w:abstractNumId w:val="13"/>
  </w:num>
  <w:num w:numId="19">
    <w:abstractNumId w:val="14"/>
  </w:num>
  <w:num w:numId="20">
    <w:abstractNumId w:val="3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F78"/>
    <w:rsid w:val="00045F00"/>
    <w:rsid w:val="000A4982"/>
    <w:rsid w:val="000D204A"/>
    <w:rsid w:val="0019661C"/>
    <w:rsid w:val="0026651E"/>
    <w:rsid w:val="002C5F63"/>
    <w:rsid w:val="003D652C"/>
    <w:rsid w:val="003F742C"/>
    <w:rsid w:val="00452052"/>
    <w:rsid w:val="004954BF"/>
    <w:rsid w:val="004A0A25"/>
    <w:rsid w:val="004C6CC7"/>
    <w:rsid w:val="00731A48"/>
    <w:rsid w:val="0077758D"/>
    <w:rsid w:val="00924F8E"/>
    <w:rsid w:val="00A3643A"/>
    <w:rsid w:val="00A54F0E"/>
    <w:rsid w:val="00A75084"/>
    <w:rsid w:val="00A90A9A"/>
    <w:rsid w:val="00AC70A0"/>
    <w:rsid w:val="00BF72F9"/>
    <w:rsid w:val="00C27F78"/>
    <w:rsid w:val="00C47889"/>
    <w:rsid w:val="00C74BF6"/>
    <w:rsid w:val="00CA0225"/>
    <w:rsid w:val="00CA2696"/>
    <w:rsid w:val="00CD36E6"/>
    <w:rsid w:val="00E02C7F"/>
    <w:rsid w:val="00E27DE8"/>
    <w:rsid w:val="00EC2B05"/>
    <w:rsid w:val="00EC5A93"/>
    <w:rsid w:val="00EF4C80"/>
    <w:rsid w:val="00F9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35A69E"/>
  <w15:docId w15:val="{8D4D5245-824F-4202-B917-F26EC425F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240"/>
      <w:outlineLvl w:val="0"/>
    </w:pPr>
    <w:rPr>
      <w:rFonts w:eastAsia="Arial"/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180"/>
      <w:outlineLvl w:val="1"/>
    </w:pPr>
    <w:rPr>
      <w:rFonts w:eastAsia="Arial"/>
      <w:b/>
      <w:bCs/>
      <w:color w:val="000000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120" w:after="120"/>
      <w:outlineLvl w:val="2"/>
    </w:pPr>
    <w:rPr>
      <w:rFonts w:eastAsia="Arial"/>
      <w:b/>
      <w:bCs/>
      <w:color w:val="000000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7758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77758D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7775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77758D"/>
    <w:rPr>
      <w:sz w:val="18"/>
      <w:szCs w:val="18"/>
    </w:rPr>
  </w:style>
  <w:style w:type="paragraph" w:customStyle="1" w:styleId="Compact">
    <w:name w:val="Compact"/>
    <w:basedOn w:val="af0"/>
    <w:qFormat/>
    <w:rsid w:val="00BF72F9"/>
    <w:pPr>
      <w:widowControl/>
      <w:spacing w:before="36" w:after="36"/>
    </w:pPr>
    <w:rPr>
      <w:rFonts w:asciiTheme="minorHAnsi" w:hAnsiTheme="minorHAnsi" w:cstheme="minorBidi"/>
      <w:lang w:eastAsia="en-US"/>
    </w:rPr>
  </w:style>
  <w:style w:type="paragraph" w:styleId="af0">
    <w:name w:val="Body Text"/>
    <w:basedOn w:val="a"/>
    <w:link w:val="af1"/>
    <w:uiPriority w:val="99"/>
    <w:unhideWhenUsed/>
    <w:rsid w:val="00BF72F9"/>
    <w:pPr>
      <w:spacing w:after="120"/>
    </w:pPr>
  </w:style>
  <w:style w:type="character" w:customStyle="1" w:styleId="af1">
    <w:name w:val="正文文本 字符"/>
    <w:basedOn w:val="a0"/>
    <w:link w:val="af0"/>
    <w:uiPriority w:val="99"/>
    <w:rsid w:val="00BF72F9"/>
  </w:style>
  <w:style w:type="paragraph" w:customStyle="1" w:styleId="FirstParagraph">
    <w:name w:val="First Paragraph"/>
    <w:basedOn w:val="af0"/>
    <w:next w:val="af0"/>
    <w:qFormat/>
    <w:rsid w:val="00BF72F9"/>
    <w:pPr>
      <w:widowControl/>
      <w:spacing w:before="180" w:after="180"/>
    </w:pPr>
    <w:rPr>
      <w:rFonts w:asciiTheme="minorHAnsi" w:hAnsiTheme="minorHAnsi" w:cstheme="minorBidi"/>
      <w:lang w:eastAsia="en-US"/>
    </w:rPr>
  </w:style>
  <w:style w:type="character" w:customStyle="1" w:styleId="VerbatimChar">
    <w:name w:val="Verbatim Char"/>
    <w:basedOn w:val="a0"/>
    <w:link w:val="SourceCode"/>
    <w:rsid w:val="00E27DE8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E27DE8"/>
    <w:pPr>
      <w:widowControl/>
      <w:wordWrap w:val="0"/>
      <w:spacing w:after="200"/>
    </w:pPr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1031E0-2D3D-46CE-A84F-81DAEEB5B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12</Pages>
  <Words>2255</Words>
  <Characters>12855</Characters>
  <Application>Microsoft Office Word</Application>
  <DocSecurity>0</DocSecurity>
  <Lines>107</Lines>
  <Paragraphs>30</Paragraphs>
  <ScaleCrop>false</ScaleCrop>
  <Company/>
  <LinksUpToDate>false</LinksUpToDate>
  <CharactersWithSpaces>15080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毅 石</cp:lastModifiedBy>
  <cp:revision>21</cp:revision>
  <dcterms:created xsi:type="dcterms:W3CDTF">2026-07-18T15:44:00Z</dcterms:created>
  <dcterms:modified xsi:type="dcterms:W3CDTF">2026-07-19T03:00:00Z</dcterms:modified>
</cp:coreProperties>
</file>