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Для народов Севера праздник — не «дополнение» к календарю, а способ отметить смену сезона, сохранить связь с предками и передать общее знание следующему поколению. В Республике Саха (Якутия) этот обрядовый год особенно насыщен: здесь соседствуют Ысыах и День Олонхо, эвенский Бакалдын, юкагирский Шахадьибэ, долганский Хэйро, чукчи Пэгытти и десятки менее известных местных дат, у каждого народа — свои символы, места проведения и правила участия. Между тем сведения о таких событиях по-прежнему разрознены: они встречаются в этнографических статьях, музейных буклетах и устных рассказах, а удалённость поселений и малочисленность ряда общностей затрудняют их широкое распространение. На этом фоне веб-приложение в виде интерактивного годового календаря способно собрать праздники и обряды в единую структуру — с фильтрацией по народам, описаниями, фотографиями и возможностью пополнения базы носителями традиции. Таким образом, разработка такого инструмента актуальна для культурно-просветительской и образовательной работы в республике и для практики цифрового сохранения нематериального наследия народов Севера.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проектирования и программной реализации веб-приложения как средства документирования и популяризации обрядового календаря северных народов.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обрядовой культуры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публикацию приложения.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спектр решений значительно шире. И. Браун указывает, что книга адресована программистам, «желающих создавать веб-приложения (обычные сайты, одностраничные приложения с использованием React, Angular или Vue, REST API или что-то среднее между ними)» [1].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А. Мардан отмечает, что «React ускоряет тяжелые веб-приложения, улучшая поток данных между компонентами UI» [2]. Как указывает С. Стефанов в аннотации к книге, «React — технология с открытым исходным кодом для быстрого создания многофункциональных веб-приложений», а «Второе издание, обновленное с учетом последней версии React, показывает, как создавать компоненты React и организовывать их в удобные для сопровождения крупномасштабные приложения» [12].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19): он обладает крупнейшей экосистемой готовых библиотек,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компоненты. А. Мардан указывает, что «сайты начинают эффективно и плавно обновлять визуальные элементы, сводя к минимуму время на перезагрузку страниц» [2]. Официальная документация React определяет библиотеку так: «React is a JavaScript library for building user interfaces» [21]. Для маршрутизации применён React Router; в документации указано, что «Routes are configured by rendering `&lt;Routes&gt;` and `&lt;Route&gt;` that couple URL segments to UI elements» [22]. Кэширование и синхронизация серверных данных реализованы средствами TanStack React Query, который «makes fetching, caching, synchronizing and updating server state in your web applications a breeze» [23]. Визуализация годовой сетки возложена на FullCalendar — «FullCalendar provides a highly performant React component that accepts JSX for rendering nested content» [18]. Сборка выполняется средствами Vite (версия 8); согласно документации, «Vite is a build tool that aims to provide a faster and leaner development experience for modern web projects» [24].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Node.js. И. Браун отмечает, что «движок JavaScript, используемый Node (V8, разработанный компанией Google), не только компилирует JavaScript во внутренний машинный код» [1]; официальная документация описывает Node.js как «an asynchronous event-driven JavaScript runtime» [19]. Поверх Node.js обычно работает фреймворк Express; по выражению И. Брауна, «Express является золотой серединой между устоявшимся фреймворком и отсутствием фреймворка вообще» [1], а его документация позиционирует Express так: «Express is a minimal and flexible Node.js web application framework that provides a robust set of features for web and mobile applications» [17].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headless CMS, по определению экспертов Онтограф, «безголовая CMS отключает уровень представления внешнего интерфейса (голову) от репозитория контента как бэкэнд (тело)» [6]. В проекте роль хранилища выполняет Directus — «a backend for building your projects. Connect it to your database, asset storage, and external services, and immediately get a REST and GraphQL API» [15]. В аннотации к книге Д. Брайанта, Дж. Гоффа и М. Оберна указано, что «показано, как поступательно развивать имеющиеся API, не переписывая их» [3]. Дополняет headless-CMS шаблон Backend-for-Frontend (BFF): промежуточный сервер скрывает служебные ключи, агрегирует ответы и централизованно решает валидацию и ограничение частоты запросов. Для сравнения, корпоративные low-code-платформы (например, SimpleOne) также предоставляют REST-интеграцию: «REST API — один из способов интеграции в SimpleOne. Платформа предоставляет возможность создания REST API запросов для взаимодействия с внешними системами» [11], однако для учебного open-source-проекта предпочтительнее лёгкий стек Directus + Express. Обобщённая схема архитектуры «клиент — BFF — headless-CMS — база данных» приведена на рисунке 3.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Е. П. Моргунов указывает, что «PostgreSQL обеспечивает очень хорошую поддержку стандарта языка SQL и также предоставляет интересные и практически полезные дополнительные возможности» [4].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SQLite, а при промышленной эксплуатации подключается PostgreSQL — «a powerful, open source object-relational database system that uses and extends the SQL language»; при этом, по документации, «PostgreSQL runs on all major operating systems, has been ACID-compliant since 2001» [20].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REST. И. Браун подчёркивает, что «маршрутизация относится к механизму выдачи клиенту контента, который он запрашивал. Для клиент-серверных веб-приложений клиент определяет желаемый контент в URL, а именно путь и строку запроса» [1]. Принцип такого взаимодействия показан на схеме (см. рисунок 4). REST легко тестируется и кэшируется; для задач данного проекта он оказывается достаточным и более простым в реализации, чем GraphQL.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По документации Docker, «A Dockerfile is simply a text-based file with no file extension that contains a script of instructions. Docker uses this script to build a container image» [16]. Безопасность веб-приложения обеспечивается комплексно. Документ OWASP Top 10 определяется как «a standard awareness document for developers and web application security. It represents a broad consensus about the most critical security risks to web applications» [8]. При настройке CORS MDN указывает: «Access-Control-Allow-Origin should specify the minimum possible number of origins and resources for your site to function» и предупреждает, что «Failure to set Access-Control-Allow-Origin appropriately will allow unauthorized origins to read the contents of any page on your site» [14]. На сервере входные данные проверяются схемами Zod — «Zod is a TypeScript-first validation library» [25]; секреты хранятся в переменных окружения, передача данных ведётся по HTTPS.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SPA на React, BFF на Node.js и Express, headless-CMS Directus поверх реляционной базы данных и развёртывания средствами Docker. Детальное обоснование конкретных инструментов и их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 и международный контекст сохранения наследия. Конвенция ЮНЕСКО 2003 года устанавливает, что «Охрана» означает принятие мер с целью обеспечения жизнеспособности нематериального культурного наследия, включая его идентификацию, документирование, исследование, сохранение, защиту, популяризацию, повышение его роли, его передачу, главным образом с помощью формального и неформального образования, а также возрождение различных аспектов такого наследия» [5]. Е. А. Кузьменко и В. А. Моторина подчёркивают, что «Современные технологии позволяют представлять культурное наследие в цифровом формате, тем самым повышая его доступность» [7, с. 13]. Н. Г. Поврозник определяет «виртуальный музей» как «информационная система, содержащая концептуально единую электронную коллекцию или совокупность коллекций предметов (экспонатов) с метаданными, имеющая характеристики музея и позволяющая осуществлять научную, просветительскую, экспозиционную и экскурсионную деятельность в виртуальном пространстве» [10, с. 214]. С. Е. Юленков, С. В. Котельникова и А. С. Касаткин указывают, что «Виртуальной экскурсией (туром) принято считать способ реалистичного отображения трёхмерного многоэлементного пространства на экране» [13, с. 239]. Все рассмотренные календарные ресурсы условно разделены на два класса: универсальные коммерческие платформы планирования и специализированные 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 [18]. Подход headless CMS, по мнению экспертов Онтограф, означает, что «Безголовая CMS экономит время, поскольку контент необходимо создать только один раз а использовать многократно, и его можно настраивать и распространять между платформами изначально» [6], что созвучно задаче календаря как культурно-информационного ресурса.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И. Браун отмечает, что «В главе 14 мы углубимся в подробности маршрутизации в Express (в то, как URL сопоставляются с контентом), а в главе 15 рассмотрим, как создавать API с помощью Express» [1] — эти положения задают рамки для формулирования требований к серверной части календаря. В инженерной практике требования принято разделять на две группы: функциональные, отвечающие на вопрос, что система должна делать, и нефункциональные, определяющие, каким образом и с каким качеством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формате: как &lt;роль&gt;, я хочу &lt;действие&gt;, чтобы &lt;цель&gt;.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 И. Палкин, описывая опыт внедрения процессного управления в Департаменте информационных технологий города Москвы, рассматривает разработку графического «Соглашения о моделировании», применение нотации BPMN и настройку шаблонов отчётов для публикации регламентов бизнес-процессов — эти подходы учтены при формулировании требований к модерации и администрированию [9].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 схемами Zod [25]; вводится ограничение частоты запросов и контроль типа и размера загружаемых файлов; передача данных ведётся по протоколу HTTPS с учётом рекомендаций OWASP Top 10 [8]; список доверенных источников для CORS ограничивается минимально необходимым набором адресов [14].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pPr>
        <w:spacing w:line="360" w:lineRule="auto"/>
        <w:ind w:firstLine="709"/>
        <w:jc w:val="both"/>
      </w:pPr>
      <w:r>
        <w:t>Сводное сопоставление всех источников литературы, использованных при обосновании решений первой главы, приведено в таблице 4.</w:t>
      </w:r>
    </w:p>
    <w:p>
      <w:pPr>
        <w:spacing w:before="120" w:line="360" w:lineRule="auto"/>
        <w:jc w:val="left"/>
      </w:pPr>
      <w:r>
        <w:t>Таблица 4 — Источники литературы, использованные в главе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Раздел главы 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Браун И. — Node.js и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Мардан А. — React быстро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Брайант Д., Гофф Дж., Оберн М. — проектирование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Моргунов Е. П. — PostgreSQL, 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UNESCO — Конвенция об охране НКН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Онтограф — headless CMS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Кузьменко Е. А. — виртуальные музеи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OWASP Top 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Палкин И. — информационные системы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Поврозник Н. Г. — виртуальный музей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SimpleOne — REST API платформы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Стефанов С. — React. Быстрый старт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Юленков С. Е. — виртуальные экскурсии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MDN — CORS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Express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PostgreSQL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Query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</w:tbl>
    <w:p/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безопасности. Полный листинг серверной части с подключением всех обработчиков и маршрутов приведён в приложении А (server.js).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14),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14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15):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15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16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17):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18.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19 и рисунок 20).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21), а формирование событий календаря — в листинг на рисунке 22.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21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22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23).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23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24).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25), а адрес файла строится с учётом преобразований (см. рисунок 26).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25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27),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28).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28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29). Здесь же расположены поле поиска по названию и описанию и карточка ближайшего праздника с обратным отсчётом дней (см. рисунок 30);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31). Каталог подгружается порциями по 6 карточек по кнопке «Показать ещё» (см. рисунок 32),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29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33); переключателем доступен помесячный режим с навигацией по годам в диапазоне 2000–2060 (см. рисунок 34).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35).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35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36), фотогалерею с просмотром изображений в модальном окне (lightbox) — с пролистыванием по стрелкам и закрытием по клавише Esc (см. рисунок 37), а также блок прошедших мероприятий из коллекции holiday_events и боковую панель похожих праздников того же народа (см. рисунок 38).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36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39).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40). На случай перехода по несуществующему адресу предусмотрена страница ошибки 404 (см. рисунок 41).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43).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42).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44).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45.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СПИСОК ИСПОЛЬЗОВАННЫХ ИСТОЧНИКОВ</w:t>
      </w:r>
    </w:p>
    <w:p>
      <w:pPr>
        <w:spacing w:line="360" w:lineRule="auto"/>
        <w:ind w:firstLine="709"/>
        <w:jc w:val="both"/>
      </w:pPr>
      <w:r>
        <w:t>1. Браун, И. Веб-разработка с применением Node и Express : полноценное использование стека JavaScript / И. Браун ; пер. с англ. — 2-е изд. — Санкт-Петербург : Пiter, 2019. — 336 с.</w:t>
      </w:r>
    </w:p>
    <w:p>
      <w:pPr>
        <w:spacing w:line="360" w:lineRule="auto"/>
        <w:ind w:firstLine="709"/>
        <w:jc w:val="both"/>
      </w:pPr>
      <w:r>
        <w:t>2. Мардан, А. React быстро / А. Мардан, Н. Барклунд ; пер. с англ. — Санкт-Петербург : Пiter, 2024. — 304 с.</w:t>
      </w:r>
    </w:p>
    <w:p>
      <w:pPr>
        <w:spacing w:line="360" w:lineRule="auto"/>
        <w:ind w:firstLine="709"/>
        <w:jc w:val="both"/>
      </w:pPr>
      <w:r>
        <w:t>3. Брайант, Д. Проектирование архитектуры API : как правильно проектировать, развивать и эксплуатировать API / Д. Брайант, Дж. Гофф, М. Оберн ; пер. с англ. — Санкт-Петербург : БХВ-Петербург, 2021. — 416 с.</w:t>
      </w:r>
    </w:p>
    <w:p>
      <w:pPr>
        <w:spacing w:line="360" w:lineRule="auto"/>
        <w:ind w:firstLine="709"/>
        <w:jc w:val="both"/>
      </w:pPr>
      <w:r>
        <w:t>4. Моргунов, Е. П. PostgreSQL. Основы языка SQL : учеб. пособие / Е. П. Моргунов ; под ред. Е. В. Рогова, П. В. Лузанова. — Санкт-Петербург : БХВ-Петербург, 2018. — 336 с.</w:t>
      </w:r>
    </w:p>
    <w:p>
      <w:pPr>
        <w:spacing w:line="360" w:lineRule="auto"/>
        <w:ind w:firstLine="709"/>
        <w:jc w:val="both"/>
      </w:pPr>
      <w:r>
        <w:t>5. Convention for the Safeguarding of the Intangible Cultural Heritage : adopted by the General Conference at its 32nd session, Paris, 17 October 2003 // UNESCO Intangible Cultural Heritage. — URL: https://ich.unesco.org/en/convention (дата обращения: 03.06.2026).</w:t>
      </w:r>
    </w:p>
    <w:p>
      <w:pPr>
        <w:spacing w:line="360" w:lineRule="auto"/>
        <w:ind w:firstLine="709"/>
        <w:jc w:val="both"/>
      </w:pPr>
      <w:r>
        <w:t>6. Headless CMS и SEO (поисковая оптимизация) // Онтограф : системы организации знаний. — URL: https://ontograph.ru/headless-cms-i-seo-poiskovaya-optimizatsiya/ (дата обращения: 03.06.2026).</w:t>
      </w:r>
    </w:p>
    <w:p>
      <w:pPr>
        <w:spacing w:line="360" w:lineRule="auto"/>
        <w:ind w:firstLine="709"/>
        <w:jc w:val="both"/>
      </w:pPr>
      <w:r>
        <w:t>7. Кузьменко, Е. А. Виртуальные музеи: проблема цифровизации культурного пространства / Е. А. Кузьменко, В. А. Моторина // Информационное общество. — 2021. — № 3. — С. 13–22.</w:t>
      </w:r>
    </w:p>
    <w:p>
      <w:pPr>
        <w:spacing w:line="360" w:lineRule="auto"/>
        <w:ind w:firstLine="709"/>
        <w:jc w:val="both"/>
      </w:pPr>
      <w:r>
        <w:t>8. OWASP Top 10 : 2021 // OWASP Foundation. — URL: https://owasp.org/Top10/2021/ (дата обращения: 03.06.2026).</w:t>
      </w:r>
    </w:p>
    <w:p>
      <w:pPr>
        <w:spacing w:line="360" w:lineRule="auto"/>
        <w:ind w:firstLine="709"/>
        <w:jc w:val="both"/>
      </w:pPr>
      <w:r>
        <w:t>9. Палкин, И. Опыт внедрения процессного управления в Департаменте информационных технологий города Москвы / И. Палкин // Business Studio. — URL: https://www.businessstudio.ru/articles/article/opyt_vnedreniya_protsessnogo_upravleniya_v_dip_g_moskva_palkin/ (дата обращения: 03.06.2026).</w:t>
      </w:r>
    </w:p>
    <w:p>
      <w:pPr>
        <w:spacing w:line="360" w:lineRule="auto"/>
        <w:ind w:firstLine="709"/>
        <w:jc w:val="both"/>
      </w:pPr>
      <w:r>
        <w:t>10. Поврозник, Н. Г. Виртуальный музей: сохранение и репрезентация историко-культурного наследия / Н. Г. Поврозник // Вестник Пермского университета. Серия «История». — 2015. — № 4 (31). — С. 213–222.</w:t>
      </w:r>
    </w:p>
    <w:p>
      <w:pPr>
        <w:spacing w:line="360" w:lineRule="auto"/>
        <w:ind w:firstLine="709"/>
        <w:jc w:val="both"/>
      </w:pPr>
      <w:r>
        <w:t>11. Архитектура SimpleOne : обзор Low-code платформы // SimpleOne. — URL: https://simpleone.ru/blog/complete-technical-overview-of-the-platform-architecture (дата обращения: 03.06.2026).</w:t>
      </w:r>
    </w:p>
    <w:p>
      <w:pPr>
        <w:spacing w:line="360" w:lineRule="auto"/>
        <w:ind w:firstLine="709"/>
        <w:jc w:val="both"/>
      </w:pPr>
      <w:r>
        <w:t>12. Стефанов, С. React. Быстрый старт / С. Стефанов ; пер. с англ. В. Дмитрущенков. — 2-е изд. — Санкт-Петербург : Пiter, 2024. — 304 с.</w:t>
      </w:r>
    </w:p>
    <w:p>
      <w:pPr>
        <w:spacing w:line="360" w:lineRule="auto"/>
        <w:ind w:firstLine="709"/>
        <w:jc w:val="both"/>
      </w:pPr>
      <w:r>
        <w:t>13. Юленков, С. Е. Современные виртуальные экскурсии и средства разработки виртуальных экскурсий в музейной деятельности / С. Е. Юленков, С. В. Котельникова, А. С. Касаткин // Решетневские чтения. — 2016. — № 2 (20). — С. 239–240.</w:t>
      </w:r>
    </w:p>
    <w:p>
      <w:pPr>
        <w:spacing w:line="360" w:lineRule="auto"/>
        <w:ind w:firstLine="709"/>
        <w:jc w:val="both"/>
      </w:pPr>
      <w:r>
        <w:t>14. Cross-Origin Resource Sharing (CORS) configuration // MDN Web Docs. — URL: https://developer.mozilla.org/en-US/docs/Web/Security/Practical_implementation_guides/CORS (дата обращения: 03.06.2026).</w:t>
      </w:r>
    </w:p>
    <w:p>
      <w:pPr>
        <w:spacing w:line="360" w:lineRule="auto"/>
        <w:ind w:firstLine="709"/>
        <w:jc w:val="both"/>
      </w:pPr>
      <w:r>
        <w:t>15. Directus : официальная документация // Directus. — URL: https://directus.io/docs (дата обращения: 03.06.2026).</w:t>
      </w:r>
    </w:p>
    <w:p>
      <w:pPr>
        <w:spacing w:line="360" w:lineRule="auto"/>
        <w:ind w:firstLine="709"/>
        <w:jc w:val="both"/>
      </w:pPr>
      <w:r>
        <w:t>16. Docker Documentation // Docker Docs. — URL: https://docs.docker.com (дата обращения: 03.06.2026).</w:t>
      </w:r>
    </w:p>
    <w:p>
      <w:pPr>
        <w:spacing w:line="360" w:lineRule="auto"/>
        <w:ind w:firstLine="709"/>
        <w:jc w:val="both"/>
      </w:pPr>
      <w:r>
        <w:t>17. Express : API reference // Express. — URL: https://expressjs.com (дата обращения: 03.06.2026).</w:t>
      </w:r>
    </w:p>
    <w:p>
      <w:pPr>
        <w:spacing w:line="360" w:lineRule="auto"/>
        <w:ind w:firstLine="709"/>
        <w:jc w:val="both"/>
      </w:pPr>
      <w:r>
        <w:t>18. FullCalendar : documentation // FullCalendar. — URL: https://fullcalendar.io/docs (дата обращения: 03.06.2026).</w:t>
      </w:r>
    </w:p>
    <w:p>
      <w:pPr>
        <w:spacing w:line="360" w:lineRule="auto"/>
        <w:ind w:firstLine="709"/>
        <w:jc w:val="both"/>
      </w:pPr>
      <w:r>
        <w:t>19. Node.js : documentation // Node.js. — URL: https://nodejs.org/docs (дата обращения: 03.06.2026).</w:t>
      </w:r>
    </w:p>
    <w:p>
      <w:pPr>
        <w:spacing w:line="360" w:lineRule="auto"/>
        <w:ind w:firstLine="709"/>
        <w:jc w:val="both"/>
      </w:pPr>
      <w:r>
        <w:t>20. PostgreSQL : documentation // PostgreSQL. — URL: https://www.postgresql.org/docs/ (дата обращения: 03.06.2026).</w:t>
      </w:r>
    </w:p>
    <w:p>
      <w:pPr>
        <w:spacing w:line="360" w:lineRule="auto"/>
        <w:ind w:firstLine="709"/>
        <w:jc w:val="both"/>
      </w:pPr>
      <w:r>
        <w:t>21. React : официальная документация // React. — URL: https://react.dev (дата обращения: 03.06.2026).</w:t>
      </w:r>
    </w:p>
    <w:p>
      <w:pPr>
        <w:spacing w:line="360" w:lineRule="auto"/>
        <w:ind w:firstLine="709"/>
        <w:jc w:val="both"/>
      </w:pPr>
      <w:r>
        <w:t>22. React Router : documentation // React Router. — URL: https://reactrouter.com (дата обращения: 03.06.2026).</w:t>
      </w:r>
    </w:p>
    <w:p>
      <w:pPr>
        <w:spacing w:line="360" w:lineRule="auto"/>
        <w:ind w:firstLine="709"/>
        <w:jc w:val="both"/>
      </w:pPr>
      <w:r>
        <w:t>23. TanStack Query : React overview // TanStack. — URL: https://tanstack.com/query/latest/docs/framework/react/overview (дата обращения: 03.06.2026).</w:t>
      </w:r>
    </w:p>
    <w:p>
      <w:pPr>
        <w:spacing w:line="360" w:lineRule="auto"/>
        <w:ind w:firstLine="709"/>
        <w:jc w:val="both"/>
      </w:pPr>
      <w:r>
        <w:t>24. Vite : guide // Vite. — URL: https://vite.dev/guide/ (дата обращения: 03.06.2026).</w:t>
      </w:r>
    </w:p>
    <w:p>
      <w:pPr>
        <w:spacing w:line="360" w:lineRule="auto"/>
        <w:ind w:firstLine="709"/>
        <w:jc w:val="both"/>
      </w:pPr>
      <w:r>
        <w:t>25. Zod : documentation // Zod. — URL: https://zod.dev (дата обращения: 03.06.2026).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ПРИЛОЖЕНИЯ</w:t>
      </w:r>
    </w:p>
    <w:p>
      <w:pPr>
        <w:spacing w:line="360" w:lineRule="auto"/>
        <w:ind w:firstLine="709"/>
        <w:jc w:val="both"/>
      </w:pPr>
      <w:r>
        <w:t>В приложениях приведены исходные тексты ключевых программных модулей разработанного веб-приложения, иллюстрирующие техническую реализацию серверной части и логики взаимодействия с системой управления контентом.</w:t>
      </w:r>
    </w:p>
    <w:p>
      <w:pPr>
        <w:spacing w:before="240" w:after="120" w:line="360" w:lineRule="auto"/>
        <w:jc w:val="center"/>
      </w:pPr>
      <w:r>
        <w:rPr>
          <w:b/>
        </w:rPr>
        <w:t>ПРИЛОЖЕНИЕ А</w:t>
      </w:r>
    </w:p>
    <w:p>
      <w:pPr>
        <w:spacing w:after="120"/>
        <w:jc w:val="center"/>
      </w:pPr>
      <w:r>
        <w:t>Листинг серверной части приложения (промежуточный сервер-шлюз, файл server.js)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express from 'express';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cors from 'cors';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multer from 'multer';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fetch from 'node-fetch';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FormData from 'form-data';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dotenv from 'dotenv';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rateLimit from 'express-rate-limit';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helmet from 'helmet';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morgan from 'morgan';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compression from 'compression';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ProposalSchema,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HolidayQuerySchema,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IdParamSchema,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validateBody,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validateParams,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validateQuery,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 from './validators.js';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dotenv.config();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app  = express();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PORT = process.env.PORT || 5000;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START_TIME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DIRECTUS_URL   = process.env.DIRECTUS_URL   || 'http://localhost:8055';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DIRECTUS_TOKEN = process.env.DIRECTUS_TOKEN;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if (!DIRECTUS_TOKEN)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console.error('❌  DIRECTUS_TOKEN не задан в .env — сервер не запущен');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process.exit(1);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app.use(morgan(process.env.NODE_ENV === 'production' ? 'combined' : 'dev'));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allowedOrigins = (process.env.CLIENT_URL || 'http://localhost:5173')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.split(',').map(o =&gt; o.trim());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app.use(cors({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origin: (origin,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(!origin || allowedOrigins.includes(origin))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Error(`CORS: origin ${origin} не разрешён`));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globalLimiter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15 * 60 * 1000, max: 200,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'Слишком много запросов. Попробуйте через 15 минут.'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submitLimiter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10,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отправки предложений (10 в час).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30,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загрузки файлов.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app.use(globalLimiter);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ALLOWED_MIME_TYPES = ['image/jpeg','image/png','image/webp','image/gif','application/pdf'];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 = multer({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storage: multer.memoryStorage(),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limits: { fileSize: 10 * 1024 * 1024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fileFilter: (_req, file,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(ALLOWED_MIME_TYPES.includes(file.mimetype))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Error(`Недопустимый тип файла: ${file.mimetype}. Разрешены: JPEG, PNG, WEBP, GIF, PDF`));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directusHeaders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Authorization: `Bearer ${DIRECTUS_TOKEN}`,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'Content-Type': 'application/json',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/api/health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app.get('/api/health',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uptimeSeconds = Math.floor((Date.now() - START_TIME.getTime()) / 1000);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let directusStatus = 'ok';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fetch(`${DIRECTUS_URL}/server/health`,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{ Authorization: `Bearer ${DIRECTUS_TOKEN}`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signal: AbortSignal.timeout(3000),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directusStatus =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{ directusStatus = 'unreachable';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status = directusStatus === 'ok' ? 'ok' :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res.status(status === 'ok' ? 200 : 503).json({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status,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version: process.env.npm_package_version || '1.0.0',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uptime: uptimeSeconds,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timestamp: new Date().toISOString(),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services: { directus: directusStatus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Фильтры: search, month (вычисляется из поля date), limit, offset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app.get('/api/holidays', validateQuery(HolidayQuerySchema),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search, month, limit, offset } = req.query;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params.set('limit', limit);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params.set('offset', offset);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Реальные поля коллекции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'id,title,subtitle,date,description,people,region,image');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params.set('meta', 'total_count');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(search) params.set('filter[title][_icontains]', search);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month фильтр: date хранится как YYYY-MM-DD, используем _month Directus-фильтр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(month !== undefined) params.set('filter[date][_month][_eq]', month);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data: json.data || [], meta: json.meta || {}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`${DIRECTUS_URL}/items/holidays/${id}?fields=id,title,subtitle,date,description,full_description,people,region,image,tags`,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'Праздник не найден'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/api/holidays/:id/events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app.get('/api/holidays/:id/events',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params.set('filter[holiday_id][_eq]', id);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params.set('filter[status][_eq]', 'published');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'id', 'title', 'event_date', 'description',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'images.directus_files_id.id',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'images.directus_files_id.filename_download',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'images.directus_files_id.type',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'images.directus_files_id.width',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'images.directus_files_id.height',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].join(','));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'-event_date');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fetch(`${DIRECTUS_URL}/items/holiday_events?${params.toString()}`,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'Мероприятия не найдены'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max-age=60');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/api/holidays/:id/events]',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мероприятий'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/api/proposals/approved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app.get('/api/proposals/approved',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`${DIRECTUS_URL}/items/propsals?filter[approved][_eq]=true&amp;limit=-1&amp;fields=id,title,description,date,approved&amp;sort=date`,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/api/proposals/approved]',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предложений'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`${DIRECTUS_URL}/items/propsals/${id}?fields=id,title,description,date,approved`,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'Предложение не найдено'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/api/proposals/upload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app.post('/api/proposals/upload', uploadLimiter, upload.array('files', 10),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(!req.files || req.files.length === 0)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'Файлы не переданы'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ids = await Promise.all(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req.files.map(async (file)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form = new FormData();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form.append('file', file.buffer, { filename: file.originalname, contentType: file.mimetype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r = await fetch(`${DIRECTUS_URL}/files`,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headers: { Authorization: `Bearer ${DIRECTUS_TOKEN}`, ...form.getHeaders()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body: form,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return json?.data?.id ??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ids: ids.filter(Boolean)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/api/proposals/upload]',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файлов'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app.post('/api/proposals', submitLimiter, validateBody(ProposalSchema),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author_email, ...safeLog } = req.body;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console.log('[POST /api/proposals] payload:', safeLog);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fetch(`${DIRECTUS_URL}/items/propsals`,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directusHeaders,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body: JSON.stringify(req.body),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 error: err?.errors?.[0]?.message || 'Ошибка сохранения'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{ author_email: _omit, ...publicData } = json.data ?? {};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res.status(201).json(publicData);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/api/proposals] server error');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сервера'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Глобальный обработчик ошибок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app.use((err, _req, res, _next)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 instanceof multer.MulterError)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messages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LIMIT_FILE_SIZE: 'Файл слишком большой. Максимум 10 МБ',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LIMIT_FILE_COUNT: 'Максимум 10 файлов за раз',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LIMIT_UNEXPECTED_FILE: 'Неожиданное поле файла',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messages[err.code] || `Ошибка загрузки файла: ${err.message}`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console.error('[unhandled error]', err.message);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err.message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app.listen(PORT, () =&gt; console.log(`✅  Сервер запущен на http://localhost:${PORT}`));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Б</w:t>
      </w:r>
    </w:p>
    <w:p>
      <w:pPr>
        <w:spacing w:after="120"/>
        <w:jc w:val="center"/>
      </w:pPr>
      <w:r>
        <w:t>Листинг схем валидации данных (файл validators.js)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z } from 'zod';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Вспомогательные типы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Строка: обрезаем пробелы, не принимаем только пробелы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trimmedString = (label) =&gt;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z.string({ required_error: `${label} обязательно` }).trim();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Нормализация email: trim + lowercase + валидация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emailField =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.string({ required_error: 'Email автора обязателен'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.toLowerCase()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.min(1, 'Email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.max(254, 'Email слишком длинный (максимум 254 символа)')   // RFC 5321 limit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.email('Некорректный формат email')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Дополнительная проверка: домен должен содержать хотя бы одну точку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/^[^@]+@[^@]+\.[^@]+$/.test(v),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'Email должен содержать домен с точкой (например, user@example.com)',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Блокируем одноразовые/временные сервисы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disposableDomains =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'mailinator.com', 'guerrillamail.com', 'tempmail.com',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'throwaway.email', 'yopmail.com', 'sharklasers.com',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'guerrillamailblock.com', 'grr.la', 'spam4.me',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domain = v.split('@')[1] ?? '';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!disposableDomains.includes(domain);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'Одноразовые email-адреса не принимаются',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Slug или числовой ID в URL-параметре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Принимает: числа (1, 42) и строковые slug-и (ysyakh, olonkho-day, proposal-5)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IdParamSchema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.min(1, 'ID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'ID слишком длинный')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/^[a-zA-Z0-9_-]+$/,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'ID может содержать только буквы, цифры, дефисы и подчёркивания',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предложения (POST /api/proposals)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ProposalSchema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title: trimmedString('Название')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.min(3, 'Название должно содержать не менее 3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.max(200, 'Название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description: trimmedString('Описание')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.min(10, 'Описание должно содержать не менее 10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.max(5000, 'Описание не должно превышать 5000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author_name: trimmedString('Имя автора')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.min(2, 'Имя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'Имя не должно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// Буквы любого языка (включая кириллицу), пробелы и дефисы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(v) =&gt; /^[\p{L}\s-]+$/u.test(v),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'Имя может содержать только буквы, пробелы и дефисы',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── author_email: теперь обязательное поле 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author_email: emailField,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.regex(/^\d{4}-\d{2}-\d{2}$/, 'Дата должна быть в формате YYYY-MM-DD')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date = new Date(d);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!isNaN(date.getTime());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'Недействительная дата')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year = parseInt(d.split('-')[0],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year &gt;= 1900 &amp;&amp; year &lt;=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'Год должен быть от 1900 до 2060')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.number({ invalid_type_error: 'holiday_id должен быть числом'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.int('holiday_id должен быть целым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.positive('holiday_id должен быть положительным')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holiday_events: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title: trimmedString('Название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.min(2, 'Название события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.max(200, 'Название события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event_date: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.datetime({ offset: true, message: 'Некорректный формат даты события'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description: trimmedString('Описание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.max(2000, 'Описание события не должно превышать 2000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.max(20, 'Максимум 20 событий')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images: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.array(z.string().uuid('Некорректный UUID изображения'))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.max(10, 'Максимум 10 изображений')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query-параметров поиска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/api/holidays?search=...&amp;month=...&amp;limit=...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HolidayQuerySchema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search: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'Строка поиска не должна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month: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.regex(/^(0?[1-9]|1[0-2])$/, 'Месяц должен быть от 1 до 12')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'Лимит должен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1 &amp;&amp; n &lt;= 200, 'Лимит должен быть от 1 до 200')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.default('50'),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offset: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'Смещение должно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0, 'Смещение должно быть неотрицательным')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тела запроса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validateBody(schema)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schema.safeParse(req.body);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 || 'root',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'Ошибка валидации',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req.body = result.data; // перезаписываем очищенными данными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URL-параметров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validateParams(schema)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schema.safeParse(req.params);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запроса',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req.params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query-строки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validateQuery(schema)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schema.safeParse(req.query);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фильтрации',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req.query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В</w:t>
      </w:r>
    </w:p>
    <w:p>
      <w:pPr>
        <w:spacing w:after="120"/>
        <w:jc w:val="center"/>
      </w:pPr>
      <w:r>
        <w:t>Листинг компонента календаря (файл CalendarPage.jsx)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useState, useMemo, useCallback, useRef } from 'react';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flushSync } from 'react-dom';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useNavigate } from 'react-router-dom';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FullCalendar from '@fullcalendar/react';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dayGridPlugin from '@fullcalendar/daygrid';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multiMonthPlugin from '@fullcalendar/multimonth';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interactionPlugin from '@fullcalendar/interaction';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useHolidays, useApprovedProposals } from '../hooks/useHolidays';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mergeHolidaysAndProposals } from '../utils/mergeHolidays';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getColorByPeople, MONTH_NAMES } from '../constants';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MIN_YEAR = 2000;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MAX_YEAR 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clampYear(year)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(!Number.isFinite(year))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Math.min(MAX_YEAR, Math.max(MIN_YEAR, new Date().getFullYear()));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Math.min(MAX_YEAR, Math.max(MIN_YEAR, Math.round(year)));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/** Месяц и день из даты каталога (год в записи не привязывает событие к одному году).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parts[1].padStart(2, '0'), day: parts[2].padStart(2,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=== 2)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parts[0].padStart(2, '0'), day: parts[1].padStart(2,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monthLabelFromDate(date)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MONTH_NAMES[date.getMonth()];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default function CalendarPage()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navigate = useNavigate();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calendarRef = useRef(null);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programmaticNavRef = useRef(false);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holidays = [], isLoading: loadingHolidays } = useHolidays();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approvedProposals = [], isLoading: loadingProposals } = useApprovedProposals();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today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/** Месяц (0–11), видимый в режиме «Месяц».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visibleMonthRef = useRef(today.getMonth());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currentYear = clampYear(today.getFullYear());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[viewYear, setViewYear] = useState(currentYear);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[yearDraft, setYearDraft] = useState(String(currentYear));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[activeView, setActiveView] = useState('multiMonthYear');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[monthLabel, setMonthLabel] = useState(monthLabelFromDate(today));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loading = loadingHolidays || loadingProposals;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allHolidays = useMemo(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() =&gt; mergeHolidaysAndProposals(holidays, approvedProposals),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[holidays, approvedProposals],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events = useMemo(() =&gt;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backgroundColor: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textColor: '#ffffff',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[allHolidays,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yearRange = useMemo(()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start: `${viewYear}-01-01`,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end: `${viewYear}-12-31`,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gotoCalendarDate = useCallback((dateInput)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programmaticNavRef.current = true;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api.gotoDate(dateInput);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window.setTimeout(()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programmaticNavRef.current = false;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cursor = api.getDate();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applyViewYear = useCallback((next)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flushSync(()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goToYear = useCallback((year, anchorDate)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(anchorDate)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gotoCalendarDate(anchorDate);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month = visibleMonthRef.current;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gotoCalendarDate(new Date(next, month,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gotoCalendarDate(new Date(next, 0,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[applyViewYear, gotoCalendarDate]);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shiftYear = useCallback((delta)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goToYear(viewYear + delta);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goToToday = useCallback(()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now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goToYear(now.getFullYear(), now);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handleDatesSet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setActiveView(info.view.type);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(programmaticNavRef.current)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(info.view.type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cursor = info.view.calendar.getDate();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 = clampYear(cursor.getFullYear());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handleEventClick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holidayId = info.event.extendedProps.holidayId;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(holidayId != null) navigate(`/holiday/${holidayId}`);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[navigate]);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commitYearDraft = 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parsed = parseInt(yearDraft,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(Number.isNaN(parsed))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setYearDraft(String(viewYear));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clampYear(parsed);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(next !== viewYear) goToYear(next);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else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handleYearKeyDown = (e)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(e.key === 'Enter')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e.preventDefault();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e.currentTarget.blur();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initialDate = useMemo(()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 = String(today.getMonth() + 1).padStart(2,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d = String(today.getDate()).padStart(2,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`${currentYear}-${m}-${d}`;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(loading)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&lt;p style={{ textAlign: 'center', marginTop: '2rem' }}&gt;Загрузка календаря...&lt;/p&gt;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&lt;h1 className="main-title"&gt;Календарь праздников&lt;/h1&gt;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className="calendar-year-nav"&gt;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shiftYear(-1)}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&lt;= MIN_YEAR}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aria-label="Предыдущий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‹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&lt;input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type="text"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inputMode="numeric"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className="calendar-year-value"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value={yearDraft}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onChange={e =&gt; setYearDraft(e.target.value.replace(/\D/g, '').slice(0, 4))}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onBlur={commitYearDraft}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onKeyDown={handleYearKeyDown}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aria-label={`Год, от ${MIN_YEAR} до ${MAX_YEAR}`}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&gt;= MAX_YEAR}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aria-label="Следующий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className="calendar-year-today"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onClick={goToToday}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Сегодня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{activeView === 'dayGridMonth' &amp;&amp;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className="calendar-month-caption" aria-live="polite"&gt;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{monthLabel}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ref={calendarRef}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initialDate={initialDate}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datesSet={handleDatesSet}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headerToolbar={{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left: activeView === 'dayGridMonth' ? 'prev,next' 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center: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right: 'multiMonthYear,dayGridMonth',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buttonText={{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month: 'Месяц',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multiMonthYear: 'Год',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locale="ru"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events={events}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height="auto"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validRange={yearRange}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&lt;footer className="site-footer"&gt;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className="footer-content"&gt;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&lt;p&gt;677000, Республика Саха (Якутия), г. Якутск, ул. Орджоникидзе, д. 4&lt;/p&gt;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className="copyright"&gt;&amp;copy; 2026 ФГБОУ ВО «Арктический государственный институт искусств и культуры»&lt;/p&gt;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&lt;/footer&gt;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Г</w:t>
      </w:r>
    </w:p>
    <w:p>
      <w:pPr>
        <w:spacing w:after="120"/>
        <w:jc w:val="center"/>
      </w:pPr>
      <w:r>
        <w:t>Конфигурация развёртывания и переменные окружения (docker-compose.yml, .env.example)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version: "3"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SECRET: "yakutia-super-secret-key-2024"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ADMIN_EMAIL: "admin@yakutia.ru"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ADMIN_PASSWORD: "admin123"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CORS_ORIGIN: "http://localhost:5173"</w:t>
      </w:r>
    </w:p>
    <w:p/>
    <w:p>
      <w:pPr>
        <w:ind w:firstLine="709"/>
        <w:jc w:val="left"/>
      </w:pPr>
      <w:r>
        <w:t>Перечень переменных окружения (файл .env.example):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Directus (только сервер — НЕ добавляй VITE_ префикс)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DIRECTUS_TOKEN=your_token_here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Express сервер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PORT=5000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CORS — адрес фронтенда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CLIENT_URL=http://localhost:5173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Directus для построения ссылок на файлы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Express сервера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VITE_API_URL=http://localhost:5000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