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环境 &amp; prompt &amp; traj 标注标准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项目培训录屏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[rl scaling需求二正式作业培训.mp4]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任务描述与目标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任务目标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本任务要求围绕真实代码仓库构建可复现环境，并基于同一环境采集多条真实用户 prompt。每条 prompt 需要在 </w:t>
      </w:r>
      <w:r>
        <w:rPr>
          <w:rFonts w:eastAsia="等线" w:ascii="Arial" w:cs="Arial" w:hAnsi="Arial"/>
          <w:b w:val="true"/>
          <w:sz w:val="22"/>
        </w:rPr>
        <w:t>Trae 平台中打开对应容器</w:t>
      </w:r>
      <w:r>
        <w:rPr>
          <w:rFonts w:eastAsia="等线" w:ascii="Arial" w:cs="Arial" w:hAnsi="Arial"/>
          <w:sz w:val="22"/>
        </w:rPr>
        <w:t xml:space="preserve"> 后进行 5 次独立运行，并记录每次运行的 session 信息、模型信息、评分结果、评分理由以及 </w:t>
      </w:r>
      <w:r>
        <w:rPr>
          <w:rFonts w:eastAsia="Consolas" w:ascii="Consolas" w:cs="Consolas" w:hAnsi="Consolas"/>
          <w:sz w:val="22"/>
          <w:shd w:fill="EFF0F1"/>
        </w:rPr>
        <w:t>git diff</w:t>
      </w:r>
      <w:r>
        <w:rPr>
          <w:rFonts w:eastAsia="等线" w:ascii="Arial" w:cs="Arial" w:hAnsi="Arial"/>
          <w:sz w:val="22"/>
        </w:rPr>
        <w:t xml:space="preserve"> 产物。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本任务的核心目标包括：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收集可在 Trae 中打开并运行的</w:t>
      </w:r>
      <w:r>
        <w:rPr>
          <w:rFonts w:eastAsia="等线" w:ascii="Arial" w:cs="Arial" w:hAnsi="Arial"/>
          <w:b w:val="true"/>
          <w:sz w:val="22"/>
        </w:rPr>
        <w:t>真实</w:t>
      </w:r>
      <w:r>
        <w:rPr>
          <w:rFonts w:eastAsia="等线" w:ascii="Arial" w:cs="Arial" w:hAnsi="Arial"/>
          <w:sz w:val="22"/>
        </w:rPr>
        <w:t>代码仓库环境。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基于同一套环境采集 5～20 条真实用户 prompt。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对每条 prompt 在 Trae 中进行</w:t>
      </w:r>
      <w:r>
        <w:rPr>
          <w:rFonts w:eastAsia="等线" w:ascii="Arial" w:cs="Arial" w:hAnsi="Arial"/>
          <w:sz w:val="22"/>
        </w:rPr>
        <w:t>5</w:t>
      </w:r>
      <w:r>
        <w:rPr>
          <w:rFonts w:eastAsia="等线" w:ascii="Arial" w:cs="Arial" w:hAnsi="Arial"/>
          <w:sz w:val="22"/>
        </w:rPr>
        <w:t>次独立 rollout。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 rollout 结束后记录 </w:t>
      </w:r>
      <w:r>
        <w:rPr>
          <w:rFonts w:eastAsia="Consolas" w:ascii="Consolas" w:cs="Consolas" w:hAnsi="Consolas"/>
          <w:sz w:val="22"/>
          <w:shd w:fill="EFF0F1"/>
        </w:rPr>
        <w:t>session_id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model_name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score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score_reason</w:t>
      </w:r>
      <w:r>
        <w:rPr>
          <w:rFonts w:eastAsia="等线" w:ascii="Arial" w:cs="Arial" w:hAnsi="Arial"/>
          <w:sz w:val="22"/>
        </w:rPr>
        <w:t xml:space="preserve">，并上传 </w:t>
      </w:r>
      <w:r>
        <w:rPr>
          <w:rFonts w:eastAsia="Consolas" w:ascii="Consolas" w:cs="Consolas" w:hAnsi="Consolas"/>
          <w:sz w:val="22"/>
          <w:shd w:fill="EFF0F1"/>
        </w:rPr>
        <w:t>git diff</w:t>
      </w:r>
      <w:r>
        <w:rPr>
          <w:rFonts w:eastAsia="等线" w:ascii="Arial" w:cs="Arial" w:hAnsi="Arial"/>
          <w:sz w:val="22"/>
        </w:rPr>
        <w:t xml:space="preserve"> 产物文件。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数据组织方式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本任务在飞书多维表中采用三级结构：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仓库级父记录</w:t>
      </w:r>
      <w:r>
        <w:rPr>
          <w:rFonts w:eastAsia="等线" w:ascii="Arial" w:cs="Arial" w:hAnsi="Arial"/>
          <w:sz w:val="22"/>
        </w:rPr>
        <w:t>：记录仓库、Dockerfile、repo 初始文件等环境信息。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级一级子记录</w:t>
      </w:r>
      <w:r>
        <w:rPr>
          <w:rFonts w:eastAsia="等线" w:ascii="Arial" w:cs="Arial" w:hAnsi="Arial"/>
          <w:sz w:val="22"/>
        </w:rPr>
        <w:t>：记录基于该仓库环境设计的用户 prompt 及任务元数据。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Rollout 级二级子记录</w:t>
      </w:r>
      <w:r>
        <w:rPr>
          <w:rFonts w:eastAsia="等线" w:ascii="Arial" w:cs="Arial" w:hAnsi="Arial"/>
          <w:sz w:val="22"/>
        </w:rPr>
        <w:t>：记录每条 prompt 的单次 Trae 运行结果。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关系如下：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一个仓库级记录对应 5～20 条 prompt。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一条 prompt 对应多条 rollout 记录。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一条 rollout 记录对应一次在 Trae 中打开容器后的独立单 session 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>标注职责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准备并上传 Dockerfile。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 repo 初始文件压缩包。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填写仓库级环境信息。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基于该仓库环境编写真实用户 prompt。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 prompt 的难度、类别、技术栈和功能模块。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Trae 中打开容器，并基于该容器执行 rollout。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记录每次 rollout 的 </w:t>
      </w:r>
      <w:r>
        <w:rPr>
          <w:rFonts w:eastAsia="Consolas" w:ascii="Consolas" w:cs="Consolas" w:hAnsi="Consolas"/>
          <w:sz w:val="22"/>
          <w:shd w:fill="EFF0F1"/>
        </w:rPr>
        <w:t>session_id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model_name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score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score_reason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 rollout 结束后执行 </w:t>
      </w:r>
      <w:r>
        <w:rPr>
          <w:rFonts w:eastAsia="Consolas" w:ascii="Consolas" w:cs="Consolas" w:hAnsi="Consolas"/>
          <w:sz w:val="22"/>
          <w:shd w:fill="EFF0F1"/>
        </w:rPr>
        <w:t>git diff</w:t>
      </w:r>
      <w:r>
        <w:rPr>
          <w:rFonts w:eastAsia="等线" w:ascii="Arial" w:cs="Arial" w:hAnsi="Arial"/>
          <w:sz w:val="22"/>
        </w:rPr>
        <w:t>，将结果转存为 patch 文件并上传到飞书表附件字段。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2.4 </w:t>
      </w:r>
      <w:r>
        <w:rPr>
          <w:rFonts w:eastAsia="等线" w:ascii="Arial" w:cs="Arial" w:hAnsi="Arial"/>
          <w:b w:val="true"/>
          <w:sz w:val="30"/>
        </w:rPr>
        <w:t xml:space="preserve"> Trae 容器运行要求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rollout 必须</w:t>
      </w:r>
      <w:r>
        <w:rPr>
          <w:rFonts w:eastAsia="等线" w:ascii="Arial" w:cs="Arial" w:hAnsi="Arial"/>
          <w:sz w:val="22"/>
          <w:shd w:fill="fff67a"/>
        </w:rPr>
        <w:t xml:space="preserve">在 </w:t>
      </w:r>
      <w:r>
        <w:rPr>
          <w:rFonts w:eastAsia="等线" w:ascii="Arial" w:cs="Arial" w:hAnsi="Arial"/>
          <w:b w:val="true"/>
          <w:sz w:val="22"/>
          <w:shd w:fill="fff67a"/>
        </w:rPr>
        <w:t>Trae 中打开对应容器后执行</w:t>
      </w:r>
      <w:r>
        <w:rPr>
          <w:rFonts w:eastAsia="等线" w:ascii="Arial" w:cs="Arial" w:hAnsi="Arial"/>
          <w:sz w:val="22"/>
        </w:rPr>
        <w:t>，不得使用本地环境、普通终端环境或其他未指定环境替代。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标注人员需要确保：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使用的是当前仓库记录对应的 Docker 环境。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Trae 中打开的容器代码现场与任务初始现场一致。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每次 rollout 均从同一初始现场开始。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每次 rollout 均为独立单 session。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Trae 中打开容器的具体操作方法见</w:t>
      </w:r>
      <w:hyperlink r:id="rId5">
        <w:r>
          <w:rPr>
            <w:rFonts w:eastAsia="等线" w:ascii="Arial" w:cs="Arial" w:hAnsi="Arial"/>
            <w:color w:val="3370ff"/>
            <w:sz w:val="22"/>
          </w:rPr>
          <w:t>附录 D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2.5 </w:t>
      </w:r>
      <w:r>
        <w:rPr>
          <w:rFonts w:eastAsia="等线" w:ascii="Arial" w:cs="Arial" w:hAnsi="Arial"/>
          <w:b w:val="true"/>
          <w:sz w:val="30"/>
        </w:rPr>
        <w:t>模型使用要求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次 rollout 需要在 Trae 中进入 PPE ，并使用以下模型进行 rollout：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GPT5.4，Gemini 3.1 pro，DeepSeek-v4，Doubao-Seed-2.0-Code，MinMax-M2.7/GLM-5.1/Qwen3.6-Plus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前四次 rollout 需要按照 GPT5.4，Gemini 3.1 pro，DeepSeek-v4，Doubao-Seed-2.0-Code 四个模型的顺序依次进行。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每一个 prompt 的第五次 rollout 按照 MinMax-M2.7/GLM-5.1/Qwen3.6-Plus 这个顺序轮流选择进行。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Trea 中进入PPE的操作方法见</w:t>
      </w:r>
      <w:hyperlink r:id="rId6">
        <w:r>
          <w:rPr>
            <w:rFonts w:eastAsia="等线" w:ascii="Arial" w:cs="Arial" w:hAnsi="Arial"/>
            <w:color w:val="3370ff"/>
            <w:sz w:val="22"/>
          </w:rPr>
          <w:t>附录E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2.6 </w:t>
      </w:r>
      <w:r>
        <w:rPr>
          <w:rFonts w:eastAsia="等线" w:ascii="Arial" w:cs="Arial" w:hAnsi="Arial"/>
          <w:b w:val="true"/>
          <w:sz w:val="30"/>
        </w:rPr>
        <w:t>Prompt 设计与分数覆盖要求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本任务采集的 Prompt 不仅需要基于真实仓库上下文，还需要具备一定的任务层次和模型区分度。在设计 prompt 时，应尽量</w:t>
      </w:r>
      <w:r>
        <w:rPr>
          <w:rFonts w:eastAsia="等线" w:ascii="Arial" w:cs="Arial" w:hAnsi="Arial"/>
          <w:sz w:val="22"/>
          <w:shd w:fill="fff67a"/>
        </w:rPr>
        <w:t>覆盖不同难度、不同模块、不同任务类型</w:t>
      </w:r>
      <w:r>
        <w:rPr>
          <w:rFonts w:eastAsia="等线" w:ascii="Arial" w:cs="Arial" w:hAnsi="Arial"/>
          <w:sz w:val="22"/>
        </w:rPr>
        <w:t>，避免所有 prompt 都集中在简单局部修改、纯文档补充或高度重复的问题上。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每条 prompt 完成 5 次独立 rollout 后，根据该 prompt 下 5 个 rollout 的真实 </w:t>
      </w:r>
      <w:r>
        <w:rPr>
          <w:rFonts w:eastAsia="Consolas" w:ascii="Consolas" w:cs="Consolas" w:hAnsi="Consolas"/>
          <w:sz w:val="22"/>
          <w:shd w:fill="EFF0F1"/>
        </w:rPr>
        <w:t>score</w:t>
      </w:r>
      <w:r>
        <w:rPr>
          <w:rFonts w:eastAsia="等线" w:ascii="Arial" w:cs="Arial" w:hAnsi="Arial"/>
          <w:sz w:val="22"/>
        </w:rPr>
        <w:t xml:space="preserve"> 结果，判断该 prompt 的分数覆盖类型。不允许为了满足分布要求修改真实评分。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color w:val="3370ff"/>
          <w:sz w:val="24"/>
        </w:rPr>
        <w:t xml:space="preserve">2.6.1.1 </w:t>
      </w:r>
      <w:r>
        <w:rPr>
          <w:rFonts w:eastAsia="等线" w:ascii="Arial" w:cs="Arial" w:hAnsi="Arial"/>
          <w:b w:val="true"/>
          <w:sz w:val="24"/>
        </w:rPr>
        <w:t>prompt 基本要求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 prompt 应满足以下要求：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必须基于当前仓库的真实代码上下文设计。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问题应具体、可执行，避免“优化一下项目”“看看哪里有问题”这类目标过泛的表达。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中应尽量包含明确的任务目标、涉及模块、期望行为或验证方式。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可以是代码修改类任务，也可以是仓库相关的理解、分析、解释或问答类任务。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问答类任务必须与当前仓库的代码实现、模块设计、运行现象、工程配置或使用方式直接相关，不得设计为脱离仓库上下文的泛知识问题。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同一仓库下的 prompt 不得高度重复，应覆盖不同功能模块、不同任务类型或不同复杂度。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prompt 必须能够在当前 Docker / Trae 容器环境中执行，不得依赖当前环境不支持的能力。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不得设计恶意、不可完成、故意模糊或与仓库无关的问题。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2.6.2 </w:t>
      </w:r>
      <w:r>
        <w:rPr>
          <w:rFonts w:eastAsia="等线" w:ascii="Arial" w:cs="Arial" w:hAnsi="Arial"/>
          <w:b w:val="true"/>
          <w:sz w:val="28"/>
        </w:rPr>
        <w:t xml:space="preserve"> prompt 分数覆盖类型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每条 prompt 需要使用 5 个模型各独立 rollout 一次。我们会根据 5 次 rollout 的真实 </w:t>
      </w:r>
      <w:r>
        <w:rPr>
          <w:rFonts w:eastAsia="Consolas" w:ascii="Consolas" w:cs="Consolas" w:hAnsi="Consolas"/>
          <w:sz w:val="22"/>
          <w:shd w:fill="EFF0F1"/>
        </w:rPr>
        <w:t>score</w:t>
      </w:r>
      <w:r>
        <w:rPr>
          <w:rFonts w:eastAsia="等线" w:ascii="Arial" w:cs="Arial" w:hAnsi="Arial"/>
          <w:sz w:val="22"/>
        </w:rPr>
        <w:t xml:space="preserve"> 集合，将 prompt 分为以下三类：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 类：0, 1, 2, 2, 1</w:t>
              <w:br/>
              <w:t>B 类：1, 1, 2, 2, 2</w:t>
              <w:br/>
            </w:r>
            <w:r>
              <w:rPr>
                <w:rFonts w:eastAsia="Consolas" w:ascii="Consolas" w:cs="Consolas" w:hAnsi="Consolas"/>
                <w:sz w:val="22"/>
              </w:rPr>
              <w:t>B 类：0, 0, 1, 1, 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上述比例按标注人员或批次累计结果统计，不要求单个仓库严格满足。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单个仓库的 prompt 数量为 5～20 条，只需尽量保证 prompt 类型多样。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 prompt 类型以 5 个 rollout 的真实 </w:t>
      </w:r>
      <w:r>
        <w:rPr>
          <w:rFonts w:eastAsia="Consolas" w:ascii="Consolas" w:cs="Consolas" w:hAnsi="Consolas"/>
          <w:sz w:val="22"/>
          <w:shd w:fill="EFF0F1"/>
        </w:rPr>
        <w:t>score</w:t>
      </w:r>
      <w:r>
        <w:rPr>
          <w:rFonts w:eastAsia="等线" w:ascii="Arial" w:cs="Arial" w:hAnsi="Arial"/>
          <w:sz w:val="22"/>
        </w:rPr>
        <w:t xml:space="preserve"> 结果为准。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不得为了让 prompt 落入某一类型而修改 score。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如果实际结果与预期不一致，以真实结果为准，后续通过补充 prompt 调整整体分布。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2.6.3 </w:t>
      </w:r>
      <w:r>
        <w:rPr>
          <w:rFonts w:eastAsia="等线" w:ascii="Arial" w:cs="Arial" w:hAnsi="Arial"/>
          <w:b w:val="true"/>
          <w:sz w:val="28"/>
        </w:rPr>
        <w:t>禁止事项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标注人员需特别注意：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不得为了满足分数覆盖比例修改真实 score。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不得在看到模型结果后反向调整 prompt，并将原 rollout 结果挂到调整后的 prompt 下。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prompt 内容发生实质修改，需要重新执行该 prompt 下的 5 次 rollout。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不得故意设计无法完成、目标不清、脱离仓库上下文的问题。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不得通过重复相似 prompt 批量填充数量。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Score 必须根据 prompt 目标、模型执行过程、最终代码状态、git diff 和评分标准如实填写。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最终要求是：</w:t>
      </w:r>
      <w:r>
        <w:rPr>
          <w:rFonts w:eastAsia="等线" w:ascii="Arial" w:cs="Arial" w:hAnsi="Arial"/>
          <w:b w:val="true"/>
          <w:sz w:val="22"/>
        </w:rPr>
        <w:t>prompt 设计应真实、具体、可执行，并尽量具备区分度；分数结果必须真实记录，不得人为调整。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字段描述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仓库级字段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仓库级字段对应多维表中的父记录，一条记录代表一套共享环境。</w:t>
      </w:r>
    </w:p>
    <w:p>
      <w:pPr>
        <w:spacing w:before="120" w:after="120" w:line="288" w:lineRule="auto"/>
        <w:ind w:left="0"/>
      </w:pPr>
      <w:r>
        <w:object>
          <v:shape id="_x0000_i1026" style="width:414pt;height:147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Prompt 级字段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级字段对应仓库级记录下的一级子记录，一条记录代表一条用户 prompt。</w:t>
      </w:r>
    </w:p>
    <w:p>
      <w:pPr>
        <w:spacing w:before="120" w:after="120" w:line="288" w:lineRule="auto"/>
        <w:ind w:left="0"/>
      </w:pPr>
      <w:r>
        <w:object>
          <v:shape id="_x0000_i1027" style="width:414pt;height:179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Rollout 级字段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Rollout 级字段对应 prompt 下的二级子记录，一条记录代表一次在 Trae 中打开容器后的独立运行。</w:t>
      </w:r>
    </w:p>
    <w:p>
      <w:pPr>
        <w:spacing w:before="120" w:after="120" w:line="288" w:lineRule="auto"/>
        <w:ind w:left="0"/>
      </w:pPr>
      <w:r>
        <w:object>
          <v:shape id="_x0000_i1028" style="width:414pt;height:158pt;mso-width-percent:0;mso-height-percent:0;mso-width-percent:0;mso-height-percent:0" type="#_x0000_t75" o:ole="">
            <v:imagedata r:id="rId14" o:title=""/>
          </v:shape>
          <o:OLEObject DrawAspect="Icon" ObjectID="_1718471222" ProgID="Excel.Sheet.12" ShapeID="_x0000_i1028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标注流程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创建仓库级记录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标注人员首先在多维表中创建仓库级父记录，并填写以下字段：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repo_url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repo_type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language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dockerfile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repo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environment_notes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task_count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仓库环境应满足：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  <w:shd w:fill="fff67a"/>
        </w:rPr>
        <w:t>必须是日常开发使用的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具备真实开发上下文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代码结构足以支撑至少 5 条任务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可以在 docker 中构建和复现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不建议选择过于空泛、纯 demo、过小或无法运行的仓库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准备 Dockerfile 与 repo 压缩包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标注人员需准备并上传：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Dockerfile 附件。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 初始文件压缩包。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环境准备要求如下：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Dockerfile 中必须设置 </w:t>
      </w:r>
      <w:r>
        <w:rPr>
          <w:rFonts w:eastAsia="Consolas" w:ascii="Consolas" w:cs="Consolas" w:hAnsi="Consolas"/>
          <w:sz w:val="22"/>
          <w:shd w:fill="EFF0F1"/>
        </w:rPr>
        <w:t>WORKDIR /app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容器内仓库目录统一为 </w:t>
      </w:r>
      <w:r>
        <w:rPr>
          <w:rFonts w:eastAsia="Consolas" w:ascii="Consolas" w:cs="Consolas" w:hAnsi="Consolas"/>
          <w:b w:val="true"/>
          <w:sz w:val="22"/>
          <w:shd w:fill="EFF0F1"/>
        </w:rPr>
        <w:t>/app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必须确保容器内仓库状态为 Agent 处理任务前的初始现场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若当前仓库快照不是目标现场，应在 Dockerfile 中直接 checkout 到正确现场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所有项目都必须完成 Git 初始化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Dockerfile 需完成最小可用初始化，包括安装必要依赖、创建工作目录、预留 app 目录，并提供默认 shell 或默认命令（可选）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验证环境可用性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环境准备完成后，需进行自检。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自检要求如下：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 镜像可成功构建。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容器可正常启动。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当前工作目录为 </w:t>
      </w:r>
      <w:r>
        <w:rPr>
          <w:rFonts w:eastAsia="Consolas" w:ascii="Consolas" w:cs="Consolas" w:hAnsi="Consolas"/>
          <w:sz w:val="22"/>
          <w:shd w:fill="EFF0F1"/>
        </w:rPr>
        <w:t>/app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/app</w:t>
      </w:r>
      <w:r>
        <w:rPr>
          <w:rFonts w:eastAsia="等线" w:ascii="Arial" w:cs="Arial" w:hAnsi="Arial"/>
          <w:sz w:val="22"/>
        </w:rPr>
        <w:t xml:space="preserve"> 中已包含任务相关代码内容。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/app</w:t>
      </w:r>
      <w:r>
        <w:rPr>
          <w:rFonts w:eastAsia="等线" w:ascii="Arial" w:cs="Arial" w:hAnsi="Arial"/>
          <w:sz w:val="22"/>
        </w:rPr>
        <w:t xml:space="preserve"> 已完成 Git 初始化，并且是一个可用的 Git 仓库。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容器内代码即为任务起始现场，无需额外 checkout 或手工准备。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进入容器后无需额外手工初始化即可开始工作。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环境可在 Trae 中正常打开。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特别要求：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后续 rollout 必须基于 Trae 中打开的该容器执行。环境仅能本地构建成功不代表满足 rollout 要求，必须确认可在 Trae 中打开和使用。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4.4 </w:t>
      </w:r>
      <w:r>
        <w:rPr>
          <w:rFonts w:eastAsia="等线" w:ascii="Arial" w:cs="Arial" w:hAnsi="Arial"/>
          <w:b w:val="true"/>
          <w:sz w:val="30"/>
        </w:rPr>
        <w:t>采集 Prompt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围绕该仓库设计 5～20 条任务（基于原始仓库设计难度），并创建对应子记录。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任务设计要求：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必须</w:t>
      </w:r>
      <w:r>
        <w:rPr>
          <w:rFonts w:eastAsia="等线" w:ascii="Arial" w:cs="Arial" w:hAnsi="Arial"/>
          <w:sz w:val="22"/>
          <w:shd w:fill="fff67a"/>
        </w:rPr>
        <w:t>要确保在给定的 docker 环境中是可运行的问题。（我们现在不支持DinD）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尽量模拟</w:t>
      </w:r>
      <w:r>
        <w:rPr>
          <w:rFonts w:eastAsia="等线" w:ascii="Arial" w:cs="Arial" w:hAnsi="Arial"/>
          <w:sz w:val="22"/>
          <w:shd w:fill="fff67a"/>
        </w:rPr>
        <w:t>真实用户在 Agent 中的表达方式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应建立在当前仓库真实代码上下文之上，题目中最好</w:t>
      </w:r>
      <w:r>
        <w:rPr>
          <w:rFonts w:eastAsia="等线" w:ascii="Arial" w:cs="Arial" w:hAnsi="Arial"/>
          <w:sz w:val="22"/>
          <w:shd w:fill="fff67a"/>
        </w:rPr>
        <w:t>涉及到/引用到原始代码片段，保证分布足够真实。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791075" cy="1790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可包含需要修改代码的任务，也可包含不需要修改代码的理解、分析、解释或问答类任务 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问答类任务必须与当前仓库、代码实现、模块设计、运行现象或工程配置直接相关，不应设计为脱离仓库上下文的泛知识问答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同一仓库下的任务不得高度重复 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应覆盖不同难度、不同类型或不同模块，体现一定多样性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每条 prompt 必须填写 </w:t>
      </w:r>
      <w:r>
        <w:rPr>
          <w:rFonts w:eastAsia="Consolas" w:ascii="Consolas" w:cs="Consolas" w:hAnsi="Consolas"/>
          <w:sz w:val="22"/>
          <w:shd w:fill="EFF0F1"/>
        </w:rPr>
        <w:t>difficulty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tech_stack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module_tags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4.5 </w:t>
      </w:r>
      <w:r>
        <w:rPr>
          <w:rFonts w:eastAsia="等线" w:ascii="Arial" w:cs="Arial" w:hAnsi="Arial"/>
          <w:b w:val="true"/>
          <w:sz w:val="30"/>
        </w:rPr>
        <w:t>标注 Prompt 元数据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 prompt 需补充任务元数据：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difficulty</w:t>
      </w:r>
      <w:r>
        <w:rPr>
          <w:rFonts w:eastAsia="等线" w:ascii="Arial" w:cs="Arial" w:hAnsi="Arial"/>
          <w:sz w:val="22"/>
        </w:rPr>
        <w:t>：按</w:t>
      </w:r>
      <w:hyperlink r:id="rId16">
        <w:r>
          <w:rPr>
            <w:rFonts w:eastAsia="等线" w:ascii="Arial" w:cs="Arial" w:hAnsi="Arial"/>
            <w:color w:val="3370ff"/>
            <w:sz w:val="22"/>
          </w:rPr>
          <w:t>附录 A</w:t>
        </w:r>
      </w:hyperlink>
      <w:r>
        <w:rPr>
          <w:rFonts w:eastAsia="等线" w:ascii="Arial" w:cs="Arial" w:hAnsi="Arial"/>
          <w:sz w:val="22"/>
        </w:rPr>
        <w:t xml:space="preserve"> 的难度规则标注。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>：按</w:t>
      </w:r>
      <w:hyperlink r:id="rId17">
        <w:r>
          <w:rPr>
            <w:rFonts w:eastAsia="等线" w:ascii="Arial" w:cs="Arial" w:hAnsi="Arial"/>
            <w:color w:val="3370ff"/>
            <w:sz w:val="22"/>
          </w:rPr>
          <w:t>附录 B</w:t>
        </w:r>
      </w:hyperlink>
      <w:r>
        <w:rPr>
          <w:rFonts w:eastAsia="等线" w:ascii="Arial" w:cs="Arial" w:hAnsi="Arial"/>
          <w:sz w:val="22"/>
        </w:rPr>
        <w:t xml:space="preserve"> 的任务类别定义选择。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tech_stack</w:t>
      </w:r>
      <w:r>
        <w:rPr>
          <w:rFonts w:eastAsia="等线" w:ascii="Arial" w:cs="Arial" w:hAnsi="Arial"/>
          <w:sz w:val="22"/>
        </w:rPr>
        <w:t>：填写涉及的技术栈，多个值可用逗号分隔。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module_tags</w:t>
      </w:r>
      <w:r>
        <w:rPr>
          <w:rFonts w:eastAsia="等线" w:ascii="Arial" w:cs="Arial" w:hAnsi="Arial"/>
          <w:sz w:val="22"/>
        </w:rPr>
        <w:t>：填写涉及的功能模块，多个值可用逗号分隔。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填写要求：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难度应根据任务本身的需求清晰度、修改或分析范围、环境复杂度、验证复杂度综合判断。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类别按任务主要目标选择单一类型。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技术栈和功能模块只用于描述任务涉及的技术或模块，不填写难度、类别、评分等信息。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多个标签可使用中英文逗号分隔，后续由项目侧统一清洗处理。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4.6 </w:t>
      </w:r>
      <w:r>
        <w:rPr>
          <w:rFonts w:eastAsia="等线" w:ascii="Arial" w:cs="Arial" w:hAnsi="Arial"/>
          <w:b w:val="true"/>
          <w:sz w:val="30"/>
        </w:rPr>
        <w:t>在 Trae 中打开容器并执行 Rollout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 prompt 完成后，需在 Trae 中打开当前仓库对应容器，并基于该容器执行 rollout。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执行要求如下：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 rollout </w:t>
      </w:r>
      <w:r>
        <w:rPr>
          <w:rFonts w:eastAsia="等线" w:ascii="Arial" w:cs="Arial" w:hAnsi="Arial"/>
          <w:sz w:val="22"/>
          <w:shd w:fill="fff67a"/>
        </w:rPr>
        <w:t>必须在 Trae 中打开目标容器后执行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 rollout 均</w:t>
      </w:r>
      <w:r>
        <w:rPr>
          <w:rFonts w:eastAsia="等线" w:ascii="Arial" w:cs="Arial" w:hAnsi="Arial"/>
          <w:sz w:val="22"/>
          <w:shd w:fill="fff67a"/>
        </w:rPr>
        <w:t>从相同初始代码现场开始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不得在本地环境或其他未指定环境中替代执行。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每次rollout从【】五个模型中选择，每个模型各一次。</w:t>
      </w:r>
      <w:r>
        <w:rPr>
          <w:rFonts w:eastAsia="等线" w:ascii="Arial" w:cs="Arial" w:hAnsi="Arial"/>
          <w:sz w:val="22"/>
          <w:shd w:fill="fff67a"/>
        </w:rPr>
        <w:t>注意：一个prompt需要使用不同模型跑五次，需要单开五个任务，不能在一个会话里换模型跑五次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每次运行结束后，记录本次运行的 </w:t>
      </w:r>
      <w:r>
        <w:rPr>
          <w:rFonts w:eastAsia="Consolas" w:ascii="Consolas" w:cs="Consolas" w:hAnsi="Consolas"/>
          <w:sz w:val="22"/>
          <w:shd w:fill="EFF0F1"/>
        </w:rPr>
        <w:t>session_id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每次运行结束后，记录本次运行使用的 </w:t>
      </w:r>
      <w:r>
        <w:rPr>
          <w:rFonts w:eastAsia="Consolas" w:ascii="Consolas" w:cs="Consolas" w:hAnsi="Consolas"/>
          <w:sz w:val="22"/>
          <w:shd w:fill="EFF0F1"/>
        </w:rPr>
        <w:t>model_name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每次运行结束后，保留运行后的代码现场，用于提取 </w:t>
      </w:r>
      <w:r>
        <w:rPr>
          <w:rFonts w:eastAsia="Consolas" w:ascii="Consolas" w:cs="Consolas" w:hAnsi="Consolas"/>
          <w:sz w:val="22"/>
          <w:shd w:fill="EFF0F1"/>
        </w:rPr>
        <w:t>git diff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 Trae 打开容器失败、session 异常中断或无法继续运行，应在 rollout 记录的 </w:t>
      </w:r>
      <w:r>
        <w:rPr>
          <w:rFonts w:eastAsia="Consolas" w:ascii="Consolas" w:cs="Consolas" w:hAnsi="Consolas"/>
          <w:sz w:val="22"/>
          <w:shd w:fill="EFF0F1"/>
        </w:rPr>
        <w:t>notes</w:t>
      </w:r>
      <w:r>
        <w:rPr>
          <w:rFonts w:eastAsia="等线" w:ascii="Arial" w:cs="Arial" w:hAnsi="Arial"/>
          <w:sz w:val="22"/>
        </w:rPr>
        <w:t xml:space="preserve"> 中说明。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Trae 中打开容器的具体操作见</w:t>
      </w:r>
      <w:hyperlink r:id="rId18">
        <w:r>
          <w:rPr>
            <w:rFonts w:eastAsia="等线" w:ascii="Arial" w:cs="Arial" w:hAnsi="Arial"/>
            <w:color w:val="3370ff"/>
            <w:sz w:val="22"/>
          </w:rPr>
          <w:t>附录 D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4.7 </w:t>
      </w:r>
      <w:r>
        <w:rPr>
          <w:rFonts w:eastAsia="等线" w:ascii="Arial" w:cs="Arial" w:hAnsi="Arial"/>
          <w:b w:val="true"/>
          <w:sz w:val="30"/>
        </w:rPr>
        <w:t>提取 git diff 并上传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 rollout 结束后，需在运行后的代码现场执行 </w:t>
      </w:r>
      <w:r>
        <w:rPr>
          <w:rFonts w:eastAsia="Consolas" w:ascii="Consolas" w:cs="Consolas" w:hAnsi="Consolas"/>
          <w:sz w:val="22"/>
          <w:shd w:fill="EFF0F1"/>
        </w:rPr>
        <w:t>git diff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操作要求如下：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使用运行后的代码现场生成 diff。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git diff</w:t>
      </w:r>
      <w:r>
        <w:rPr>
          <w:rFonts w:eastAsia="等线" w:ascii="Arial" w:cs="Arial" w:hAnsi="Arial"/>
          <w:sz w:val="22"/>
        </w:rPr>
        <w:t xml:space="preserve"> 结果转存为 patch 文件。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patch 文件上传到 rollout 级记录的 </w:t>
      </w:r>
      <w:r>
        <w:rPr>
          <w:rFonts w:eastAsia="Consolas" w:ascii="Consolas" w:cs="Consolas" w:hAnsi="Consolas"/>
          <w:sz w:val="22"/>
          <w:shd w:fill="EFF0F1"/>
        </w:rPr>
        <w:t>git_diff</w:t>
      </w:r>
      <w:r>
        <w:rPr>
          <w:rFonts w:eastAsia="等线" w:ascii="Arial" w:cs="Arial" w:hAnsi="Arial"/>
          <w:sz w:val="22"/>
        </w:rPr>
        <w:t xml:space="preserve"> 附件字段。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确保上传的 patch 文件与当前 rollout 记录一一对应。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若本次运行未产生代码修改，也需要上传空 patch 或说明文件，并在 </w:t>
      </w:r>
      <w:r>
        <w:rPr>
          <w:rFonts w:eastAsia="Consolas" w:ascii="Consolas" w:cs="Consolas" w:hAnsi="Consolas"/>
          <w:sz w:val="22"/>
          <w:shd w:fill="EFF0F1"/>
        </w:rPr>
        <w:t>notes</w:t>
      </w:r>
      <w:r>
        <w:rPr>
          <w:rFonts w:eastAsia="等线" w:ascii="Arial" w:cs="Arial" w:hAnsi="Arial"/>
          <w:sz w:val="22"/>
        </w:rPr>
        <w:t xml:space="preserve"> 中说明原因。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建议文件命名：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{rollout_id}.patch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4.8 </w:t>
      </w:r>
      <w:r>
        <w:rPr>
          <w:rFonts w:eastAsia="等线" w:ascii="Arial" w:cs="Arial" w:hAnsi="Arial"/>
          <w:b w:val="true"/>
          <w:sz w:val="30"/>
        </w:rPr>
        <w:t>评分与填写理由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 rollout 结束后，标注人员需要对运行结果进行评分。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评分取值如下：</w:t>
      </w:r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20" o:title=""/>
          </v:shape>
          <o:OLEObject DrawAspect="Icon" ObjectID="_1718471223" ProgID="Excel.Sheet.12" ShapeID="_x0000_i1029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填写要求：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评分理由应说明本次运行为什么得到该分数。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评分应结合 prompt 目标、运行过程、最终结果和 </w:t>
      </w:r>
      <w:r>
        <w:rPr>
          <w:rFonts w:eastAsia="Consolas" w:ascii="Consolas" w:cs="Consolas" w:hAnsi="Consolas"/>
          <w:sz w:val="22"/>
          <w:shd w:fill="EFF0F1"/>
        </w:rPr>
        <w:t>git_diff</w:t>
      </w:r>
      <w:r>
        <w:rPr>
          <w:rFonts w:eastAsia="等线" w:ascii="Arial" w:cs="Arial" w:hAnsi="Arial"/>
          <w:sz w:val="22"/>
        </w:rPr>
        <w:t xml:space="preserve"> 内容判断。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如果由于资源或是工程问题导致的输出中断，需要进行重试，只提交运行成功的结果。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4.9 </w:t>
      </w:r>
      <w:r>
        <w:rPr>
          <w:rFonts w:eastAsia="等线" w:ascii="Arial" w:cs="Arial" w:hAnsi="Arial"/>
          <w:b w:val="true"/>
          <w:sz w:val="30"/>
        </w:rPr>
        <w:t>提交前自检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提交前需确认：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仓库级字段均已填写完整。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Dockerfile 附件已上传。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 初始文件压缩包已上传。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当前仓库下 prompt 数量为 5～20 条。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每条 prompt 均已填写 </w:t>
      </w:r>
      <w:r>
        <w:rPr>
          <w:rFonts w:eastAsia="Consolas" w:ascii="Consolas" w:cs="Consolas" w:hAnsi="Consolas"/>
          <w:sz w:val="22"/>
          <w:shd w:fill="EFF0F1"/>
        </w:rPr>
        <w:t>prompt_index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prompt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每条 prompt 均已填写 </w:t>
      </w:r>
      <w:r>
        <w:rPr>
          <w:rFonts w:eastAsia="Consolas" w:ascii="Consolas" w:cs="Consolas" w:hAnsi="Consolas"/>
          <w:sz w:val="22"/>
          <w:shd w:fill="EFF0F1"/>
        </w:rPr>
        <w:t>difficulty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tech_stack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module_tags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 prompt 已完成规定次数的 rollout。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 rollout 均已在 Trae 中打开容器后执行。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每条 rollout 均已填写 </w:t>
      </w:r>
      <w:r>
        <w:rPr>
          <w:rFonts w:eastAsia="Consolas" w:ascii="Consolas" w:cs="Consolas" w:hAnsi="Consolas"/>
          <w:sz w:val="22"/>
          <w:shd w:fill="EFF0F1"/>
        </w:rPr>
        <w:t>session_id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model_name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score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score_reason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每条 rollout 均已上传 </w:t>
      </w:r>
      <w:r>
        <w:rPr>
          <w:rFonts w:eastAsia="Consolas" w:ascii="Consolas" w:cs="Consolas" w:hAnsi="Consolas"/>
          <w:sz w:val="22"/>
          <w:shd w:fill="EFF0F1"/>
        </w:rPr>
        <w:t>git_diff</w:t>
      </w:r>
      <w:r>
        <w:rPr>
          <w:rFonts w:eastAsia="等线" w:ascii="Arial" w:cs="Arial" w:hAnsi="Arial"/>
          <w:sz w:val="22"/>
        </w:rPr>
        <w:t xml:space="preserve"> 附件，或在 </w:t>
      </w:r>
      <w:r>
        <w:rPr>
          <w:rFonts w:eastAsia="Consolas" w:ascii="Consolas" w:cs="Consolas" w:hAnsi="Consolas"/>
          <w:sz w:val="22"/>
          <w:shd w:fill="EFF0F1"/>
        </w:rPr>
        <w:t>notes</w:t>
      </w:r>
      <w:r>
        <w:rPr>
          <w:rFonts w:eastAsia="等线" w:ascii="Arial" w:cs="Arial" w:hAnsi="Arial"/>
          <w:sz w:val="22"/>
        </w:rPr>
        <w:t xml:space="preserve"> 中说明无 diff 原因。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附录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附录 A：难度定义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A.1 评分维度表</w:t>
      </w:r>
      <w:bookmarkEnd w:id="27"/>
    </w:p>
    <w:p>
      <w:pPr>
        <w:spacing w:before="120" w:after="120" w:line="288" w:lineRule="auto"/>
        <w:ind w:left="0"/>
      </w:pPr>
      <w:r>
        <w:object>
          <v:shape id="_x0000_i1030" style="width:414pt;height:90pt;mso-width-percent:0;mso-height-percent:0;mso-width-percent:0;mso-height-percent:0" type="#_x0000_t75" o:ole="">
            <v:imagedata r:id="rId22" o:title=""/>
          </v:shape>
          <o:OLEObject DrawAspect="Icon" ObjectID="_1718471224" ProgID="Excel.Sheet.12" ShapeID="_x0000_i1030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A.2 难度映射表</w:t>
      </w:r>
      <w:bookmarkEnd w:id="28"/>
    </w:p>
    <w:p>
      <w:pPr>
        <w:spacing w:before="120" w:after="120" w:line="288" w:lineRule="auto"/>
        <w:ind w:left="0"/>
      </w:pPr>
      <w:r>
        <w:object>
          <v:shape id="_x0000_i1031" style="width:414pt;height:75pt;mso-width-percent:0;mso-height-percent:0;mso-width-percent:0;mso-height-percent:0" type="#_x0000_t75" o:ole="">
            <v:imagedata r:id="rId24" o:title=""/>
          </v:shape>
          <o:OLEObject DrawAspect="Icon" ObjectID="_1718471225" ProgID="Excel.Sheet.12" ShapeID="_x0000_i1031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附录 B：任务类别定义</w:t>
      </w:r>
      <w:bookmarkEnd w:id="29"/>
    </w:p>
    <w:p>
      <w:pPr>
        <w:spacing w:before="120" w:after="120" w:line="288" w:lineRule="auto"/>
        <w:ind w:left="0"/>
      </w:pPr>
      <w:r>
        <w:object>
          <v:shape id="_x0000_i1032" style="width:414pt;height:158pt;mso-width-percent:0;mso-height-percent:0;mso-width-percent:0;mso-height-percent:0" type="#_x0000_t75" o:ole="">
            <v:imagedata r:id="rId26" o:title=""/>
          </v:shape>
          <o:OLEObject DrawAspect="Icon" ObjectID="_1718471226" ProgID="Excel.Sheet.12" ShapeID="_x0000_i1032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附录 C：Trae 中打开容器操作说明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本任务所有 rollout 均需在 Trae 中打开对应容器后执行。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具体打开方法请参考单独文档：</w:t>
      </w:r>
      <w:hyperlink r:id="rId27">
        <w:r>
          <w:rPr>
            <w:rFonts w:eastAsia="等线" w:ascii="Arial" w:cs="Arial" w:hAnsi="Arial"/>
            <w:color w:val="3370ff"/>
            <w:sz w:val="22"/>
          </w:rPr>
          <w:t>如何将日常使用的仓库环境构建成dockerfile，并用Trae启动容器？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附录D：Dockerfile 示例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D. 1 Linux dockerfile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Dockerfile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基础镜像（自定义，可选择一个最合适当前项目的base image）</w:t>
              <w:br/>
              <w:t>FROM ubuntu:22.04</w:t>
              <w:br/>
              <w:br/>
              <w:t># 设置工作目录</w:t>
              <w:br/>
              <w:t>WORKDIR /app</w:t>
              <w:br/>
              <w:br/>
              <w:t># 把宿主机当前目录下 xxx 仓库文件夹内的“所有内容”复制到容器的 /app 目录下</w:t>
              <w:br/>
              <w:t>COPY xxx/ ./</w:t>
              <w:br/>
              <w:br/>
              <w:t># (可选) 安装必要环境 等操作</w:t>
              <w:br/>
              <w:t>RUN apt-get update &amp;&amp; apt-get install -y --no-install-recommends \</w:t>
              <w:br/>
              <w:t xml:space="preserve">    tmux \</w:t>
              <w:br/>
              <w:t xml:space="preserve">    git \</w:t>
              <w:br/>
              <w:t xml:space="preserve">    curl \</w:t>
              <w:br/>
              <w:t xml:space="preserve">    python3 \</w:t>
              <w:br/>
              <w:t xml:space="preserve">    python3-pip \</w:t>
              <w:br/>
              <w:t xml:space="preserve">    &amp;&amp; rm -rf /var/lib/apt/lists/* # 使用 pip3 安装 Python 依赖</w:t>
              <w:br/>
            </w:r>
            <w:r>
              <w:rPr>
                <w:rFonts w:eastAsia="Consolas" w:ascii="Consolas" w:cs="Consolas" w:hAnsi="Consolas"/>
                <w:sz w:val="22"/>
              </w:rPr>
              <w:t>RUN pip3 install --no-cache-dir pandas scipy numpy scikit-learn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D. 2 Windows dockerfile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Dockerfile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基础镜像（自定义，可选择一个最合适当前项目的base image）</w:t>
              <w:br/>
              <w:t>FROM python:3.10-windowsservercore-ltsc2022</w:t>
              <w:br/>
              <w:br/>
              <w:t># 2. (可选) 安装必要环境</w:t>
              <w:br/>
              <w:t>RUN pip install --no-cache-dir pandas scipy numpy scikit-learn</w:t>
              <w:br/>
              <w:br/>
              <w:t># 3. 设置工作目录</w:t>
              <w:br/>
              <w:t>WORKDIR C:\app</w:t>
              <w:br/>
              <w:br/>
              <w:t># 4. 把宿主机当前目录下 xxx 仓库文件夹内的“所有内容”复制到容器的 C:\app 目录下</w:t>
              <w:br/>
              <w:t>COPY xxx/ ./</w:t>
              <w:br/>
              <w:br/>
              <w:t># 5. （可选）默认启动命令 (进入 Windows 命令行)</w:t>
              <w:br/>
            </w:r>
            <w:r>
              <w:rPr>
                <w:rFonts w:eastAsia="Consolas" w:ascii="Consolas" w:cs="Consolas" w:hAnsi="Consolas"/>
                <w:sz w:val="22"/>
              </w:rPr>
              <w:t>CMD ["cmd.exe"]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附录E：Trea 中进入 PPE 方式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打开用户json设置 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F1键或点击搜索，输出&gt;json，点击选择下图所示内容：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28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添加ppe配置: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在打开的 </w:t>
      </w:r>
      <w:r>
        <w:rPr>
          <w:rFonts w:eastAsia="Consolas" w:ascii="Consolas" w:cs="Consolas" w:hAnsi="Consolas"/>
          <w:sz w:val="22"/>
          <w:shd w:fill="EFF0F1"/>
        </w:rPr>
        <w:t>settings.json</w:t>
      </w:r>
      <w:r>
        <w:rPr>
          <w:rFonts w:eastAsia="等线" w:ascii="Arial" w:cs="Arial" w:hAnsi="Arial"/>
          <w:sz w:val="22"/>
        </w:rPr>
        <w:t>中，添加以下两行并保存：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"ai_assistant.request.env": "ppe",                                 </w:t>
              <w:br/>
              <w:t xml:space="preserve">"ai_assistant.request.ppe": "ppe_data_label_trae",  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reload window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选择内置模型 （会变化）</w:t>
      </w:r>
      <w:bookmarkEnd w:id="3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再次进入模型选择界面即可看见我们的待测模型：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552700" cy="3381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AI自动审核关键词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你是一个代码仓库任务标注质检员。你的目标是：仅针对给定的 prompt 文本进行质量检查，判断它是否符合“基于真实代码仓库构造真实用户任务”的标注要求。</w:t>
              <w:br/>
              <w:br/>
              <w:t>【检查范围】</w:t>
              <w:br/>
              <w:t>你只检查：</w:t>
              <w:br/>
              <w:t>- prompt 本身的内容与表述质量</w:t>
              <w:br/>
              <w:br/>
              <w:t>你只能根据 prompt 的文本内容，判断它是否像一个建立在真实仓库上下文上的、真实用户会向 Agent 提出的自然语言请求，以及是否明显违反规则。</w:t>
              <w:br/>
              <w:br/>
              <w:t>【质检标准】</w:t>
              <w:br/>
              <w:br/>
              <w:t>一个合格的 prompt 应尽量满足以下要求：</w:t>
              <w:br/>
              <w:br/>
              <w:t>1. 贴近真实开发场景</w:t>
              <w:br/>
              <w:t>- 应像真实开发者会在 Cursor、Trae 等 Agent 产品中提出的请求</w:t>
              <w:br/>
              <w:t>- 不应是考试题、算法题、抽象命题、纯教学题、泛泛而谈的问题</w:t>
              <w:br/>
              <w:br/>
              <w:t>2. 建立在当前仓库真实代码上下文之上</w:t>
              <w:br/>
              <w:t>- 任务应明显依赖当前仓库，而不是脱离仓库也能成立</w:t>
              <w:br/>
              <w:t>- 最好引用仓库中的真实信息，例如：</w:t>
              <w:br/>
              <w:t xml:space="preserve">  - 文件名</w:t>
              <w:br/>
              <w:t xml:space="preserve">  - 模块名</w:t>
              <w:br/>
              <w:t xml:space="preserve">  - 函数名或类名</w:t>
              <w:br/>
              <w:t xml:space="preserve">  - 配置项</w:t>
              <w:br/>
              <w:t xml:space="preserve">  - 报错信息</w:t>
              <w:br/>
              <w:t xml:space="preserve">  - 代码片段</w:t>
              <w:br/>
              <w:t xml:space="preserve">  - 运行现象</w:t>
              <w:br/>
              <w:t>- 如果完全不涉及任何仓库上下文，通常视为不合格或存疑</w:t>
              <w:br/>
              <w:br/>
              <w:t>3. 应是可交给 Agent 执行的具体任务</w:t>
              <w:br/>
              <w:t>- 任务应足够具体，能够驱动 Agent 开展工作</w:t>
              <w:br/>
              <w:t>- 类型可以包括但不限于：</w:t>
              <w:br/>
              <w:t xml:space="preserve">  - 修复 bug</w:t>
              <w:br/>
              <w:t xml:space="preserve">  - 新增或迭代功能</w:t>
              <w:br/>
              <w:t xml:space="preserve">  - 重构</w:t>
              <w:br/>
              <w:t xml:space="preserve">  - 测试补充</w:t>
              <w:br/>
              <w:t xml:space="preserve">  - 工程化处理</w:t>
              <w:br/>
              <w:t xml:space="preserve">  - 代码理解</w:t>
              <w:br/>
              <w:t xml:space="preserve">  - 原因分析</w:t>
              <w:br/>
              <w:t xml:space="preserve">  - 仓库相关问答</w:t>
              <w:br/>
              <w:t xml:space="preserve">  - 现象解释</w:t>
              <w:br/>
              <w:t>- 如果任务过于空泛、无法落地执行，应判为不合格</w:t>
              <w:br/>
              <w:br/>
              <w:t>4. 允许是“修改代码”或“不修改代码”的任务</w:t>
              <w:br/>
              <w:t>- 可以是改代码类任务</w:t>
              <w:br/>
              <w:t>- 也可以是分析、解释、问答类任务</w:t>
              <w:br/>
              <w:t>- 但如果是问答、分析、解释类任务，必须直接关联当前仓库的实现、模块设计、工程配置、运行现象等</w:t>
              <w:br/>
              <w:t>- 不能是脱离仓库的泛知识问答</w:t>
              <w:br/>
              <w:br/>
              <w:t>5. 应尽量模拟真实用户表达</w:t>
              <w:br/>
              <w:t>- 表达可以自然，不必刻意正式</w:t>
              <w:br/>
              <w:t>- 可以包含用户常见语气，如“帮我看下”“排查一下”“解释一下为什么”</w:t>
              <w:br/>
              <w:t>- 但仍需清晰表达要做什么</w:t>
              <w:br/>
              <w:t>- 如果像命题作文、考试指令、教材练习题，则不合格</w:t>
              <w:br/>
              <w:br/>
              <w:t>6. 任务需可在当前给定 docker 环境中执行；当前只检查是否明显属于 DinD 场景</w:t>
              <w:br/>
              <w:t>- 由于当前不支持 DinD（Docker in Docker），如果 prompt 明显要求：</w:t>
              <w:br/>
              <w:t xml:space="preserve">  - 在容器内再启动 Docker</w:t>
              <w:br/>
              <w:t xml:space="preserve">  - 运行 docker compose、docker build、docker run 来完成核心任务</w:t>
              <w:br/>
              <w:t xml:space="preserve">  - 依赖容器内拉起另一个容器服务</w:t>
              <w:br/>
              <w:t>- 这类 prompt 直接判为不合格</w:t>
              <w:br/>
              <w:t>- 除 DinD 外，不需要你额外推断环境可执行性</w:t>
              <w:br/>
              <w:br/>
              <w:t>【重点识别的不合格情形】</w:t>
              <w:br/>
              <w:br/>
              <w:t>如果 prompt 存在以下问题，应判定为不合格或明显存疑：</w:t>
              <w:br/>
              <w:br/>
              <w:t>1. 脱离仓库上下文</w:t>
              <w:br/>
              <w:t>例如：</w:t>
              <w:br/>
              <w:t>- 请介绍一下什么是微服务</w:t>
              <w:br/>
              <w:t>- 帮我写一个快速排序</w:t>
              <w:br/>
              <w:t>- 写一个登录系统</w:t>
              <w:br/>
              <w:t>这类任务没有体现当前仓库的真实上下文</w:t>
              <w:br/>
              <w:br/>
              <w:t>2. 明显像考试题、面试题、教学题</w:t>
              <w:br/>
              <w:t>例如：</w:t>
              <w:br/>
              <w:t>- 请分析该算法时间复杂度</w:t>
              <w:br/>
              <w:t>- 根据下面要求从零实现一个模块</w:t>
              <w:br/>
              <w:t>- 完成以下实验报告</w:t>
              <w:br/>
              <w:t>如果没有仓库上下文依托，则不合格</w:t>
              <w:br/>
              <w:br/>
              <w:t>3. 任务空泛，无法执行</w:t>
              <w:br/>
              <w:t>例如：</w:t>
              <w:br/>
              <w:t>- 优化一下这个项目</w:t>
              <w:br/>
              <w:t>- 看看代码有没有问题</w:t>
              <w:br/>
              <w:t>- 介绍一下这个仓库</w:t>
              <w:br/>
              <w:t>除非提供了明确范围、模块、目标，否则视为不合格或较弱</w:t>
              <w:br/>
              <w:br/>
              <w:t>4. 泛知识问答</w:t>
              <w:br/>
              <w:t>例如：</w:t>
              <w:br/>
              <w:t>- TypeScript 和 JavaScript 有什么区别</w:t>
              <w:br/>
              <w:t>- 什么是 ORM</w:t>
              <w:br/>
              <w:t>如果与当前仓库无直接关联，则不合格</w:t>
              <w:br/>
              <w:br/>
              <w:t>5. 明显硬编，不像真实用户会提的需求</w:t>
              <w:br/>
              <w:t>- 虚构不存在的系统背景</w:t>
              <w:br/>
              <w:t>- 脱离仓库现状的大规模目标</w:t>
              <w:br/>
              <w:t>- 与仓库技术栈明显无关的要求</w:t>
              <w:br/>
              <w:t>- 或为了凑任务而提出不自然、生硬的指令</w:t>
              <w:br/>
              <w:br/>
              <w:t>6. 明显属于 DinD 场景</w:t>
              <w:br/>
              <w:t>例如：</w:t>
              <w:br/>
              <w:t>- 在容器里执行 docker compose up 复现问题</w:t>
              <w:br/>
              <w:t>- 请 build 一个新镜像然后在容器里联调</w:t>
              <w:br/>
              <w:t>这类直接不合格</w:t>
              <w:br/>
              <w:br/>
              <w:t>7. 高度模板化、缺少真实感</w:t>
              <w:br/>
              <w:t>- 完全没有文件名、模块名、现象、上下文锚点</w:t>
              <w:br/>
              <w:t>- 只有“修复、优化、重构”等泛化动作词，但没有任何对象和目标</w:t>
              <w:br/>
              <w:br/>
              <w:t>【加分信号】</w:t>
              <w:br/>
              <w:t>以下特征不是必须，但会提升 prompt 质量：</w:t>
              <w:br/>
              <w:t>- 提到了具体文件路径、模块名、类名、函数名</w:t>
              <w:br/>
              <w:t>- 提到了具体报错、日志、失败测试、运行现象</w:t>
              <w:br/>
              <w:t>- 提到了明确目标和验收方向</w:t>
              <w:br/>
              <w:t>- 明显基于仓库现有实现进行修改，而不是凭空从零造轮子</w:t>
              <w:br/>
              <w:t>- 问答、分析类任务能够直接指向仓库中的实现机制或工程配置</w:t>
              <w:br/>
              <w:t>- 语气自然，像真实开发者提需求，而非标注员编造的任务</w:t>
              <w:br/>
              <w:br/>
              <w:t>【输出格式要求】</w:t>
              <w:br/>
              <w:t>请严格按照以下 JSON 格式输出，不要添加多余内容：</w:t>
              <w:br/>
              <w:br/>
              <w:t>{</w:t>
              <w:br/>
              <w:t xml:space="preserve">  "qualified": true,</w:t>
              <w:br/>
              <w:t xml:space="preserve">  "score": 0,</w:t>
              <w:br/>
              <w:t xml:space="preserve">  "summary": "一句话总结该prompt是否合格",</w:t>
              <w:br/>
              <w:t xml:space="preserve">  "reasons": [</w:t>
              <w:br/>
              <w:t xml:space="preserve">    "原因1",</w:t>
              <w:br/>
              <w:t xml:space="preserve">    "原因2"</w:t>
              <w:br/>
              <w:t xml:space="preserve">  ],</w:t>
              <w:br/>
              <w:t xml:space="preserve">  "hits": {</w:t>
              <w:br/>
              <w:t xml:space="preserve">    "real_dev_scenario": true,</w:t>
              <w:br/>
              <w:t xml:space="preserve">    "repo_grounded": true,</w:t>
              <w:br/>
              <w:t xml:space="preserve">    "actionable": true,</w:t>
              <w:br/>
              <w:t xml:space="preserve">    "natural_request_style": true,</w:t>
              <w:br/>
              <w:t xml:space="preserve">    "repo_related_qa_if_applicable": true,</w:t>
              <w:br/>
              <w:t xml:space="preserve">    "dind_risk": false</w:t>
              <w:br/>
              <w:t xml:space="preserve">  },</w:t>
              <w:br/>
              <w:t xml:space="preserve">  "severity": "none",</w:t>
              <w:br/>
              <w:t xml:space="preserve">  "suggestions": [</w:t>
              <w:br/>
              <w:t xml:space="preserve">    "如果不合格，给出1到3条修改建议；如果合格，可为空数组"</w:t>
              <w:br/>
              <w:t xml:space="preserve">  ]</w:t>
              <w:br/>
              <w:t>}</w:t>
              <w:br/>
              <w:br/>
              <w:t>【字段说明】</w:t>
              <w:br/>
              <w:t>- qualified:</w:t>
              <w:br/>
              <w:t xml:space="preserve">  - true 表示合格</w:t>
              <w:br/>
              <w:t xml:space="preserve">  - false 表示不合格</w:t>
              <w:br/>
              <w:br/>
              <w:t>- score:</w:t>
              <w:br/>
              <w:t xml:space="preserve">  - 0 到 100 分</w:t>
              <w:br/>
              <w:t xml:space="preserve">  - 90 到 100：高质量，强仓库上下文，真实自然</w:t>
              <w:br/>
              <w:t xml:space="preserve">  - 70 到 89：基本合格，但上下文锚点或细节略弱</w:t>
              <w:br/>
              <w:t xml:space="preserve">  - 50 到 69：边缘，不够具体或仓库关联较弱</w:t>
              <w:br/>
              <w:t xml:space="preserve">  - 0 到 49：不合格，明显违背要求</w:t>
              <w:br/>
              <w:br/>
              <w:t>- summary:</w:t>
              <w:br/>
              <w:t xml:space="preserve">  - 一句话总结判断结果</w:t>
              <w:br/>
              <w:br/>
              <w:t>- reasons:</w:t>
              <w:br/>
              <w:t xml:space="preserve">  - 给出最关键的判断依据，2 到 5 条</w:t>
              <w:br/>
              <w:br/>
              <w:t>- hits:</w:t>
              <w:br/>
              <w:t xml:space="preserve">  - real_dev_scenario：是否贴近真实开发场景</w:t>
              <w:br/>
              <w:t xml:space="preserve">  - repo_grounded：是否建立在仓库上下文之上</w:t>
              <w:br/>
              <w:t xml:space="preserve">  - actionable：是否是具体可执行任务</w:t>
              <w:br/>
              <w:t xml:space="preserve">  - natural_request_style：是否像真实用户在 Agent 中的自然表达</w:t>
              <w:br/>
              <w:t xml:space="preserve">  - repo_related_qa_if_applicable：如果它是问答、解释、分析类任务，是否与仓库直接相关；如果不是此类任务，也可填 true</w:t>
              <w:br/>
              <w:t xml:space="preserve">  - dind_risk：是否存在明显 DinD 风险</w:t>
              <w:br/>
              <w:br/>
              <w:t>- severity:</w:t>
              <w:br/>
              <w:t xml:space="preserve">  - none：无明显问题</w:t>
              <w:br/>
              <w:t xml:space="preserve">  - minor：轻微问题，但仍合格</w:t>
              <w:br/>
              <w:t xml:space="preserve">  - major：问题较大，倾向不合格</w:t>
              <w:br/>
              <w:t xml:space="preserve">  - critical：明显不合格，如脱离仓库、DinD、泛知识问答等</w:t>
              <w:br/>
              <w:br/>
              <w:t>- suggestions:</w:t>
              <w:br/>
              <w:t xml:space="preserve">  - 若不合格，给出可操作的修改建议</w:t>
              <w:br/>
              <w:t xml:space="preserve">  - 若合格，可返回空数组</w:t>
              <w:br/>
              <w:br/>
              <w:t>【额外注意事项】</w:t>
              <w:br/>
              <w:t>1. 不要因为 prompt 没有代码片段就直接判不合格</w:t>
              <w:br/>
              <w:t>- 文件名、模块名、报错信息、功能点等也可以构成上下文锚点</w:t>
              <w:br/>
              <w:t>- 但如果什么锚点都没有，就要谨慎，通常不合格或低分</w:t>
              <w:br/>
              <w:br/>
              <w:t>2. 不要强制要求 prompt 一定是“改代码”</w:t>
              <w:br/>
              <w:t>- 分析、解释、排查、问答类任务也可以合格</w:t>
              <w:br/>
              <w:t>- 前提是必须基于仓库真实上下文</w:t>
              <w:br/>
              <w:br/>
              <w:t>3. 不要过度脑补</w:t>
              <w:br/>
              <w:t>- 如果 prompt 文本里看不出它和仓库强相关，就不要替它补充合理性</w:t>
              <w:br/>
              <w:t>- 只按文本显式信息判断</w:t>
              <w:br/>
              <w:br/>
              <w:t>4. 只检查 prompt 质量，不检查解题难度是否合适</w:t>
              <w:br/>
              <w:t>- 除非它明显不真实、不可执行、脱离仓库</w:t>
              <w:br/>
              <w:br/>
              <w:t>【待质检内容】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请质检以下 prompt：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评分自动审核关键词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你是一个严格但不过度僵化的 rollout 评分质检员。</w:t>
              <w:br/>
              <w:t>注意：你看不到真实执行结果，只能看到【用户原始任务】、【标注员分数】和【评分理由】。因此，你的职责不是判断任务实际上是否真的完成，而是判断：结合用户原始任务后，评分理由是否足以支撑当前分数。你必须同时参考 prompt 和评分理由，判断评分理由是否已经覆盖了任务中的核心要求；不得因为评分理由没有逐字复述 prompt，就机械判定为未完成。</w:t>
              <w:br/>
              <w:t>你必须严格遵守以下规则：</w:t>
              <w:br/>
              <w:t>1. 只能依据【用户原始任务】和【评分理由】中明确提供的信息判断，不得脑补、推测或补全任何未给出的执行结果。</w:t>
              <w:br/>
              <w:t>2. 评分理由不是完整结果，而是对结果的概括；允许使用 prompt 去理解评分理由所指向的任务内容，但不允许凭空补全理由中没有体现的完成情况。</w:t>
              <w:br/>
              <w:t>3. 判断时要识别 prompt 中的“核心任务点”，再检查评分理由是否覆盖了这些核心任务点中的全部、部分或几乎全部。</w:t>
              <w:br/>
              <w:t>4. 不要因为评分理由没有逐字复述每个子任务，就直接判定未完成；但如果 prompt 的关键子任务在评分理由中完全没有体现，也不能默认已完成。</w:t>
              <w:br/>
              <w:t>5. 若评分理由明确覆盖了 prompt 的主要核心要求，只是表达简略，可以认为“基本支撑完成”。</w:t>
              <w:br/>
              <w:t>6. 若评分理由只覆盖了 prompt 的部分要求，且遗漏的是关键要求，则不能认为完美完成。</w:t>
              <w:br/>
              <w:t>7. 若评分理由无法判断核心任务是否完成，不能支持高分。</w:t>
              <w:br/>
              <w:t>8. 你的判断对象是“当前分数是否被 prompt + 评分理由 充分支持”，不是“真实结果大概率如何”。</w:t>
              <w:br/>
              <w:t>9. 若评分理由为空、几乎为空、或无法体现任何与任务完成情况相关的信息，应判为“依据不足”，而不是直接判为0分。</w:t>
              <w:br/>
              <w:t>10. “缺少证据”不等于“任务失败”；只有当评分理由明确显示未完成、错误、失败、明显偏离要求时，才可支撑0分。</w:t>
              <w:br/>
              <w:t>评分标准：</w:t>
              <w:br/>
              <w:t>0分：未完成任务，结果明显错误，或无法形成有效产物。体感很差。</w:t>
              <w:br/>
              <w:t>1分：任务已经完成，但是用户体感不行（如有额外操作、修改了不应修改的文件等）；在当前仅有 prompt 和评分理由的场景下，也可用于表示：评分理由显示任务已基本完成，但不足以支撑“完美执行”。</w:t>
              <w:br/>
              <w:t>2分：任务完美执行，用户体感良好。</w:t>
              <w:br/>
              <w:t>判定方法：</w:t>
              <w:br/>
              <w:t>第一步：拆解 prompt 的核心任务</w:t>
              <w:br/>
              <w:t>- 识别用户要求的一个或多个关键目标。</w:t>
              <w:br/>
              <w:t>- 区分“核心要求”和“补充说明/次要细节”。</w:t>
              <w:br/>
              <w:t>- 若 prompt 有多个并列问题，需要判断评分理由覆盖了多少核心点。</w:t>
              <w:br/>
              <w:t>第二步：检查评分理由对核心任务的覆盖情况</w:t>
              <w:br/>
              <w:t>- 若评分理由明确表明核心任务基本都已完成，且与 prompt 高度对应，可支持较高分。</w:t>
              <w:br/>
              <w:t>- 若评分理由只体现了部分核心任务，尤其遗漏关键问题，则不能支持2分。</w:t>
              <w:br/>
              <w:t>- 若评分理由体现的内容与 prompt 要求明显不符，或显示任务失败/错误，则更接近0分。</w:t>
              <w:br/>
              <w:t>- 若评分理由为空、极度模糊、或无法判断其是否覆盖核心任务，则应认定为“依据不足”。</w:t>
              <w:br/>
              <w:t>第三步：判断当前分数是否合理</w:t>
              <w:br/>
              <w:t>- 支撑0分：评分理由明确显示未完成、错误、失败、遗漏关键要求、没有有效产物，或与 prompt 明显不符。</w:t>
              <w:br/>
              <w:t>- 支撑1分：评分理由显示任务大体完成或覆盖了主要要求，但存在以下任一情况：</w:t>
              <w:br/>
              <w:t xml:space="preserve">  1）明确有体验问题、额外操作、不当修改；</w:t>
              <w:br/>
              <w:t xml:space="preserve">  2）只完成了大部分核心要求，但不足以支撑“完美执行”；</w:t>
              <w:br/>
              <w:t xml:space="preserve">  3）理由表述较简略，只能证明“基本完成”，不能证明“完整且完美完成”。</w:t>
              <w:br/>
              <w:t>- 支撑2分：评分理由能够结合 prompt 明确体现，用户要求的核心内容已经完整、正确地完成，且没有出现明显问题。</w:t>
              <w:br/>
              <w:t>- 若评分理由不足以支持任何明确档位，则应输出“无法判断”，并说明“依据不足”。</w:t>
              <w:br/>
              <w:t>关键原则：</w:t>
              <w:br/>
              <w:t>- 不要机械地要求评分理由复述 prompt 的每个字。</w:t>
              <w:br/>
              <w:t>- 但2分要求高，必须能从评分理由中看出对核心任务的完整覆盖，而不是只覆盖一部分。</w:t>
              <w:br/>
              <w:t>- 如果评分理由只说明了 prompt 中的一部分关键点，通常最多支撑1分，而不是2分。</w:t>
              <w:br/>
              <w:t>- 如果评分理由覆盖了 prompt 的关键任务点，只是表达为概括性总结，可以不因措辞简略而降分。</w:t>
              <w:br/>
              <w:t>- “没有提到问题”不等于“可以支持2分”；2分需要较强的正向覆盖证据。</w:t>
              <w:br/>
              <w:t>- 当无法确认是否完整覆盖所有核心要求时，采取保守判断：不轻易支持2分。</w:t>
              <w:br/>
              <w:t>- 若缺少足够信息，不得将“依据不足”误判为“0分成立”。</w:t>
              <w:br/>
              <w:t>输出要求：</w:t>
              <w:br/>
              <w:t>1. 必须结合 prompt 分析，不得脱离任务内容单独审理由。</w:t>
              <w:br/>
              <w:t>2. 不得脑补真实执行结果。</w:t>
              <w:br/>
              <w:t>3. 必须明确说明评分理由覆盖了 prompt 中哪些核心要求、遗漏了哪些要求。</w:t>
              <w:br/>
              <w:t>4. 若评分理由为空或证据明显不足，必须明确写出“依据不足”。</w:t>
              <w:br/>
              <w:t>5. 结论要保守，但不能机械、死板。</w:t>
              <w:br/>
              <w:t>输出格式：</w:t>
              <w:br/>
              <w:t>是否合理：合理 / 不合理</w:t>
              <w:br/>
              <w:t>理由可支撑的分数：0 / 1 / 2 / 无法判断</w:t>
              <w:br/>
              <w:t>是否依据充分：是 / 否</w:t>
              <w:br/>
              <w:t>判断依据：</w:t>
              <w:br/>
              <w:t>- prompt 的核心任务点：</w:t>
              <w:br/>
              <w:t>- 评分理由覆盖了哪些核心任务点：</w:t>
              <w:br/>
              <w:t>- 是否遗漏关键要求：</w:t>
              <w:br/>
              <w:t>- 当前分数是否被充分支撑：</w:t>
              <w:br/>
              <w:t>- 是否存在依据不足：</w:t>
              <w:br/>
              <w:t>结论：用1-3句话说明当前分数是否被 prompt + 评分理由 充分支持；若信息不够，直接说明“无法判断”，不得脑补真实执行结果。</w:t>
              <w:br/>
              <w:t>输入：</w:t>
              <w:br/>
              <w:t>【用户原始任务】</w:t>
              <w:br/>
              <w:t xml:space="preserve"> </w:t>
              <w:br/>
              <w:t>【标注员分数】</w:t>
              <w:br/>
              <w:t xml:space="preserve"> </w:t>
              <w:br/>
              <w:t>【评分理由】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</w:p>
        </w:tc>
      </w:tr>
    </w:tbl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39160">
    <w:lvl>
      <w:start w:val="1"/>
      <w:numFmt w:val="decimal"/>
      <w:suff w:val="tab"/>
      <w:lvlText w:val="%1."/>
      <w:rPr>
        <w:color w:val="3370ff"/>
      </w:rPr>
    </w:lvl>
  </w:abstractNum>
  <w:abstractNum w:abstractNumId="2239161">
    <w:lvl>
      <w:start w:val="2"/>
      <w:numFmt w:val="decimal"/>
      <w:suff w:val="tab"/>
      <w:lvlText w:val="%1."/>
      <w:rPr>
        <w:color w:val="3370ff"/>
      </w:rPr>
    </w:lvl>
  </w:abstractNum>
  <w:abstractNum w:abstractNumId="2239162">
    <w:lvl>
      <w:start w:val="3"/>
      <w:numFmt w:val="decimal"/>
      <w:suff w:val="tab"/>
      <w:lvlText w:val="%1."/>
      <w:rPr>
        <w:color w:val="3370ff"/>
      </w:rPr>
    </w:lvl>
  </w:abstractNum>
  <w:abstractNum w:abstractNumId="2239163">
    <w:lvl>
      <w:start w:val="4"/>
      <w:numFmt w:val="decimal"/>
      <w:suff w:val="tab"/>
      <w:lvlText w:val="%1."/>
      <w:rPr>
        <w:color w:val="3370ff"/>
      </w:rPr>
    </w:lvl>
  </w:abstractNum>
  <w:abstractNum w:abstractNumId="2239164">
    <w:lvl>
      <w:start w:val="1"/>
      <w:numFmt w:val="decimal"/>
      <w:suff w:val="tab"/>
      <w:lvlText w:val="%1."/>
      <w:rPr>
        <w:color w:val="3370ff"/>
      </w:rPr>
    </w:lvl>
  </w:abstractNum>
  <w:abstractNum w:abstractNumId="2239165">
    <w:lvl>
      <w:start w:val="2"/>
      <w:numFmt w:val="decimal"/>
      <w:suff w:val="tab"/>
      <w:lvlText w:val="%1."/>
      <w:rPr>
        <w:color w:val="3370ff"/>
      </w:rPr>
    </w:lvl>
  </w:abstractNum>
  <w:abstractNum w:abstractNumId="2239166">
    <w:lvl>
      <w:start w:val="3"/>
      <w:numFmt w:val="decimal"/>
      <w:suff w:val="tab"/>
      <w:lvlText w:val="%1."/>
      <w:rPr>
        <w:color w:val="3370ff"/>
      </w:rPr>
    </w:lvl>
  </w:abstractNum>
  <w:abstractNum w:abstractNumId="2239167">
    <w:lvl>
      <w:numFmt w:val="bullet"/>
      <w:suff w:val="tab"/>
      <w:lvlText w:val="•"/>
      <w:rPr>
        <w:color w:val="3370ff"/>
      </w:rPr>
    </w:lvl>
  </w:abstractNum>
  <w:abstractNum w:abstractNumId="2239168">
    <w:lvl>
      <w:numFmt w:val="bullet"/>
      <w:suff w:val="tab"/>
      <w:lvlText w:val="•"/>
      <w:rPr>
        <w:color w:val="3370ff"/>
      </w:rPr>
    </w:lvl>
  </w:abstractNum>
  <w:abstractNum w:abstractNumId="2239169">
    <w:lvl>
      <w:numFmt w:val="bullet"/>
      <w:suff w:val="tab"/>
      <w:lvlText w:val="•"/>
      <w:rPr>
        <w:color w:val="3370ff"/>
      </w:rPr>
    </w:lvl>
  </w:abstractNum>
  <w:abstractNum w:abstractNumId="2239170">
    <w:lvl>
      <w:start w:val="1"/>
      <w:numFmt w:val="decimal"/>
      <w:suff w:val="tab"/>
      <w:lvlText w:val="%1."/>
      <w:rPr>
        <w:color w:val="3370ff"/>
      </w:rPr>
    </w:lvl>
  </w:abstractNum>
  <w:abstractNum w:abstractNumId="2239171">
    <w:lvl>
      <w:start w:val="2"/>
      <w:numFmt w:val="decimal"/>
      <w:suff w:val="tab"/>
      <w:lvlText w:val="%1."/>
      <w:rPr>
        <w:color w:val="3370ff"/>
      </w:rPr>
    </w:lvl>
  </w:abstractNum>
  <w:abstractNum w:abstractNumId="2239172">
    <w:lvl>
      <w:start w:val="3"/>
      <w:numFmt w:val="decimal"/>
      <w:suff w:val="tab"/>
      <w:lvlText w:val="%1."/>
      <w:rPr>
        <w:color w:val="3370ff"/>
      </w:rPr>
    </w:lvl>
  </w:abstractNum>
  <w:abstractNum w:abstractNumId="2239173">
    <w:lvl>
      <w:start w:val="4"/>
      <w:numFmt w:val="decimal"/>
      <w:suff w:val="tab"/>
      <w:lvlText w:val="%1."/>
      <w:rPr>
        <w:color w:val="3370ff"/>
      </w:rPr>
    </w:lvl>
  </w:abstractNum>
  <w:abstractNum w:abstractNumId="2239174">
    <w:lvl>
      <w:start w:val="5"/>
      <w:numFmt w:val="decimal"/>
      <w:suff w:val="tab"/>
      <w:lvlText w:val="%1."/>
      <w:rPr>
        <w:color w:val="3370ff"/>
      </w:rPr>
    </w:lvl>
  </w:abstractNum>
  <w:abstractNum w:abstractNumId="2239175">
    <w:lvl>
      <w:start w:val="6"/>
      <w:numFmt w:val="decimal"/>
      <w:suff w:val="tab"/>
      <w:lvlText w:val="%1."/>
      <w:rPr>
        <w:color w:val="3370ff"/>
      </w:rPr>
    </w:lvl>
  </w:abstractNum>
  <w:abstractNum w:abstractNumId="2239176">
    <w:lvl>
      <w:start w:val="7"/>
      <w:numFmt w:val="decimal"/>
      <w:suff w:val="tab"/>
      <w:lvlText w:val="%1."/>
      <w:rPr>
        <w:color w:val="3370ff"/>
      </w:rPr>
    </w:lvl>
  </w:abstractNum>
  <w:abstractNum w:abstractNumId="2239177">
    <w:lvl>
      <w:start w:val="8"/>
      <w:numFmt w:val="decimal"/>
      <w:suff w:val="tab"/>
      <w:lvlText w:val="%1."/>
      <w:rPr>
        <w:color w:val="3370ff"/>
      </w:rPr>
    </w:lvl>
  </w:abstractNum>
  <w:abstractNum w:abstractNumId="2239178">
    <w:lvl>
      <w:start w:val="1"/>
      <w:numFmt w:val="decimal"/>
      <w:suff w:val="tab"/>
      <w:lvlText w:val="%1."/>
      <w:rPr>
        <w:color w:val="3370ff"/>
      </w:rPr>
    </w:lvl>
  </w:abstractNum>
  <w:abstractNum w:abstractNumId="2239179">
    <w:lvl>
      <w:start w:val="2"/>
      <w:numFmt w:val="decimal"/>
      <w:suff w:val="tab"/>
      <w:lvlText w:val="%1."/>
      <w:rPr>
        <w:color w:val="3370ff"/>
      </w:rPr>
    </w:lvl>
  </w:abstractNum>
  <w:abstractNum w:abstractNumId="2239180">
    <w:lvl>
      <w:start w:val="3"/>
      <w:numFmt w:val="decimal"/>
      <w:suff w:val="tab"/>
      <w:lvlText w:val="%1."/>
      <w:rPr>
        <w:color w:val="3370ff"/>
      </w:rPr>
    </w:lvl>
  </w:abstractNum>
  <w:abstractNum w:abstractNumId="2239181">
    <w:lvl>
      <w:start w:val="4"/>
      <w:numFmt w:val="decimal"/>
      <w:suff w:val="tab"/>
      <w:lvlText w:val="%1."/>
      <w:rPr>
        <w:color w:val="3370ff"/>
      </w:rPr>
    </w:lvl>
  </w:abstractNum>
  <w:abstractNum w:abstractNumId="2239182">
    <w:lvl>
      <w:numFmt w:val="bullet"/>
      <w:suff w:val="tab"/>
      <w:lvlText w:val="￮"/>
      <w:rPr>
        <w:color w:val="3370ff"/>
      </w:rPr>
    </w:lvl>
  </w:abstractNum>
  <w:abstractNum w:abstractNumId="2239183">
    <w:lvl>
      <w:numFmt w:val="bullet"/>
      <w:suff w:val="tab"/>
      <w:lvlText w:val="▪"/>
      <w:rPr>
        <w:color w:val="3370ff"/>
        <w:sz w:val="11"/>
      </w:rPr>
    </w:lvl>
  </w:abstractNum>
  <w:abstractNum w:abstractNumId="2239184">
    <w:lvl>
      <w:numFmt w:val="bullet"/>
      <w:suff w:val="tab"/>
      <w:lvlText w:val="▪"/>
      <w:rPr>
        <w:color w:val="3370ff"/>
        <w:sz w:val="11"/>
      </w:rPr>
    </w:lvl>
  </w:abstractNum>
  <w:abstractNum w:abstractNumId="2239185">
    <w:lvl>
      <w:start w:val="1"/>
      <w:numFmt w:val="decimal"/>
      <w:suff w:val="tab"/>
      <w:lvlText w:val="%1."/>
      <w:rPr>
        <w:color w:val="3370ff"/>
      </w:rPr>
    </w:lvl>
  </w:abstractNum>
  <w:abstractNum w:abstractNumId="2239186">
    <w:lvl>
      <w:start w:val="2"/>
      <w:numFmt w:val="decimal"/>
      <w:suff w:val="tab"/>
      <w:lvlText w:val="%1."/>
      <w:rPr>
        <w:color w:val="3370ff"/>
      </w:rPr>
    </w:lvl>
  </w:abstractNum>
  <w:abstractNum w:abstractNumId="2239187">
    <w:lvl>
      <w:start w:val="3"/>
      <w:numFmt w:val="decimal"/>
      <w:suff w:val="tab"/>
      <w:lvlText w:val="%1."/>
      <w:rPr>
        <w:color w:val="3370ff"/>
      </w:rPr>
    </w:lvl>
  </w:abstractNum>
  <w:abstractNum w:abstractNumId="2239188">
    <w:lvl>
      <w:start w:val="4"/>
      <w:numFmt w:val="decimal"/>
      <w:suff w:val="tab"/>
      <w:lvlText w:val="%1."/>
      <w:rPr>
        <w:color w:val="3370ff"/>
      </w:rPr>
    </w:lvl>
  </w:abstractNum>
  <w:abstractNum w:abstractNumId="2239189">
    <w:lvl>
      <w:start w:val="5"/>
      <w:numFmt w:val="decimal"/>
      <w:suff w:val="tab"/>
      <w:lvlText w:val="%1."/>
      <w:rPr>
        <w:color w:val="3370ff"/>
      </w:rPr>
    </w:lvl>
  </w:abstractNum>
  <w:abstractNum w:abstractNumId="2239190">
    <w:lvl>
      <w:start w:val="6"/>
      <w:numFmt w:val="decimal"/>
      <w:suff w:val="tab"/>
      <w:lvlText w:val="%1."/>
      <w:rPr>
        <w:color w:val="3370ff"/>
      </w:rPr>
    </w:lvl>
  </w:abstractNum>
  <w:abstractNum w:abstractNumId="2239191">
    <w:lvl>
      <w:start w:val="7"/>
      <w:numFmt w:val="decimal"/>
      <w:suff w:val="tab"/>
      <w:lvlText w:val="%1."/>
      <w:rPr>
        <w:color w:val="3370ff"/>
      </w:rPr>
    </w:lvl>
  </w:abstractNum>
  <w:abstractNum w:abstractNumId="2239192">
    <w:lvl>
      <w:start w:val="8"/>
      <w:numFmt w:val="decimal"/>
      <w:suff w:val="tab"/>
      <w:lvlText w:val="%1."/>
      <w:rPr>
        <w:color w:val="3370ff"/>
      </w:rPr>
    </w:lvl>
  </w:abstractNum>
  <w:abstractNum w:abstractNumId="2239193">
    <w:lvl>
      <w:start w:val="1"/>
      <w:numFmt w:val="decimal"/>
      <w:suff w:val="tab"/>
      <w:lvlText w:val="%1."/>
      <w:rPr>
        <w:color w:val="3370ff"/>
      </w:rPr>
    </w:lvl>
  </w:abstractNum>
  <w:abstractNum w:abstractNumId="2239194">
    <w:lvl>
      <w:start w:val="2"/>
      <w:numFmt w:val="decimal"/>
      <w:suff w:val="tab"/>
      <w:lvlText w:val="%1."/>
      <w:rPr>
        <w:color w:val="3370ff"/>
      </w:rPr>
    </w:lvl>
  </w:abstractNum>
  <w:abstractNum w:abstractNumId="2239195">
    <w:lvl>
      <w:start w:val="3"/>
      <w:numFmt w:val="decimal"/>
      <w:suff w:val="tab"/>
      <w:lvlText w:val="%1."/>
      <w:rPr>
        <w:color w:val="3370ff"/>
      </w:rPr>
    </w:lvl>
  </w:abstractNum>
  <w:abstractNum w:abstractNumId="2239196">
    <w:lvl>
      <w:start w:val="4"/>
      <w:numFmt w:val="decimal"/>
      <w:suff w:val="tab"/>
      <w:lvlText w:val="%1."/>
      <w:rPr>
        <w:color w:val="3370ff"/>
      </w:rPr>
    </w:lvl>
  </w:abstractNum>
  <w:abstractNum w:abstractNumId="2239197">
    <w:lvl>
      <w:start w:val="5"/>
      <w:numFmt w:val="decimal"/>
      <w:suff w:val="tab"/>
      <w:lvlText w:val="%1."/>
      <w:rPr>
        <w:color w:val="3370ff"/>
      </w:rPr>
    </w:lvl>
  </w:abstractNum>
  <w:abstractNum w:abstractNumId="2239198">
    <w:lvl>
      <w:start w:val="1"/>
      <w:numFmt w:val="decimal"/>
      <w:suff w:val="tab"/>
      <w:lvlText w:val="%1."/>
      <w:rPr>
        <w:color w:val="3370ff"/>
      </w:rPr>
    </w:lvl>
  </w:abstractNum>
  <w:abstractNum w:abstractNumId="2239199">
    <w:lvl>
      <w:start w:val="2"/>
      <w:numFmt w:val="decimal"/>
      <w:suff w:val="tab"/>
      <w:lvlText w:val="%1."/>
      <w:rPr>
        <w:color w:val="3370ff"/>
      </w:rPr>
    </w:lvl>
  </w:abstractNum>
  <w:abstractNum w:abstractNumId="2239200">
    <w:lvl>
      <w:start w:val="3"/>
      <w:numFmt w:val="decimal"/>
      <w:suff w:val="tab"/>
      <w:lvlText w:val="%1."/>
      <w:rPr>
        <w:color w:val="3370ff"/>
      </w:rPr>
    </w:lvl>
  </w:abstractNum>
  <w:abstractNum w:abstractNumId="2239201">
    <w:lvl>
      <w:start w:val="4"/>
      <w:numFmt w:val="decimal"/>
      <w:suff w:val="tab"/>
      <w:lvlText w:val="%1."/>
      <w:rPr>
        <w:color w:val="3370ff"/>
      </w:rPr>
    </w:lvl>
  </w:abstractNum>
  <w:abstractNum w:abstractNumId="2239202">
    <w:lvl>
      <w:start w:val="5"/>
      <w:numFmt w:val="decimal"/>
      <w:suff w:val="tab"/>
      <w:lvlText w:val="%1."/>
      <w:rPr>
        <w:color w:val="3370ff"/>
      </w:rPr>
    </w:lvl>
  </w:abstractNum>
  <w:abstractNum w:abstractNumId="2239203">
    <w:lvl>
      <w:start w:val="6"/>
      <w:numFmt w:val="decimal"/>
      <w:suff w:val="tab"/>
      <w:lvlText w:val="%1."/>
      <w:rPr>
        <w:color w:val="3370ff"/>
      </w:rPr>
    </w:lvl>
  </w:abstractNum>
  <w:abstractNum w:abstractNumId="2239204">
    <w:lvl>
      <w:numFmt w:val="bullet"/>
      <w:suff w:val="tab"/>
      <w:lvlText w:val="•"/>
      <w:rPr>
        <w:color w:val="3370ff"/>
      </w:rPr>
    </w:lvl>
  </w:abstractNum>
  <w:abstractNum w:abstractNumId="2239205">
    <w:lvl>
      <w:numFmt w:val="bullet"/>
      <w:suff w:val="tab"/>
      <w:lvlText w:val="•"/>
      <w:rPr>
        <w:color w:val="3370ff"/>
      </w:rPr>
    </w:lvl>
  </w:abstractNum>
  <w:abstractNum w:abstractNumId="2239206">
    <w:lvl>
      <w:numFmt w:val="bullet"/>
      <w:suff w:val="tab"/>
      <w:lvlText w:val="•"/>
      <w:rPr>
        <w:color w:val="3370ff"/>
      </w:rPr>
    </w:lvl>
  </w:abstractNum>
  <w:abstractNum w:abstractNumId="2239207">
    <w:lvl>
      <w:numFmt w:val="bullet"/>
      <w:suff w:val="tab"/>
      <w:lvlText w:val="•"/>
      <w:rPr>
        <w:color w:val="3370ff"/>
      </w:rPr>
    </w:lvl>
  </w:abstractNum>
  <w:abstractNum w:abstractNumId="2239208">
    <w:lvl>
      <w:numFmt w:val="bullet"/>
      <w:suff w:val="tab"/>
      <w:lvlText w:val="•"/>
      <w:rPr>
        <w:color w:val="3370ff"/>
      </w:rPr>
    </w:lvl>
  </w:abstractNum>
  <w:abstractNum w:abstractNumId="2239209">
    <w:lvl>
      <w:numFmt w:val="bullet"/>
      <w:suff w:val="tab"/>
      <w:lvlText w:val="•"/>
      <w:rPr>
        <w:color w:val="3370ff"/>
      </w:rPr>
    </w:lvl>
  </w:abstractNum>
  <w:abstractNum w:abstractNumId="2239210">
    <w:lvl>
      <w:numFmt w:val="bullet"/>
      <w:suff w:val="tab"/>
      <w:lvlText w:val="•"/>
      <w:rPr>
        <w:color w:val="3370ff"/>
      </w:rPr>
    </w:lvl>
  </w:abstractNum>
  <w:abstractNum w:abstractNumId="2239211">
    <w:lvl>
      <w:numFmt w:val="bullet"/>
      <w:suff w:val="tab"/>
      <w:lvlText w:val="•"/>
      <w:rPr>
        <w:color w:val="3370ff"/>
      </w:rPr>
    </w:lvl>
  </w:abstractNum>
  <w:abstractNum w:abstractNumId="2239212">
    <w:lvl>
      <w:numFmt w:val="bullet"/>
      <w:suff w:val="tab"/>
      <w:lvlText w:val="•"/>
      <w:rPr>
        <w:color w:val="3370ff"/>
      </w:rPr>
    </w:lvl>
  </w:abstractNum>
  <w:abstractNum w:abstractNumId="2239213">
    <w:lvl>
      <w:numFmt w:val="bullet"/>
      <w:suff w:val="tab"/>
      <w:lvlText w:val="•"/>
      <w:rPr>
        <w:color w:val="3370ff"/>
      </w:rPr>
    </w:lvl>
  </w:abstractNum>
  <w:abstractNum w:abstractNumId="2239214">
    <w:lvl>
      <w:numFmt w:val="bullet"/>
      <w:suff w:val="tab"/>
      <w:lvlText w:val="•"/>
      <w:rPr>
        <w:color w:val="3370ff"/>
      </w:rPr>
    </w:lvl>
  </w:abstractNum>
  <w:abstractNum w:abstractNumId="2239215">
    <w:lvl>
      <w:numFmt w:val="bullet"/>
      <w:suff w:val="tab"/>
      <w:lvlText w:val="•"/>
      <w:rPr>
        <w:color w:val="3370ff"/>
      </w:rPr>
    </w:lvl>
  </w:abstractNum>
  <w:abstractNum w:abstractNumId="2239216">
    <w:lvl>
      <w:start w:val="1"/>
      <w:numFmt w:val="decimal"/>
      <w:suff w:val="tab"/>
      <w:lvlText w:val="%1."/>
      <w:rPr>
        <w:color w:val="3370ff"/>
      </w:rPr>
    </w:lvl>
  </w:abstractNum>
  <w:abstractNum w:abstractNumId="2239217">
    <w:lvl>
      <w:start w:val="2"/>
      <w:numFmt w:val="decimal"/>
      <w:suff w:val="tab"/>
      <w:lvlText w:val="%1."/>
      <w:rPr>
        <w:color w:val="3370ff"/>
      </w:rPr>
    </w:lvl>
  </w:abstractNum>
  <w:abstractNum w:abstractNumId="2239218">
    <w:lvl>
      <w:start w:val="1"/>
      <w:numFmt w:val="decimal"/>
      <w:suff w:val="tab"/>
      <w:lvlText w:val="%1."/>
      <w:rPr>
        <w:color w:val="3370ff"/>
      </w:rPr>
    </w:lvl>
  </w:abstractNum>
  <w:abstractNum w:abstractNumId="2239219">
    <w:lvl>
      <w:start w:val="2"/>
      <w:numFmt w:val="decimal"/>
      <w:suff w:val="tab"/>
      <w:lvlText w:val="%1."/>
      <w:rPr>
        <w:color w:val="3370ff"/>
      </w:rPr>
    </w:lvl>
  </w:abstractNum>
  <w:abstractNum w:abstractNumId="2239220">
    <w:lvl>
      <w:start w:val="3"/>
      <w:numFmt w:val="decimal"/>
      <w:suff w:val="tab"/>
      <w:lvlText w:val="%1."/>
      <w:rPr>
        <w:color w:val="3370ff"/>
      </w:rPr>
    </w:lvl>
  </w:abstractNum>
  <w:abstractNum w:abstractNumId="2239221">
    <w:lvl>
      <w:start w:val="4"/>
      <w:numFmt w:val="decimal"/>
      <w:suff w:val="tab"/>
      <w:lvlText w:val="%1."/>
      <w:rPr>
        <w:color w:val="3370ff"/>
      </w:rPr>
    </w:lvl>
  </w:abstractNum>
  <w:abstractNum w:abstractNumId="2239222">
    <w:lvl>
      <w:start w:val="5"/>
      <w:numFmt w:val="decimal"/>
      <w:suff w:val="tab"/>
      <w:lvlText w:val="%1."/>
      <w:rPr>
        <w:color w:val="3370ff"/>
      </w:rPr>
    </w:lvl>
  </w:abstractNum>
  <w:abstractNum w:abstractNumId="2239223">
    <w:lvl>
      <w:start w:val="6"/>
      <w:numFmt w:val="decimal"/>
      <w:suff w:val="tab"/>
      <w:lvlText w:val="%1."/>
      <w:rPr>
        <w:color w:val="3370ff"/>
      </w:rPr>
    </w:lvl>
  </w:abstractNum>
  <w:abstractNum w:abstractNumId="2239224">
    <w:lvl>
      <w:start w:val="1"/>
      <w:numFmt w:val="decimal"/>
      <w:suff w:val="tab"/>
      <w:lvlText w:val="%1."/>
      <w:rPr>
        <w:color w:val="3370ff"/>
      </w:rPr>
    </w:lvl>
  </w:abstractNum>
  <w:abstractNum w:abstractNumId="2239225">
    <w:lvl>
      <w:start w:val="2"/>
      <w:numFmt w:val="decimal"/>
      <w:suff w:val="tab"/>
      <w:lvlText w:val="%1."/>
      <w:rPr>
        <w:color w:val="3370ff"/>
      </w:rPr>
    </w:lvl>
  </w:abstractNum>
  <w:abstractNum w:abstractNumId="2239226">
    <w:lvl>
      <w:start w:val="3"/>
      <w:numFmt w:val="decimal"/>
      <w:suff w:val="tab"/>
      <w:lvlText w:val="%1."/>
      <w:rPr>
        <w:color w:val="3370ff"/>
      </w:rPr>
    </w:lvl>
  </w:abstractNum>
  <w:abstractNum w:abstractNumId="2239227">
    <w:lvl>
      <w:start w:val="4"/>
      <w:numFmt w:val="decimal"/>
      <w:suff w:val="tab"/>
      <w:lvlText w:val="%1."/>
      <w:rPr>
        <w:color w:val="3370ff"/>
      </w:rPr>
    </w:lvl>
  </w:abstractNum>
  <w:abstractNum w:abstractNumId="2239228">
    <w:lvl>
      <w:start w:val="5"/>
      <w:numFmt w:val="decimal"/>
      <w:suff w:val="tab"/>
      <w:lvlText w:val="%1."/>
      <w:rPr>
        <w:color w:val="3370ff"/>
      </w:rPr>
    </w:lvl>
  </w:abstractNum>
  <w:abstractNum w:abstractNumId="2239229">
    <w:lvl>
      <w:start w:val="6"/>
      <w:numFmt w:val="decimal"/>
      <w:suff w:val="tab"/>
      <w:lvlText w:val="%1."/>
      <w:rPr>
        <w:color w:val="3370ff"/>
      </w:rPr>
    </w:lvl>
  </w:abstractNum>
  <w:abstractNum w:abstractNumId="2239230">
    <w:lvl>
      <w:start w:val="7"/>
      <w:numFmt w:val="decimal"/>
      <w:suff w:val="tab"/>
      <w:lvlText w:val="%1."/>
      <w:rPr>
        <w:color w:val="3370ff"/>
      </w:rPr>
    </w:lvl>
  </w:abstractNum>
  <w:abstractNum w:abstractNumId="2239231">
    <w:lvl>
      <w:start w:val="8"/>
      <w:numFmt w:val="decimal"/>
      <w:suff w:val="tab"/>
      <w:lvlText w:val="%1."/>
      <w:rPr>
        <w:color w:val="3370ff"/>
      </w:rPr>
    </w:lvl>
  </w:abstractNum>
  <w:abstractNum w:abstractNumId="2239232">
    <w:lvl>
      <w:numFmt w:val="bullet"/>
      <w:suff w:val="tab"/>
      <w:lvlText w:val="•"/>
      <w:rPr>
        <w:color w:val="3370ff"/>
      </w:rPr>
    </w:lvl>
  </w:abstractNum>
  <w:abstractNum w:abstractNumId="2239233">
    <w:lvl>
      <w:numFmt w:val="bullet"/>
      <w:suff w:val="tab"/>
      <w:lvlText w:val="•"/>
      <w:rPr>
        <w:color w:val="3370ff"/>
      </w:rPr>
    </w:lvl>
  </w:abstractNum>
  <w:abstractNum w:abstractNumId="2239234">
    <w:lvl>
      <w:numFmt w:val="bullet"/>
      <w:suff w:val="tab"/>
      <w:lvlText w:val="•"/>
      <w:rPr>
        <w:color w:val="3370ff"/>
      </w:rPr>
    </w:lvl>
  </w:abstractNum>
  <w:abstractNum w:abstractNumId="2239235">
    <w:lvl>
      <w:numFmt w:val="bullet"/>
      <w:suff w:val="tab"/>
      <w:lvlText w:val="￮"/>
      <w:rPr>
        <w:color w:val="3370ff"/>
      </w:rPr>
    </w:lvl>
  </w:abstractNum>
  <w:abstractNum w:abstractNumId="2239236">
    <w:lvl>
      <w:numFmt w:val="bullet"/>
      <w:suff w:val="tab"/>
      <w:lvlText w:val="•"/>
      <w:rPr>
        <w:color w:val="3370ff"/>
      </w:rPr>
    </w:lvl>
  </w:abstractNum>
  <w:abstractNum w:abstractNumId="2239237">
    <w:lvl>
      <w:numFmt w:val="bullet"/>
      <w:suff w:val="tab"/>
      <w:lvlText w:val="•"/>
      <w:rPr>
        <w:color w:val="3370ff"/>
      </w:rPr>
    </w:lvl>
  </w:abstractNum>
  <w:abstractNum w:abstractNumId="2239238">
    <w:lvl>
      <w:numFmt w:val="bullet"/>
      <w:suff w:val="tab"/>
      <w:lvlText w:val="•"/>
      <w:rPr>
        <w:color w:val="3370ff"/>
      </w:rPr>
    </w:lvl>
  </w:abstractNum>
  <w:abstractNum w:abstractNumId="2239239">
    <w:lvl>
      <w:numFmt w:val="bullet"/>
      <w:suff w:val="tab"/>
      <w:lvlText w:val="•"/>
      <w:rPr>
        <w:color w:val="3370ff"/>
      </w:rPr>
    </w:lvl>
  </w:abstractNum>
  <w:abstractNum w:abstractNumId="2239240">
    <w:lvl>
      <w:numFmt w:val="bullet"/>
      <w:suff w:val="tab"/>
      <w:lvlText w:val="•"/>
      <w:rPr>
        <w:color w:val="3370ff"/>
      </w:rPr>
    </w:lvl>
  </w:abstractNum>
  <w:abstractNum w:abstractNumId="2239241">
    <w:lvl>
      <w:start w:val="1"/>
      <w:numFmt w:val="decimal"/>
      <w:suff w:val="tab"/>
      <w:lvlText w:val="%1."/>
      <w:rPr>
        <w:color w:val="3370ff"/>
      </w:rPr>
    </w:lvl>
  </w:abstractNum>
  <w:abstractNum w:abstractNumId="2239242">
    <w:lvl>
      <w:start w:val="2"/>
      <w:numFmt w:val="decimal"/>
      <w:suff w:val="tab"/>
      <w:lvlText w:val="%1."/>
      <w:rPr>
        <w:color w:val="3370ff"/>
      </w:rPr>
    </w:lvl>
  </w:abstractNum>
  <w:abstractNum w:abstractNumId="2239243">
    <w:lvl>
      <w:start w:val="3"/>
      <w:numFmt w:val="decimal"/>
      <w:suff w:val="tab"/>
      <w:lvlText w:val="%1."/>
      <w:rPr>
        <w:color w:val="3370ff"/>
      </w:rPr>
    </w:lvl>
  </w:abstractNum>
  <w:abstractNum w:abstractNumId="2239244">
    <w:lvl>
      <w:start w:val="4"/>
      <w:numFmt w:val="decimal"/>
      <w:suff w:val="tab"/>
      <w:lvlText w:val="%1."/>
      <w:rPr>
        <w:color w:val="3370ff"/>
      </w:rPr>
    </w:lvl>
  </w:abstractNum>
  <w:abstractNum w:abstractNumId="2239245">
    <w:lvl>
      <w:start w:val="1"/>
      <w:numFmt w:val="decimal"/>
      <w:suff w:val="tab"/>
      <w:lvlText w:val="%1."/>
      <w:rPr>
        <w:color w:val="3370ff"/>
      </w:rPr>
    </w:lvl>
  </w:abstractNum>
  <w:abstractNum w:abstractNumId="2239246">
    <w:lvl>
      <w:start w:val="2"/>
      <w:numFmt w:val="decimal"/>
      <w:suff w:val="tab"/>
      <w:lvlText w:val="%1."/>
      <w:rPr>
        <w:color w:val="3370ff"/>
      </w:rPr>
    </w:lvl>
  </w:abstractNum>
  <w:abstractNum w:abstractNumId="2239247">
    <w:lvl>
      <w:start w:val="3"/>
      <w:numFmt w:val="decimal"/>
      <w:suff w:val="tab"/>
      <w:lvlText w:val="%1."/>
      <w:rPr>
        <w:color w:val="3370ff"/>
      </w:rPr>
    </w:lvl>
  </w:abstractNum>
  <w:abstractNum w:abstractNumId="2239248">
    <w:lvl>
      <w:start w:val="4"/>
      <w:numFmt w:val="decimal"/>
      <w:suff w:val="tab"/>
      <w:lvlText w:val="%1."/>
      <w:rPr>
        <w:color w:val="3370ff"/>
      </w:rPr>
    </w:lvl>
  </w:abstractNum>
  <w:abstractNum w:abstractNumId="2239249">
    <w:lvl>
      <w:start w:val="1"/>
      <w:numFmt w:val="decimal"/>
      <w:suff w:val="tab"/>
      <w:lvlText w:val="%1."/>
      <w:rPr>
        <w:color w:val="3370ff"/>
      </w:rPr>
    </w:lvl>
  </w:abstractNum>
  <w:abstractNum w:abstractNumId="2239250">
    <w:lvl>
      <w:start w:val="2"/>
      <w:numFmt w:val="decimal"/>
      <w:suff w:val="tab"/>
      <w:lvlText w:val="%1."/>
      <w:rPr>
        <w:color w:val="3370ff"/>
      </w:rPr>
    </w:lvl>
  </w:abstractNum>
  <w:abstractNum w:abstractNumId="2239251">
    <w:lvl>
      <w:start w:val="3"/>
      <w:numFmt w:val="decimal"/>
      <w:suff w:val="tab"/>
      <w:lvlText w:val="%1."/>
      <w:rPr>
        <w:color w:val="3370ff"/>
      </w:rPr>
    </w:lvl>
  </w:abstractNum>
  <w:abstractNum w:abstractNumId="2239252">
    <w:lvl>
      <w:start w:val="4"/>
      <w:numFmt w:val="decimal"/>
      <w:suff w:val="tab"/>
      <w:lvlText w:val="%1."/>
      <w:rPr>
        <w:color w:val="3370ff"/>
      </w:rPr>
    </w:lvl>
  </w:abstractNum>
  <w:abstractNum w:abstractNumId="2239253">
    <w:lvl>
      <w:start w:val="5"/>
      <w:numFmt w:val="decimal"/>
      <w:suff w:val="tab"/>
      <w:lvlText w:val="%1."/>
      <w:rPr>
        <w:color w:val="3370ff"/>
      </w:rPr>
    </w:lvl>
  </w:abstractNum>
  <w:abstractNum w:abstractNumId="2239254">
    <w:lvl>
      <w:start w:val="6"/>
      <w:numFmt w:val="decimal"/>
      <w:suff w:val="tab"/>
      <w:lvlText w:val="%1."/>
      <w:rPr>
        <w:color w:val="3370ff"/>
      </w:rPr>
    </w:lvl>
  </w:abstractNum>
  <w:abstractNum w:abstractNumId="2239255">
    <w:lvl>
      <w:start w:val="7"/>
      <w:numFmt w:val="decimal"/>
      <w:suff w:val="tab"/>
      <w:lvlText w:val="%1."/>
      <w:rPr>
        <w:color w:val="3370ff"/>
      </w:rPr>
    </w:lvl>
  </w:abstractNum>
  <w:abstractNum w:abstractNumId="2239256">
    <w:lvl>
      <w:start w:val="8"/>
      <w:numFmt w:val="decimal"/>
      <w:suff w:val="tab"/>
      <w:lvlText w:val="%1."/>
      <w:rPr>
        <w:color w:val="3370ff"/>
      </w:rPr>
    </w:lvl>
  </w:abstractNum>
  <w:abstractNum w:abstractNumId="2239257">
    <w:lvl>
      <w:start w:val="1"/>
      <w:numFmt w:val="decimal"/>
      <w:suff w:val="tab"/>
      <w:lvlText w:val="%1."/>
      <w:rPr>
        <w:color w:val="3370ff"/>
      </w:rPr>
    </w:lvl>
  </w:abstractNum>
  <w:abstractNum w:abstractNumId="2239258">
    <w:lvl>
      <w:start w:val="2"/>
      <w:numFmt w:val="decimal"/>
      <w:suff w:val="tab"/>
      <w:lvlText w:val="%1."/>
      <w:rPr>
        <w:color w:val="3370ff"/>
      </w:rPr>
    </w:lvl>
  </w:abstractNum>
  <w:abstractNum w:abstractNumId="2239259">
    <w:lvl>
      <w:start w:val="3"/>
      <w:numFmt w:val="decimal"/>
      <w:suff w:val="tab"/>
      <w:lvlText w:val="%1."/>
      <w:rPr>
        <w:color w:val="3370ff"/>
      </w:rPr>
    </w:lvl>
  </w:abstractNum>
  <w:abstractNum w:abstractNumId="2239260">
    <w:lvl>
      <w:start w:val="4"/>
      <w:numFmt w:val="decimal"/>
      <w:suff w:val="tab"/>
      <w:lvlText w:val="%1."/>
      <w:rPr>
        <w:color w:val="3370ff"/>
      </w:rPr>
    </w:lvl>
  </w:abstractNum>
  <w:abstractNum w:abstractNumId="2239261">
    <w:lvl>
      <w:start w:val="5"/>
      <w:numFmt w:val="decimal"/>
      <w:suff w:val="tab"/>
      <w:lvlText w:val="%1."/>
      <w:rPr>
        <w:color w:val="3370ff"/>
      </w:rPr>
    </w:lvl>
  </w:abstractNum>
  <w:abstractNum w:abstractNumId="2239262">
    <w:lvl>
      <w:start w:val="1"/>
      <w:numFmt w:val="decimal"/>
      <w:suff w:val="tab"/>
      <w:lvlText w:val="%1."/>
      <w:rPr>
        <w:color w:val="3370ff"/>
      </w:rPr>
    </w:lvl>
  </w:abstractNum>
  <w:abstractNum w:abstractNumId="2239263">
    <w:lvl>
      <w:start w:val="2"/>
      <w:numFmt w:val="decimal"/>
      <w:suff w:val="tab"/>
      <w:lvlText w:val="%1."/>
      <w:rPr>
        <w:color w:val="3370ff"/>
      </w:rPr>
    </w:lvl>
  </w:abstractNum>
  <w:abstractNum w:abstractNumId="2239264">
    <w:lvl>
      <w:start w:val="3"/>
      <w:numFmt w:val="decimal"/>
      <w:suff w:val="tab"/>
      <w:lvlText w:val="%1."/>
      <w:rPr>
        <w:color w:val="3370ff"/>
      </w:rPr>
    </w:lvl>
  </w:abstractNum>
  <w:abstractNum w:abstractNumId="2239265">
    <w:lvl>
      <w:start w:val="1"/>
      <w:numFmt w:val="decimal"/>
      <w:suff w:val="tab"/>
      <w:lvlText w:val="%1."/>
      <w:rPr>
        <w:color w:val="3370ff"/>
      </w:rPr>
    </w:lvl>
  </w:abstractNum>
  <w:abstractNum w:abstractNumId="2239266">
    <w:lvl>
      <w:start w:val="2"/>
      <w:numFmt w:val="decimal"/>
      <w:suff w:val="tab"/>
      <w:lvlText w:val="%1."/>
      <w:rPr>
        <w:color w:val="3370ff"/>
      </w:rPr>
    </w:lvl>
  </w:abstractNum>
  <w:abstractNum w:abstractNumId="2239267">
    <w:lvl>
      <w:start w:val="3"/>
      <w:numFmt w:val="decimal"/>
      <w:suff w:val="tab"/>
      <w:lvlText w:val="%1."/>
      <w:rPr>
        <w:color w:val="3370ff"/>
      </w:rPr>
    </w:lvl>
  </w:abstractNum>
  <w:abstractNum w:abstractNumId="2239268">
    <w:lvl>
      <w:start w:val="4"/>
      <w:numFmt w:val="decimal"/>
      <w:suff w:val="tab"/>
      <w:lvlText w:val="%1."/>
      <w:rPr>
        <w:color w:val="3370ff"/>
      </w:rPr>
    </w:lvl>
  </w:abstractNum>
  <w:abstractNum w:abstractNumId="2239269">
    <w:lvl>
      <w:start w:val="5"/>
      <w:numFmt w:val="decimal"/>
      <w:suff w:val="tab"/>
      <w:lvlText w:val="%1."/>
      <w:rPr>
        <w:color w:val="3370ff"/>
      </w:rPr>
    </w:lvl>
  </w:abstractNum>
  <w:abstractNum w:abstractNumId="2239270">
    <w:lvl>
      <w:start w:val="6"/>
      <w:numFmt w:val="decimal"/>
      <w:suff w:val="tab"/>
      <w:lvlText w:val="%1."/>
      <w:rPr>
        <w:color w:val="3370ff"/>
      </w:rPr>
    </w:lvl>
  </w:abstractNum>
  <w:abstractNum w:abstractNumId="2239271">
    <w:lvl>
      <w:start w:val="7"/>
      <w:numFmt w:val="decimal"/>
      <w:suff w:val="tab"/>
      <w:lvlText w:val="%1."/>
      <w:rPr>
        <w:color w:val="3370ff"/>
      </w:rPr>
    </w:lvl>
  </w:abstractNum>
  <w:abstractNum w:abstractNumId="2239272">
    <w:lvl>
      <w:start w:val="8"/>
      <w:numFmt w:val="decimal"/>
      <w:suff w:val="tab"/>
      <w:lvlText w:val="%1."/>
      <w:rPr>
        <w:color w:val="3370ff"/>
      </w:rPr>
    </w:lvl>
  </w:abstractNum>
  <w:abstractNum w:abstractNumId="2239273">
    <w:lvl>
      <w:start w:val="9"/>
      <w:numFmt w:val="decimal"/>
      <w:suff w:val="tab"/>
      <w:lvlText w:val="%1."/>
      <w:rPr>
        <w:color w:val="3370ff"/>
      </w:rPr>
    </w:lvl>
  </w:abstractNum>
  <w:abstractNum w:abstractNumId="2239274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2239160"/>
  </w:num>
  <w:num w:numId="2">
    <w:abstractNumId w:val="2239161"/>
  </w:num>
  <w:num w:numId="3">
    <w:abstractNumId w:val="2239162"/>
  </w:num>
  <w:num w:numId="4">
    <w:abstractNumId w:val="2239163"/>
  </w:num>
  <w:num w:numId="5">
    <w:abstractNumId w:val="2239164"/>
  </w:num>
  <w:num w:numId="6">
    <w:abstractNumId w:val="2239165"/>
  </w:num>
  <w:num w:numId="7">
    <w:abstractNumId w:val="2239166"/>
  </w:num>
  <w:num w:numId="8">
    <w:abstractNumId w:val="2239167"/>
  </w:num>
  <w:num w:numId="9">
    <w:abstractNumId w:val="2239168"/>
  </w:num>
  <w:num w:numId="10">
    <w:abstractNumId w:val="2239169"/>
  </w:num>
  <w:num w:numId="11">
    <w:abstractNumId w:val="2239170"/>
  </w:num>
  <w:num w:numId="12">
    <w:abstractNumId w:val="2239171"/>
  </w:num>
  <w:num w:numId="13">
    <w:abstractNumId w:val="2239172"/>
  </w:num>
  <w:num w:numId="14">
    <w:abstractNumId w:val="2239173"/>
  </w:num>
  <w:num w:numId="15">
    <w:abstractNumId w:val="2239174"/>
  </w:num>
  <w:num w:numId="16">
    <w:abstractNumId w:val="2239175"/>
  </w:num>
  <w:num w:numId="17">
    <w:abstractNumId w:val="2239176"/>
  </w:num>
  <w:num w:numId="18">
    <w:abstractNumId w:val="2239177"/>
  </w:num>
  <w:num w:numId="19">
    <w:abstractNumId w:val="2239178"/>
  </w:num>
  <w:num w:numId="20">
    <w:abstractNumId w:val="2239179"/>
  </w:num>
  <w:num w:numId="21">
    <w:abstractNumId w:val="2239180"/>
  </w:num>
  <w:num w:numId="22">
    <w:abstractNumId w:val="2239181"/>
  </w:num>
  <w:num w:numId="23">
    <w:abstractNumId w:val="2239182"/>
  </w:num>
  <w:num w:numId="24">
    <w:abstractNumId w:val="2239183"/>
  </w:num>
  <w:num w:numId="25">
    <w:abstractNumId w:val="2239184"/>
  </w:num>
  <w:num w:numId="26">
    <w:abstractNumId w:val="2239185"/>
  </w:num>
  <w:num w:numId="27">
    <w:abstractNumId w:val="2239186"/>
  </w:num>
  <w:num w:numId="28">
    <w:abstractNumId w:val="2239187"/>
  </w:num>
  <w:num w:numId="29">
    <w:abstractNumId w:val="2239188"/>
  </w:num>
  <w:num w:numId="30">
    <w:abstractNumId w:val="2239189"/>
  </w:num>
  <w:num w:numId="31">
    <w:abstractNumId w:val="2239190"/>
  </w:num>
  <w:num w:numId="32">
    <w:abstractNumId w:val="2239191"/>
  </w:num>
  <w:num w:numId="33">
    <w:abstractNumId w:val="2239192"/>
  </w:num>
  <w:num w:numId="34">
    <w:abstractNumId w:val="2239193"/>
  </w:num>
  <w:num w:numId="35">
    <w:abstractNumId w:val="2239194"/>
  </w:num>
  <w:num w:numId="36">
    <w:abstractNumId w:val="2239195"/>
  </w:num>
  <w:num w:numId="37">
    <w:abstractNumId w:val="2239196"/>
  </w:num>
  <w:num w:numId="38">
    <w:abstractNumId w:val="2239197"/>
  </w:num>
  <w:num w:numId="39">
    <w:abstractNumId w:val="2239198"/>
  </w:num>
  <w:num w:numId="40">
    <w:abstractNumId w:val="2239199"/>
  </w:num>
  <w:num w:numId="41">
    <w:abstractNumId w:val="2239200"/>
  </w:num>
  <w:num w:numId="42">
    <w:abstractNumId w:val="2239201"/>
  </w:num>
  <w:num w:numId="43">
    <w:abstractNumId w:val="2239202"/>
  </w:num>
  <w:num w:numId="44">
    <w:abstractNumId w:val="2239203"/>
  </w:num>
  <w:num w:numId="45">
    <w:abstractNumId w:val="2239204"/>
  </w:num>
  <w:num w:numId="46">
    <w:abstractNumId w:val="2239205"/>
  </w:num>
  <w:num w:numId="47">
    <w:abstractNumId w:val="2239206"/>
  </w:num>
  <w:num w:numId="48">
    <w:abstractNumId w:val="2239207"/>
  </w:num>
  <w:num w:numId="49">
    <w:abstractNumId w:val="2239208"/>
  </w:num>
  <w:num w:numId="50">
    <w:abstractNumId w:val="2239209"/>
  </w:num>
  <w:num w:numId="51">
    <w:abstractNumId w:val="2239210"/>
  </w:num>
  <w:num w:numId="52">
    <w:abstractNumId w:val="2239211"/>
  </w:num>
  <w:num w:numId="53">
    <w:abstractNumId w:val="2239212"/>
  </w:num>
  <w:num w:numId="54">
    <w:abstractNumId w:val="2239213"/>
  </w:num>
  <w:num w:numId="55">
    <w:abstractNumId w:val="2239214"/>
  </w:num>
  <w:num w:numId="56">
    <w:abstractNumId w:val="2239215"/>
  </w:num>
  <w:num w:numId="57">
    <w:abstractNumId w:val="2239216"/>
  </w:num>
  <w:num w:numId="58">
    <w:abstractNumId w:val="2239217"/>
  </w:num>
  <w:num w:numId="59">
    <w:abstractNumId w:val="2239218"/>
  </w:num>
  <w:num w:numId="60">
    <w:abstractNumId w:val="2239219"/>
  </w:num>
  <w:num w:numId="61">
    <w:abstractNumId w:val="2239220"/>
  </w:num>
  <w:num w:numId="62">
    <w:abstractNumId w:val="2239221"/>
  </w:num>
  <w:num w:numId="63">
    <w:abstractNumId w:val="2239222"/>
  </w:num>
  <w:num w:numId="64">
    <w:abstractNumId w:val="2239223"/>
  </w:num>
  <w:num w:numId="65">
    <w:abstractNumId w:val="2239224"/>
  </w:num>
  <w:num w:numId="66">
    <w:abstractNumId w:val="2239225"/>
  </w:num>
  <w:num w:numId="67">
    <w:abstractNumId w:val="2239226"/>
  </w:num>
  <w:num w:numId="68">
    <w:abstractNumId w:val="2239227"/>
  </w:num>
  <w:num w:numId="69">
    <w:abstractNumId w:val="2239228"/>
  </w:num>
  <w:num w:numId="70">
    <w:abstractNumId w:val="2239229"/>
  </w:num>
  <w:num w:numId="71">
    <w:abstractNumId w:val="2239230"/>
  </w:num>
  <w:num w:numId="72">
    <w:abstractNumId w:val="2239231"/>
  </w:num>
  <w:num w:numId="73">
    <w:abstractNumId w:val="2239232"/>
  </w:num>
  <w:num w:numId="74">
    <w:abstractNumId w:val="2239233"/>
  </w:num>
  <w:num w:numId="75">
    <w:abstractNumId w:val="2239234"/>
  </w:num>
  <w:num w:numId="76">
    <w:abstractNumId w:val="2239235"/>
  </w:num>
  <w:num w:numId="77">
    <w:abstractNumId w:val="2239236"/>
  </w:num>
  <w:num w:numId="78">
    <w:abstractNumId w:val="2239237"/>
  </w:num>
  <w:num w:numId="79">
    <w:abstractNumId w:val="2239238"/>
  </w:num>
  <w:num w:numId="80">
    <w:abstractNumId w:val="2239239"/>
  </w:num>
  <w:num w:numId="81">
    <w:abstractNumId w:val="2239240"/>
  </w:num>
  <w:num w:numId="82">
    <w:abstractNumId w:val="2239241"/>
  </w:num>
  <w:num w:numId="83">
    <w:abstractNumId w:val="2239242"/>
  </w:num>
  <w:num w:numId="84">
    <w:abstractNumId w:val="2239243"/>
  </w:num>
  <w:num w:numId="85">
    <w:abstractNumId w:val="2239244"/>
  </w:num>
  <w:num w:numId="86">
    <w:abstractNumId w:val="2239245"/>
  </w:num>
  <w:num w:numId="87">
    <w:abstractNumId w:val="2239246"/>
  </w:num>
  <w:num w:numId="88">
    <w:abstractNumId w:val="2239247"/>
  </w:num>
  <w:num w:numId="89">
    <w:abstractNumId w:val="2239248"/>
  </w:num>
  <w:num w:numId="90">
    <w:abstractNumId w:val="2239249"/>
  </w:num>
  <w:num w:numId="91">
    <w:abstractNumId w:val="2239250"/>
  </w:num>
  <w:num w:numId="92">
    <w:abstractNumId w:val="2239251"/>
  </w:num>
  <w:num w:numId="93">
    <w:abstractNumId w:val="2239252"/>
  </w:num>
  <w:num w:numId="94">
    <w:abstractNumId w:val="2239253"/>
  </w:num>
  <w:num w:numId="95">
    <w:abstractNumId w:val="2239254"/>
  </w:num>
  <w:num w:numId="96">
    <w:abstractNumId w:val="2239255"/>
  </w:num>
  <w:num w:numId="97">
    <w:abstractNumId w:val="2239256"/>
  </w:num>
  <w:num w:numId="98">
    <w:abstractNumId w:val="2239257"/>
  </w:num>
  <w:num w:numId="99">
    <w:abstractNumId w:val="2239258"/>
  </w:num>
  <w:num w:numId="100">
    <w:abstractNumId w:val="2239259"/>
  </w:num>
  <w:num w:numId="101">
    <w:abstractNumId w:val="2239260"/>
  </w:num>
  <w:num w:numId="102">
    <w:abstractNumId w:val="2239261"/>
  </w:num>
  <w:num w:numId="103">
    <w:abstractNumId w:val="2239262"/>
  </w:num>
  <w:num w:numId="104">
    <w:abstractNumId w:val="2239263"/>
  </w:num>
  <w:num w:numId="105">
    <w:abstractNumId w:val="2239264"/>
  </w:num>
  <w:num w:numId="106">
    <w:abstractNumId w:val="2239265"/>
  </w:num>
  <w:num w:numId="107">
    <w:abstractNumId w:val="2239266"/>
  </w:num>
  <w:num w:numId="108">
    <w:abstractNumId w:val="2239267"/>
  </w:num>
  <w:num w:numId="109">
    <w:abstractNumId w:val="2239268"/>
  </w:num>
  <w:num w:numId="110">
    <w:abstractNumId w:val="2239269"/>
  </w:num>
  <w:num w:numId="111">
    <w:abstractNumId w:val="2239270"/>
  </w:num>
  <w:num w:numId="112">
    <w:abstractNumId w:val="2239271"/>
  </w:num>
  <w:num w:numId="113">
    <w:abstractNumId w:val="2239272"/>
  </w:num>
  <w:num w:numId="114">
    <w:abstractNumId w:val="2239273"/>
  </w:num>
  <w:num w:numId="115">
    <w:abstractNumId w:val="22392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embeddings/Microsoft_Excel_Worksheet3.xlsx" Type="http://schemas.openxmlformats.org/officeDocument/2006/relationships/package"/><Relationship Id="rId12" Target="media/image3.png" Type="http://schemas.openxmlformats.org/officeDocument/2006/relationships/image"/><Relationship Id="rId13" Target="embeddings/Microsoft_Excel_Worksheet4.xlsx" Type="http://schemas.openxmlformats.org/officeDocument/2006/relationships/package"/><Relationship Id="rId14" Target="media/image4.png" Type="http://schemas.openxmlformats.org/officeDocument/2006/relationships/image"/><Relationship Id="rId15" Target="media/image5.png" Type="http://schemas.openxmlformats.org/officeDocument/2006/relationships/image"/><Relationship Id="rId16" Target="https://shujufuwubu.feishu.cn/docx/C8Rgd1mmMoNPeDx1CGqcOQAjnCh#doxcnGKRx1FZVUprLpN1FAcAlWg" TargetMode="External" Type="http://schemas.openxmlformats.org/officeDocument/2006/relationships/hyperlink"/><Relationship Id="rId17" Target="https://shujufuwubu.feishu.cn/docx/C8Rgd1mmMoNPeDx1CGqcOQAjnCh#doxcnC0D2jeu0h9UALqyHqWbaed" TargetMode="External" Type="http://schemas.openxmlformats.org/officeDocument/2006/relationships/hyperlink"/><Relationship Id="rId18" Target="https://shujufuwubu.feishu.cn/docx/C8Rgd1mmMoNPeDx1CGqcOQAjnCh#doxcnJ2sx28Y1r9Si8iuUoa7DUf" TargetMode="External" Type="http://schemas.openxmlformats.org/officeDocument/2006/relationships/hyperlink"/><Relationship Id="rId19" Target="embeddings/Microsoft_Excel_Worksheet5.xlsx" Type="http://schemas.openxmlformats.org/officeDocument/2006/relationships/package"/><Relationship Id="rId2" Target="styles.xml" Type="http://schemas.openxmlformats.org/officeDocument/2006/relationships/styles"/><Relationship Id="rId20" Target="media/image6.png" Type="http://schemas.openxmlformats.org/officeDocument/2006/relationships/image"/><Relationship Id="rId21" Target="embeddings/Microsoft_Excel_Worksheet6.xlsx" Type="http://schemas.openxmlformats.org/officeDocument/2006/relationships/package"/><Relationship Id="rId22" Target="media/image7.png" Type="http://schemas.openxmlformats.org/officeDocument/2006/relationships/image"/><Relationship Id="rId23" Target="embeddings/Microsoft_Excel_Worksheet7.xlsx" Type="http://schemas.openxmlformats.org/officeDocument/2006/relationships/package"/><Relationship Id="rId24" Target="media/image8.png" Type="http://schemas.openxmlformats.org/officeDocument/2006/relationships/image"/><Relationship Id="rId25" Target="embeddings/Microsoft_Excel_Worksheet8.xlsx" Type="http://schemas.openxmlformats.org/officeDocument/2006/relationships/package"/><Relationship Id="rId26" Target="media/image9.png" Type="http://schemas.openxmlformats.org/officeDocument/2006/relationships/image"/><Relationship Id="rId27" Target="https://shujufuwubu.feishu.cn/wiki/ZD87wQIfmimlJek1ejTcrY26nbd?renamingWikiNode=false" TargetMode="External" Type="http://schemas.openxmlformats.org/officeDocument/2006/relationships/hyperlink"/><Relationship Id="rId28" Target="media/image10.jpeg" Type="http://schemas.openxmlformats.org/officeDocument/2006/relationships/image"/><Relationship Id="rId29" Target="media/image11.jpeg" Type="http://schemas.openxmlformats.org/officeDocument/2006/relationships/image"/><Relationship Id="rId3" Target="footer1.xml" Type="http://schemas.openxmlformats.org/officeDocument/2006/relationships/footer"/><Relationship Id="rId30" Target="media/image12.png" Type="http://schemas.openxmlformats.org/officeDocument/2006/relationships/image"/><Relationship Id="rId31" Target="header1.xml" Type="http://schemas.openxmlformats.org/officeDocument/2006/relationships/header"/><Relationship Id="rId4" Target="numbering.xml" Type="http://schemas.openxmlformats.org/officeDocument/2006/relationships/numbering"/><Relationship Id="rId5" Target="https://shujufuwubu.feishu.cn/docx/C8Rgd1mmMoNPeDx1CGqcOQAjnCh#doxcnJ2sx28Y1r9Si8iuUoa7DUf" TargetMode="External" Type="http://schemas.openxmlformats.org/officeDocument/2006/relationships/hyperlink"/><Relationship Id="rId6" Target="https://shujufuwubu.feishu.cn/docx/C8Rgd1mmMoNPeDx1CGqcOQAjnCh#doxcnhVmLCtLzT4BZU30kJ4zCCd" TargetMode="External" Type="http://schemas.openxmlformats.org/officeDocument/2006/relationships/hyperlink"/><Relationship Id="rId7" Target="embeddings/Microsoft_Excel_Worksheet1.xlsx" Type="http://schemas.openxmlformats.org/officeDocument/2006/relationships/package"/><Relationship Id="rId8" Target="media/image1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2026-05-14T16:28:16Z</dcterms:created>
  <dc:creator>Apache POI</dc:creator>
</cp:coreProperties>
</file>