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MINI-CAD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Scopo del progetto è la realizzazione di un mini interprete di comandi da integrare nell’applicazione per la manipolazione di oggetti grafici bidimensionali vista a lezione. Ai fini del progetto, si assume che esistano solo i tre tipi di oggetti grafici già realizzati: rettangoli, cerchi ed immagini.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L’interprete, la cui grammatica EBNF è riportata di seguito, supporta i seguenti comandi,alcuni dei quali sono reversibili (se ne può richiedere l’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Creazione di un nuovo oggetto grafico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Esempi: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(5.0) (3.1,4.5)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cerchio di raggio 5.0 in posizione  (3.1,4.5) e ne restituisce l’ID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img (“./pippo.png”) (6.1,4.6)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cerchio un’immagine a partire dal contenuto del file “./pippo.png” in posizione  (6.1,4.6) e ne restituisce l’ID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Rimozione di un oggetto o un gruppo di oggetti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rimuove l’oggetto (o il gruppo di oggetti) identificato  dall’ID id1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Spostamento di un oggetto o un gruppo di oggetti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Esempi: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id1 (5.9,8.2)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sposta l’oggetto (o il gruppo di oggetti) identificato  dall’ID id1 nella posizione (5.9,8.2)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mvoff id1 (5.9,8.2)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sposta l’oggetto (o il gruppo di oggetti) identificato  dall’ID id1 nella posizione ottenuta sommando (5.9,8.2) alla posizione corrente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Ridimensionamento di un oggetto o un gruppo di oggetti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id1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ridimensiona l’oggetto (o il gruppo di oggetti) identificato  dall’ID id1 con un fattore di scala pari a 2.0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Visualizzazione delle proprietà di un oggetto, un gruppo di oggetti o di un tipo di oggetti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id1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 le proprietà dell’oggetto identificato da id1 o l’elenco degli oggetti parte del gruppo identificato da id1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 l’elenco degli oggetti di tipo circle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 l’elenco di tutti gli oggetti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 l’elenco di tutti i gruppi di oggetti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Creazione di un gruppo di oggetti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 id1, id2, id3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nuovo gruppo che contiene 3 i elementi identificati da id1, id2 e id3. Ciascuno di essi può essere l’identificativo di un oggetto o di un gruppo. Il comando visualizza l’identificativo generato per il gruppo creato.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Rimozione di un gruppo di oggetti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ungrp gid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rimuove il gruppo identificato da gid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rimuovere i suoi componenti!)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Calcolo area (perimetro)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id1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calcola l’area dell’oggetto identificato da id1 o la somma delle aree degli oggetti parte del gruppo identificato da id1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calcola la somma dei perimetri degli oggetti di tipo rectangle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5" w:right="0" w:hanging="359.00000000000006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calcola la somma delle aree di tutti gli oggetti.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scelta dei comandi di cui supportare l’operazione di undo deve essere opportunamente motivata. Si suggerisce di utilizzare la classe StreamTokenizer per l’implementazione dell’analizzatore lessicale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Come spunto di partenza si possono utilizzare le classi viste a  lezione per la realizzazione la realizzazione dell’interprete per le combinazioni.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&lt;cmd&gt;::=&lt;create&gt;|&lt;remove&gt;|&lt;move&gt;|&lt;scale&gt;|&lt;list&gt;|&lt;group&gt;|&lt;ungroup&gt;|&lt;area&gt;|&lt;perimeter&gt;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&lt;create&gt;::=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&lt;typeconstr&gt; &lt;pos&gt;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&lt;remove&gt;::=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&lt;move&gt;::=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 &lt;pos&gt;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 &lt;pos&gt;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&lt;scale&gt;::=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 &lt;posfloat&gt;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&lt;list&gt;::=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&lt;type&gt;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&lt;listID&gt;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&lt;ungroup&gt;::=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&lt;area&gt;::=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&lt;objID&gt;|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&lt;type&gt;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&lt;perimeter&gt;::=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&lt;objID&gt;|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&lt;type&gt;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&lt;pos&gt;::=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&lt;posfloat&gt;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&lt;posfloat&gt;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&lt;typeconstr&gt;::=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&lt;posfloat&gt;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&lt;pos&gt;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&lt;path&gt;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&lt;type&gt;::=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&lt;listID&gt;::= &lt;objID&gt;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&lt;objID&gt;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Simboli terminali (token)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mvoff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&lt;posfloat&gt;:= numero floating 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negativo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&lt;objID&gt;:= un identificatore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&lt;path&gt;:= un percorso valido di file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Nello sviluppo del progetto si devono utilizzare i Design Pattern ritenuti più adeguati motivandone opportunamente la scelta. Le fasi del processo di sviluppo devono essere documentate ricorrendo, ove necessario, all'uso di diagrammi UML.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richiede inoltre di effettuare il testing di uno o più moduli significativi impiegando un opportuno criterio e sfruttando le funzionalità offerte dal framework Junit.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e" w:default="1">
    <w:name w:val="Normal"/>
    <w:qFormat w:val="1"/>
    <w:rsid w:val="00820FA7"/>
    <w:pPr>
      <w:suppressAutoHyphens w:val="1"/>
    </w:pPr>
    <w:rPr>
      <w:rFonts w:ascii="Times New Roman" w:cs="Times New Roman" w:eastAsia="Times New Roman" w:hAnsi="Times New Roman"/>
      <w:lang w:eastAsia="ar-SA"/>
    </w:rPr>
  </w:style>
  <w:style w:type="paragraph" w:styleId="Titolo1">
    <w:name w:val="heading 1"/>
    <w:basedOn w:val="Normale1"/>
    <w:next w:val="Normale1"/>
    <w:pPr>
      <w:spacing w:before="200"/>
      <w:outlineLvl w:val="0"/>
    </w:pPr>
    <w:rPr>
      <w:rFonts w:ascii="Trebuchet MS" w:cs="Trebuchet MS" w:eastAsia="Trebuchet MS" w:hAnsi="Trebuchet MS"/>
      <w:sz w:val="32"/>
    </w:rPr>
  </w:style>
  <w:style w:type="paragraph" w:styleId="Titolo2">
    <w:name w:val="heading 2"/>
    <w:basedOn w:val="Normale1"/>
    <w:next w:val="Normale1"/>
    <w:pPr>
      <w:spacing w:before="200"/>
      <w:outlineLvl w:val="1"/>
    </w:pPr>
    <w:rPr>
      <w:rFonts w:ascii="Trebuchet MS" w:cs="Trebuchet MS" w:eastAsia="Trebuchet MS" w:hAnsi="Trebuchet MS"/>
      <w:b w:val="1"/>
      <w:sz w:val="26"/>
    </w:rPr>
  </w:style>
  <w:style w:type="paragraph" w:styleId="Titolo3">
    <w:name w:val="heading 3"/>
    <w:basedOn w:val="Normale1"/>
    <w:next w:val="Normale1"/>
    <w:pPr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Titolo4">
    <w:name w:val="heading 4"/>
    <w:basedOn w:val="Normale1"/>
    <w:next w:val="Normale1"/>
    <w:pPr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itolo5">
    <w:name w:val="heading 5"/>
    <w:basedOn w:val="Normale1"/>
    <w:next w:val="Normale1"/>
    <w:pPr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itolo6">
    <w:name w:val="heading 6"/>
    <w:basedOn w:val="Normale1"/>
    <w:next w:val="Normale1"/>
    <w:pPr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pPr>
      <w:spacing w:line="276" w:lineRule="auto"/>
    </w:pPr>
    <w:rPr>
      <w:rFonts w:ascii="Arial" w:cs="Arial" w:eastAsia="Arial" w:hAnsi="Arial"/>
      <w:color w:val="000000"/>
      <w:sz w:val="22"/>
    </w:rPr>
  </w:style>
  <w:style w:type="paragraph" w:styleId="Titolo">
    <w:name w:val="Title"/>
    <w:basedOn w:val="Normale1"/>
    <w:next w:val="Normale1"/>
    <w:rPr>
      <w:rFonts w:ascii="Trebuchet MS" w:cs="Trebuchet MS" w:eastAsia="Trebuchet MS" w:hAnsi="Trebuchet MS"/>
      <w:sz w:val="42"/>
    </w:rPr>
  </w:style>
  <w:style w:type="paragraph" w:styleId="Sottotitolo">
    <w:name w:val="Subtitle"/>
    <w:basedOn w:val="Normale1"/>
    <w:next w:val="Normale1"/>
    <w:pPr>
      <w:spacing w:after="200"/>
    </w:pPr>
    <w:rPr>
      <w:rFonts w:ascii="Trebuchet MS" w:cs="Trebuchet MS" w:eastAsia="Trebuchet MS" w:hAnsi="Trebuchet MS"/>
      <w:i w:val="1"/>
      <w:color w:val="666666"/>
      <w:sz w:val="26"/>
    </w:rPr>
  </w:style>
  <w:style w:type="paragraph" w:styleId="Corpotesto">
    <w:name w:val="Body Text"/>
    <w:basedOn w:val="Normale"/>
    <w:link w:val="CorpotestoCarattere"/>
    <w:rsid w:val="00820FA7"/>
    <w:pPr>
      <w:jc w:val="both"/>
    </w:pPr>
    <w:rPr>
      <w:rFonts w:ascii="Abadi MT Condensed Light" w:hAnsi="Abadi MT Condensed Light"/>
      <w:sz w:val="20"/>
      <w:lang w:val="en-GB"/>
    </w:rPr>
  </w:style>
  <w:style w:type="character" w:styleId="CorpotestoCarattere" w:customStyle="1">
    <w:name w:val="Corpo testo Carattere"/>
    <w:basedOn w:val="Carpredefinitoparagrafo"/>
    <w:link w:val="Corpotesto"/>
    <w:rsid w:val="00820FA7"/>
    <w:rPr>
      <w:rFonts w:ascii="Abadi MT Condensed Light" w:cs="Times New Roman" w:eastAsia="Times New Roman" w:hAnsi="Abadi MT Condensed Light"/>
      <w:sz w:val="20"/>
      <w:lang w:eastAsia="ar-SA" w:val="en-GB"/>
    </w:rPr>
  </w:style>
  <w:style w:type="paragraph" w:styleId="Testonormale1" w:customStyle="1">
    <w:name w:val="Testo normale1"/>
    <w:basedOn w:val="Normale"/>
    <w:rsid w:val="00820FA7"/>
    <w:rPr>
      <w:rFonts w:ascii="Courier New" w:cs="Courier New" w:hAnsi="Courier New"/>
      <w:sz w:val="20"/>
      <w:szCs w:val="20"/>
      <w:lang w:val="en-GB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M+qatVc3XMxFWuW8BcMJxPR/Q==">CgMxLjAyCGguZ2pkZ3hzOAByITFhY0V2eDlyWXB6Tlpyc0ltYmp2TDdDSFphNjdhTXlTMA==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2013-06-12T14:39:00Z</dcterms:created>
</cp:coreProperties>
</file>