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1A" w:rsidRDefault="00C0131A" w:rsidP="00C0131A">
      <w:pPr>
        <w:spacing w:after="0" w:line="240" w:lineRule="auto"/>
        <w:ind w:left="0" w:firstLine="0"/>
        <w:rPr>
          <w:rFonts w:ascii="Times LT Std" w:hAnsi="Times LT Std" w:cs="Traditional Arabic"/>
          <w:b/>
          <w:bCs/>
          <w:snapToGrid w:val="0"/>
          <w:color w:val="auto"/>
        </w:rPr>
      </w:pPr>
      <w:r>
        <w:rPr>
          <w:rFonts w:ascii="Times LT Std" w:hAnsi="Times LT Std" w:cs="Traditional Arabic"/>
          <w:b/>
          <w:bCs/>
          <w:snapToGrid w:val="0"/>
          <w:color w:val="auto"/>
        </w:rPr>
        <w:t>BAHASA ARAB</w:t>
      </w:r>
    </w:p>
    <w:p w:rsidR="00C0131A" w:rsidRDefault="00C0131A" w:rsidP="00C0131A">
      <w:pPr>
        <w:numPr>
          <w:ilvl w:val="0"/>
          <w:numId w:val="1"/>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KELAS VII SEMESTER GANJIL</w:t>
      </w: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0"/>
        <w:gridCol w:w="5308"/>
      </w:tblGrid>
      <w:tr w:rsidR="00C0131A" w:rsidTr="004F7E81">
        <w:trPr>
          <w:tblHeader/>
        </w:trPr>
        <w:tc>
          <w:tcPr>
            <w:tcW w:w="3210"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left"/>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08" w:type="dxa"/>
            <w:shd w:val="clear" w:color="auto" w:fill="FFFFFF"/>
            <w:tcMar>
              <w:top w:w="58" w:type="dxa"/>
              <w:left w:w="58" w:type="dxa"/>
              <w:bottom w:w="58" w:type="dxa"/>
              <w:right w:w="58" w:type="dxa"/>
            </w:tcMar>
          </w:tcPr>
          <w:p w:rsidR="00C0131A" w:rsidRDefault="00C0131A" w:rsidP="004F7E81">
            <w:pPr>
              <w:spacing w:after="0" w:line="240" w:lineRule="auto"/>
              <w:jc w:val="left"/>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08" w:type="dxa"/>
            <w:tcMar>
              <w:top w:w="58" w:type="dxa"/>
              <w:left w:w="58" w:type="dxa"/>
              <w:bottom w:w="58" w:type="dxa"/>
              <w:right w:w="58" w:type="dxa"/>
            </w:tcMar>
          </w:tcPr>
          <w:p w:rsidR="00C0131A" w:rsidRDefault="00613ECC"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 </w:t>
            </w:r>
            <w:bookmarkStart w:id="0" w:name="_GoBack"/>
            <w:bookmarkEnd w:id="0"/>
          </w:p>
        </w:tc>
      </w:tr>
      <w:tr w:rsidR="00C0131A" w:rsidTr="004F7E81">
        <w:trPr>
          <w:trHeight w:val="427"/>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549"/>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2.3 </w:t>
            </w:r>
            <w:r>
              <w:rPr>
                <w:rFonts w:ascii="Times LT Std" w:hAnsi="Times LT Std" w:cs="Traditional Arabic"/>
                <w:snapToGrid w:val="0"/>
                <w:color w:val="auto"/>
                <w:sz w:val="22"/>
                <w:szCs w:val="22"/>
              </w:rPr>
              <w:tab/>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659"/>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Memahami dan menerapkan pengetahuan (faktual, konseptual, dan prosedural) berdasarkan rasa ingin tahunya tentang ilmu pengetahuan, teknologi, seni budaya terkait fenomena dan kejadian tampak mata</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التعريفبالنفسوبالعاملينفيالمدرسة؛</w:t>
            </w:r>
          </w:p>
          <w:p w:rsidR="00C0131A" w:rsidRDefault="00C0131A" w:rsidP="004F7E81">
            <w:pPr>
              <w:tabs>
                <w:tab w:val="left" w:pos="605"/>
              </w:tabs>
              <w:spacing w:after="0" w:line="240" w:lineRule="auto"/>
              <w:ind w:left="605" w:hanging="605"/>
              <w:jc w:val="left"/>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3.2 </w:t>
            </w:r>
            <w:r>
              <w:rPr>
                <w:rFonts w:ascii="Times LT Std" w:hAnsi="Times LT Std" w:cs="Traditional Arabic"/>
                <w:snapToGrid w:val="0"/>
                <w:color w:val="auto"/>
                <w:sz w:val="22"/>
                <w:szCs w:val="22"/>
              </w:rPr>
              <w:tab/>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المرافقوالأدواتالمدرسية</w:t>
            </w:r>
          </w:p>
          <w:p w:rsidR="00C0131A" w:rsidRDefault="00C0131A" w:rsidP="004F7E81">
            <w:pPr>
              <w:tabs>
                <w:tab w:val="left" w:pos="605"/>
              </w:tabs>
              <w:spacing w:after="0" w:line="240" w:lineRule="auto"/>
              <w:ind w:left="605" w:hanging="605"/>
              <w:jc w:val="left"/>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الألوان؛</w:t>
            </w:r>
          </w:p>
          <w:p w:rsidR="00C0131A" w:rsidRDefault="00C0131A" w:rsidP="004F7E81">
            <w:pPr>
              <w:tabs>
                <w:tab w:val="left" w:pos="605"/>
              </w:tabs>
              <w:spacing w:after="0" w:line="240" w:lineRule="auto"/>
              <w:ind w:left="605" w:hanging="605"/>
              <w:jc w:val="left"/>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bidi/>
              <w:spacing w:after="0" w:line="240" w:lineRule="auto"/>
              <w:ind w:left="0" w:right="620" w:firstLine="0"/>
              <w:rPr>
                <w:rFonts w:ascii="Times LT Std" w:hAnsi="Times LT Std" w:cs="Traditional Arabic"/>
                <w:b/>
                <w:bCs/>
                <w:snapToGrid w:val="0"/>
                <w:color w:val="auto"/>
                <w:kern w:val="24"/>
                <w:sz w:val="22"/>
                <w:szCs w:val="22"/>
                <w:cs/>
                <w:lang w:eastAsia="ko-KR"/>
              </w:rPr>
            </w:pPr>
          </w:p>
        </w:tc>
      </w:tr>
      <w:tr w:rsidR="00C0131A" w:rsidTr="004F7E81">
        <w:trPr>
          <w:trHeight w:val="64"/>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4.</w:t>
            </w:r>
            <w:r>
              <w:rPr>
                <w:rFonts w:ascii="Times LT Std" w:hAnsi="Times LT Std" w:cs="Traditional Arabic"/>
                <w:snapToGrid w:val="0"/>
                <w:color w:val="auto"/>
                <w:kern w:val="24"/>
                <w:sz w:val="22"/>
                <w:szCs w:val="22"/>
              </w:rPr>
              <w:tab/>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التعريفبالنفسوبالعاملينفيالمدرسة؛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المرافق والأدوات المدرسية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lastRenderedPageBreak/>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الألوان؛</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0" w:firstLine="0"/>
              <w:jc w:val="left"/>
              <w:rPr>
                <w:rFonts w:ascii="Times LT Std" w:hAnsi="Times LT Std" w:cs="Traditional Arabic"/>
                <w:snapToGrid w:val="0"/>
                <w:color w:val="auto"/>
                <w:sz w:val="22"/>
                <w:szCs w:val="22"/>
              </w:rPr>
            </w:pPr>
          </w:p>
        </w:tc>
      </w:tr>
      <w:tr w:rsidR="00C0131A" w:rsidTr="004F7E81">
        <w:trPr>
          <w:trHeight w:val="64"/>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 xml:space="preserve">Tarkib: </w:t>
            </w:r>
          </w:p>
        </w:tc>
        <w:tc>
          <w:tcPr>
            <w:tcW w:w="5308"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0"/>
                <w:szCs w:val="40"/>
              </w:rPr>
              <w:t>المبتدأ(ضمائرمفردة)؛ إشارةمفردة  + الخبر(الصفة) والجهات؛الضمائرالمفردةالمتصلة</w:t>
            </w:r>
          </w:p>
        </w:tc>
      </w:tr>
    </w:tbl>
    <w:p w:rsidR="00C0131A" w:rsidRDefault="00C0131A" w:rsidP="00C0131A">
      <w:pPr>
        <w:pStyle w:val="ListParagraph1"/>
        <w:spacing w:after="0" w:line="240" w:lineRule="auto"/>
        <w:ind w:left="851" w:firstLine="0"/>
        <w:rPr>
          <w:rFonts w:ascii="Times LT Std" w:hAnsi="Times LT Std" w:cs="Traditional Arabic"/>
          <w:b/>
          <w:bCs/>
          <w:snapToGrid w:val="0"/>
          <w:color w:val="auto"/>
          <w:sz w:val="24"/>
          <w:szCs w:val="24"/>
        </w:rPr>
      </w:pPr>
    </w:p>
    <w:p w:rsidR="00C0131A" w:rsidRDefault="00C0131A" w:rsidP="00C0131A">
      <w:pPr>
        <w:pStyle w:val="ListParagraph1"/>
        <w:spacing w:after="0" w:line="240" w:lineRule="auto"/>
        <w:ind w:left="851" w:firstLine="0"/>
        <w:rPr>
          <w:rFonts w:ascii="Times LT Std" w:hAnsi="Times LT Std" w:cs="Traditional Arabic"/>
          <w:b/>
          <w:bCs/>
          <w:snapToGrid w:val="0"/>
          <w:color w:val="auto"/>
          <w:sz w:val="24"/>
          <w:szCs w:val="24"/>
        </w:rPr>
      </w:pPr>
    </w:p>
    <w:p w:rsidR="00C0131A" w:rsidRDefault="00C0131A" w:rsidP="00C0131A">
      <w:pPr>
        <w:numPr>
          <w:ilvl w:val="0"/>
          <w:numId w:val="1"/>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KELAS: VII SEMESTER GENAP</w:t>
      </w:r>
    </w:p>
    <w:p w:rsidR="00C0131A" w:rsidRDefault="00C0131A" w:rsidP="00C0131A">
      <w:pPr>
        <w:spacing w:after="0" w:line="240" w:lineRule="auto"/>
        <w:rPr>
          <w:rFonts w:ascii="Times LT Std" w:hAnsi="Times LT Std" w:cs="Traditional Arabic"/>
          <w:b/>
          <w:bCs/>
          <w:snapToGrid w:val="0"/>
          <w:color w:val="auto"/>
        </w:rPr>
      </w:pP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8"/>
        <w:gridCol w:w="5310"/>
      </w:tblGrid>
      <w:tr w:rsidR="00C0131A" w:rsidTr="004F7E81">
        <w:trPr>
          <w:tblHeader/>
        </w:trPr>
        <w:tc>
          <w:tcPr>
            <w:tcW w:w="3208"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10" w:type="dxa"/>
            <w:shd w:val="clear" w:color="auto" w:fill="FFFFFF"/>
            <w:tcMar>
              <w:top w:w="58" w:type="dxa"/>
              <w:left w:w="58" w:type="dxa"/>
              <w:bottom w:w="58" w:type="dxa"/>
              <w:right w:w="58" w:type="dxa"/>
            </w:tcMar>
          </w:tcPr>
          <w:p w:rsidR="00C0131A" w:rsidRDefault="00C0131A" w:rsidP="004F7E81">
            <w:pPr>
              <w:spacing w:after="0" w:line="240" w:lineRule="auto"/>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1.1  </w:t>
            </w:r>
            <w:r>
              <w:rPr>
                <w:rFonts w:ascii="Times LT Std" w:hAnsi="Times LT Std" w:cs="Traditional Arabic"/>
                <w:snapToGrid w:val="0"/>
                <w:color w:val="auto"/>
                <w:sz w:val="22"/>
                <w:szCs w:val="22"/>
              </w:rPr>
              <w:tab/>
              <w:t>Menyadari pentingnya kejujuran dan percaya diri sebagai anugerah Allah dalam berkomunikasi dengan lingkungan sosial sekitar rumah dan madrasah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1.2 </w:t>
            </w:r>
            <w:r>
              <w:rPr>
                <w:rFonts w:ascii="Times LT Std" w:hAnsi="Times LT Std" w:cs="Traditional Arabic"/>
                <w:snapToGrid w:val="0"/>
                <w:color w:val="auto"/>
                <w:sz w:val="22"/>
                <w:szCs w:val="22"/>
                <w:lang w:eastAsia="ko-KR"/>
              </w:rPr>
              <w:tab/>
              <w:t>M</w:t>
            </w:r>
            <w:r>
              <w:rPr>
                <w:rFonts w:ascii="Times LT Std" w:hAnsi="Times LT Std" w:cs="Traditional Arabic"/>
                <w:snapToGrid w:val="0"/>
                <w:color w:val="auto"/>
                <w:sz w:val="22"/>
                <w:szCs w:val="22"/>
              </w:rPr>
              <w:t>eyakini adanya motivasi internal (intrinsik) sebagai anugerah Allah untuk pengembangan kemampuan berbahasa Arab</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1.3  </w:t>
            </w:r>
            <w:r>
              <w:rPr>
                <w:rFonts w:ascii="Times LT Std" w:hAnsi="Times LT Std" w:cs="Traditional Arabic"/>
                <w:snapToGrid w:val="0"/>
                <w:color w:val="auto"/>
                <w:sz w:val="22"/>
                <w:szCs w:val="22"/>
              </w:rPr>
              <w:tab/>
              <w:t>Mengamalkan sikap amanah sebagai anugerah Allah untuk mempraktikkan bahasa Arab sebagai bahasa komunikasi internasional dan pengantar dalam mengkaji hazanah keislaman</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2.3</w:t>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130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 xml:space="preserve">Memahami dan menerapkan pengetahuan (faktual, konseptual, dan prosedural) berdasarkan rasa ingin tahunya tentang ilmu pengetahuan, teknologi, seni budaya terkait </w:t>
            </w:r>
            <w:r>
              <w:rPr>
                <w:rFonts w:ascii="Times LT Std" w:hAnsi="Times LT Std" w:cs="Traditional Arabic"/>
                <w:snapToGrid w:val="0"/>
                <w:color w:val="auto"/>
                <w:kern w:val="24"/>
                <w:sz w:val="22"/>
                <w:szCs w:val="22"/>
              </w:rPr>
              <w:lastRenderedPageBreak/>
              <w:t>fenomena dan kejadian tampak mata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lastRenderedPageBreak/>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العنوان </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lastRenderedPageBreak/>
              <w:t xml:space="preserve">3.2  </w:t>
            </w:r>
            <w:r>
              <w:rPr>
                <w:rFonts w:ascii="Times LT Std" w:hAnsi="Times LT Std" w:cs="Traditional Arabic"/>
                <w:snapToGrid w:val="0"/>
                <w:color w:val="auto"/>
                <w:sz w:val="22"/>
                <w:szCs w:val="22"/>
              </w:rPr>
              <w:tab/>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بيتي</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منيوميات الأسرة</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cs/>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4.</w:t>
            </w:r>
            <w:r>
              <w:rPr>
                <w:rFonts w:ascii="Times LT Std" w:hAnsi="Times LT Std" w:cs="Traditional Arabic"/>
                <w:snapToGrid w:val="0"/>
                <w:color w:val="auto"/>
                <w:kern w:val="24"/>
                <w:sz w:val="22"/>
                <w:szCs w:val="22"/>
              </w:rPr>
              <w:tab/>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العنوان ؛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بيتي ؛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منيوميات الأسرة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lang w:eastAsia="ko-KR"/>
              </w:rPr>
            </w:pP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 xml:space="preserve">Tarkib: </w:t>
            </w:r>
          </w:p>
        </w:tc>
        <w:tc>
          <w:tcPr>
            <w:tcW w:w="5310"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0"/>
                <w:szCs w:val="40"/>
              </w:rPr>
              <w:t>الأرقام1 - 100؛خبرمقدم(الجهات،عند،اللام) + مبتدأمؤخر؛النعتالمفرد؛المبتدأ(المفرد/نحن) +الخبر(فعلمضارع)</w:t>
            </w:r>
          </w:p>
        </w:tc>
      </w:tr>
    </w:tbl>
    <w:p w:rsidR="00C0131A" w:rsidRDefault="00C0131A" w:rsidP="00C0131A">
      <w:pPr>
        <w:spacing w:after="0" w:line="240" w:lineRule="auto"/>
        <w:ind w:left="0" w:firstLine="0"/>
        <w:rPr>
          <w:rFonts w:ascii="Times LT Std" w:hAnsi="Times LT Std" w:cs="Traditional Arabic"/>
          <w:b/>
          <w:bCs/>
          <w:snapToGrid w:val="0"/>
          <w:color w:val="auto"/>
          <w:lang w:eastAsia="ko-KR"/>
        </w:rPr>
      </w:pPr>
    </w:p>
    <w:p w:rsidR="00C0131A" w:rsidRDefault="00C0131A" w:rsidP="00C0131A">
      <w:pPr>
        <w:numPr>
          <w:ilvl w:val="0"/>
          <w:numId w:val="1"/>
        </w:numPr>
        <w:spacing w:after="0" w:line="240" w:lineRule="auto"/>
        <w:rPr>
          <w:rFonts w:ascii="Times LT Std" w:hAnsi="Times LT Std" w:cs="Traditional Arabic"/>
          <w:b/>
          <w:bCs/>
          <w:snapToGrid w:val="0"/>
          <w:color w:val="auto"/>
          <w:lang w:eastAsia="ko-KR"/>
        </w:rPr>
      </w:pPr>
      <w:r>
        <w:rPr>
          <w:rFonts w:ascii="Times LT Std" w:hAnsi="Times LT Std" w:cs="Traditional Arabic"/>
          <w:b/>
          <w:bCs/>
          <w:snapToGrid w:val="0"/>
          <w:color w:val="auto"/>
        </w:rPr>
        <w:t>KELAS: VII</w:t>
      </w:r>
      <w:r>
        <w:rPr>
          <w:rFonts w:ascii="Times LT Std" w:hAnsi="Times LT Std" w:cs="Traditional Arabic"/>
          <w:b/>
          <w:bCs/>
          <w:snapToGrid w:val="0"/>
          <w:color w:val="auto"/>
          <w:lang w:eastAsia="ko-KR"/>
        </w:rPr>
        <w:t>I SEMESTER GANJIL</w:t>
      </w:r>
    </w:p>
    <w:p w:rsidR="00C0131A" w:rsidRDefault="00C0131A" w:rsidP="00C0131A">
      <w:pPr>
        <w:spacing w:after="0" w:line="240" w:lineRule="auto"/>
        <w:ind w:left="851" w:firstLine="0"/>
        <w:rPr>
          <w:rFonts w:ascii="Times LT Std" w:hAnsi="Times LT Std" w:cs="Traditional Arabic"/>
          <w:b/>
          <w:bCs/>
          <w:snapToGrid w:val="0"/>
          <w:color w:val="auto"/>
          <w:lang w:eastAsia="ko-KR"/>
        </w:rPr>
      </w:pP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0"/>
        <w:gridCol w:w="5308"/>
      </w:tblGrid>
      <w:tr w:rsidR="00C0131A" w:rsidTr="004F7E81">
        <w:trPr>
          <w:tblHeader/>
        </w:trPr>
        <w:tc>
          <w:tcPr>
            <w:tcW w:w="3210"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08" w:type="dxa"/>
            <w:shd w:val="clear" w:color="auto" w:fill="FFFFFF"/>
            <w:tcMar>
              <w:top w:w="58" w:type="dxa"/>
              <w:left w:w="58" w:type="dxa"/>
              <w:bottom w:w="58" w:type="dxa"/>
              <w:right w:w="58" w:type="dxa"/>
            </w:tcMar>
          </w:tcPr>
          <w:p w:rsidR="00C0131A" w:rsidRDefault="00C0131A" w:rsidP="004F7E81">
            <w:pPr>
              <w:spacing w:after="0" w:line="240" w:lineRule="auto"/>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lastRenderedPageBreak/>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1.1  </w:t>
            </w:r>
            <w:r>
              <w:rPr>
                <w:rFonts w:ascii="Times LT Std" w:hAnsi="Times LT Std" w:cs="Traditional Arabic"/>
                <w:snapToGrid w:val="0"/>
                <w:color w:val="auto"/>
                <w:sz w:val="22"/>
                <w:szCs w:val="22"/>
              </w:rPr>
              <w:tab/>
              <w:t>Menyadari pentingnya kejujuran dan percaya diri sebagai anugerah Allah dalam berkomunikasi dengan lingkungan sosial sekitar rumah dan madrasah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1.2 </w:t>
            </w:r>
            <w:r>
              <w:rPr>
                <w:rFonts w:ascii="Times LT Std" w:hAnsi="Times LT Std" w:cs="Traditional Arabic"/>
                <w:snapToGrid w:val="0"/>
                <w:color w:val="auto"/>
                <w:sz w:val="22"/>
                <w:szCs w:val="22"/>
                <w:lang w:eastAsia="ko-KR"/>
              </w:rPr>
              <w:tab/>
              <w:t>M</w:t>
            </w:r>
            <w:r>
              <w:rPr>
                <w:rFonts w:ascii="Times LT Std" w:hAnsi="Times LT Std" w:cs="Traditional Arabic"/>
                <w:snapToGrid w:val="0"/>
                <w:color w:val="auto"/>
                <w:sz w:val="22"/>
                <w:szCs w:val="22"/>
              </w:rPr>
              <w:t>eyakini adanya motivasi internal (intrinsik) sebagai anugerah Allah untuk pengembangan kemampuan berbahasa Arab</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1.3  </w:t>
            </w:r>
            <w:r>
              <w:rPr>
                <w:rFonts w:ascii="Times LT Std" w:hAnsi="Times LT Std" w:cs="Traditional Arabic"/>
                <w:snapToGrid w:val="0"/>
                <w:color w:val="auto"/>
                <w:sz w:val="22"/>
                <w:szCs w:val="22"/>
              </w:rPr>
              <w:tab/>
              <w:t>Mengamalkan sikap amanah sebagai anugerah Allah untuk mempraktikkan bahasa Arab sebagai bahasa komunikasi internasional dan pengantar dalam mengkaji hazanah keislaman</w:t>
            </w:r>
          </w:p>
        </w:tc>
      </w:tr>
      <w:tr w:rsidR="00C0131A" w:rsidTr="004F7E81">
        <w:trPr>
          <w:trHeight w:val="668"/>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2.3</w:t>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661"/>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Memahami dan menerapkan pengetahuan (faktual, konseptual, dan prosedural) berdasarkan rasa ingin tahunya tentang ilmu pengetahuan, teknologi, seni budaya terkait fenomena dan kejadian tampak mata</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cs/>
              </w:rPr>
            </w:pPr>
            <w:r>
              <w:rPr>
                <w:rFonts w:ascii="Times LT Std" w:hAnsi="Times LT Std" w:cs="Traditional Arabic"/>
                <w:snapToGrid w:val="0"/>
                <w:color w:val="auto"/>
                <w:sz w:val="40"/>
                <w:szCs w:val="40"/>
              </w:rPr>
              <w:t>الساعة</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3.2 </w:t>
            </w:r>
            <w:r>
              <w:rPr>
                <w:rFonts w:ascii="Times LT Std" w:hAnsi="Times LT Std" w:cs="Traditional Arabic"/>
                <w:snapToGrid w:val="0"/>
                <w:color w:val="auto"/>
                <w:sz w:val="22"/>
                <w:szCs w:val="22"/>
              </w:rPr>
              <w:tab/>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يومياتنافيالمدرسة </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يومياتنافيالبيت </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cs/>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tc>
      </w:tr>
      <w:tr w:rsidR="00C0131A" w:rsidTr="004F7E81">
        <w:trPr>
          <w:trHeight w:val="64"/>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4.</w:t>
            </w:r>
            <w:r>
              <w:rPr>
                <w:rFonts w:ascii="Times LT Std" w:hAnsi="Times LT Std" w:cs="Traditional Arabic"/>
                <w:snapToGrid w:val="0"/>
                <w:color w:val="auto"/>
                <w:kern w:val="24"/>
                <w:sz w:val="22"/>
                <w:szCs w:val="22"/>
              </w:rPr>
              <w:tab/>
              <w:t xml:space="preserve">Mengolah, menyaji dan </w:t>
            </w:r>
            <w:r w:rsidR="0068326B">
              <w:rPr>
                <w:rFonts w:ascii="Times LT Std" w:hAnsi="Times LT Std" w:cs="Traditional Arabic"/>
                <w:snapToGrid w:val="0"/>
                <w:color w:val="auto"/>
                <w:kern w:val="24"/>
                <w:sz w:val="22"/>
                <w:szCs w:val="22"/>
              </w:rPr>
              <w:t xml:space="preserve"> </w:t>
            </w:r>
            <w:r w:rsidR="00401680">
              <w:rPr>
                <w:rFonts w:ascii="Times LT Std" w:hAnsi="Times LT Std" w:cs="Traditional Arabic"/>
                <w:snapToGrid w:val="0"/>
                <w:color w:val="auto"/>
                <w:kern w:val="24"/>
                <w:sz w:val="22"/>
                <w:szCs w:val="22"/>
              </w:rPr>
              <w:t xml:space="preserve">  </w:t>
            </w:r>
            <w:r>
              <w:rPr>
                <w:rFonts w:ascii="Times LT Std" w:hAnsi="Times LT Std" w:cs="Traditional Arabic"/>
                <w:snapToGrid w:val="0"/>
                <w:color w:val="auto"/>
                <w:kern w:val="24"/>
                <w:sz w:val="22"/>
                <w:szCs w:val="22"/>
              </w:rPr>
              <w:t xml:space="preserve">menalar dalam ranah konkret (menggunakan, mengurai, merangkai, memodifikasi dan membuat) dan ranah abstrak (menulis, membaca, menghitung, menggambar, dan mengarang) sesuai dengan yang dipelajari di sekolah dan sumber lain yang semua dalam </w:t>
            </w:r>
            <w:r>
              <w:rPr>
                <w:rFonts w:ascii="Times LT Std" w:hAnsi="Times LT Std" w:cs="Traditional Arabic"/>
                <w:snapToGrid w:val="0"/>
                <w:color w:val="auto"/>
                <w:kern w:val="24"/>
                <w:sz w:val="22"/>
                <w:szCs w:val="22"/>
              </w:rPr>
              <w:lastRenderedPageBreak/>
              <w:t>sudut pandang/teori.</w:t>
            </w:r>
          </w:p>
        </w:tc>
        <w:tc>
          <w:tcPr>
            <w:tcW w:w="5308"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lastRenderedPageBreak/>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الساعة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 xml:space="preserve">يومياتنا في المدرسة ؛ </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lang w:eastAsia="ko-KR"/>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 xml:space="preserve">struktur teks dan unsur </w:t>
            </w:r>
            <w:r>
              <w:rPr>
                <w:rFonts w:ascii="Times LT Std" w:eastAsia="Malgun Gothic" w:hAnsi="Times LT Std" w:cs="Traditional Arabic"/>
                <w:snapToGrid w:val="0"/>
                <w:color w:val="auto"/>
                <w:sz w:val="22"/>
                <w:szCs w:val="22"/>
                <w:lang w:eastAsia="ko-KR"/>
              </w:rPr>
              <w:lastRenderedPageBreak/>
              <w:t xml:space="preserve">kebahasaan yang benar dan sesuai konteks </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يومياتنافيالبيت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cs/>
                <w:lang w:eastAsia="ko-KR"/>
              </w:rPr>
            </w:pPr>
          </w:p>
        </w:tc>
      </w:tr>
      <w:tr w:rsidR="00C0131A" w:rsidTr="004F7E81">
        <w:trPr>
          <w:trHeight w:val="64"/>
        </w:trPr>
        <w:tc>
          <w:tcPr>
            <w:tcW w:w="3210"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 xml:space="preserve">Tarkib: </w:t>
            </w:r>
          </w:p>
        </w:tc>
        <w:tc>
          <w:tcPr>
            <w:tcW w:w="5308"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0"/>
                <w:szCs w:val="40"/>
              </w:rPr>
              <w:t>أسئلةعنالساعة؛الجملةالاسمية؛الجملةالفعليةوالفاعلالمفرد؛المفعول</w:t>
            </w:r>
            <w:r>
              <w:rPr>
                <w:rFonts w:ascii="Times LT Std" w:hAnsi="Times LT Std" w:cs="Traditional Arabic" w:hint="cs"/>
                <w:snapToGrid w:val="0"/>
                <w:color w:val="auto"/>
                <w:sz w:val="40"/>
                <w:szCs w:val="40"/>
                <w:cs/>
              </w:rPr>
              <w:t>ي</w:t>
            </w:r>
            <w:r>
              <w:rPr>
                <w:rFonts w:ascii="Times LT Std" w:hAnsi="Times LT Std" w:cs="Traditional Arabic"/>
                <w:snapToGrid w:val="0"/>
                <w:color w:val="auto"/>
                <w:sz w:val="40"/>
                <w:szCs w:val="40"/>
              </w:rPr>
              <w:t>ه؛الجمل</w:t>
            </w:r>
            <w:r>
              <w:rPr>
                <w:rFonts w:ascii="Times LT Std" w:hAnsi="Times LT Std" w:cs="Traditional Arabic" w:hint="cs"/>
                <w:snapToGrid w:val="0"/>
                <w:color w:val="auto"/>
                <w:sz w:val="40"/>
                <w:szCs w:val="40"/>
                <w:cs/>
              </w:rPr>
              <w:t xml:space="preserve">ة </w:t>
            </w:r>
            <w:r>
              <w:rPr>
                <w:rFonts w:ascii="Times LT Std" w:hAnsi="Times LT Std" w:cs="Traditional Arabic"/>
                <w:snapToGrid w:val="0"/>
                <w:color w:val="auto"/>
                <w:sz w:val="40"/>
                <w:szCs w:val="40"/>
              </w:rPr>
              <w:t>أنواعالجمع</w:t>
            </w:r>
          </w:p>
        </w:tc>
      </w:tr>
    </w:tbl>
    <w:p w:rsidR="00C0131A" w:rsidRDefault="00C0131A" w:rsidP="00C0131A">
      <w:pPr>
        <w:pStyle w:val="ListParagraph1"/>
        <w:spacing w:after="0" w:line="240" w:lineRule="auto"/>
        <w:ind w:left="851" w:firstLine="0"/>
        <w:rPr>
          <w:rFonts w:ascii="Times LT Std" w:hAnsi="Times LT Std" w:cs="Traditional Arabic"/>
          <w:b/>
          <w:bCs/>
          <w:snapToGrid w:val="0"/>
          <w:color w:val="auto"/>
          <w:sz w:val="24"/>
          <w:szCs w:val="24"/>
        </w:rPr>
      </w:pPr>
    </w:p>
    <w:p w:rsidR="00C0131A" w:rsidRDefault="00C0131A" w:rsidP="00C0131A">
      <w:pPr>
        <w:pStyle w:val="ListParagraph1"/>
        <w:spacing w:after="0" w:line="240" w:lineRule="auto"/>
        <w:ind w:left="851" w:firstLine="0"/>
        <w:rPr>
          <w:rFonts w:ascii="Times LT Std" w:hAnsi="Times LT Std" w:cs="Traditional Arabic"/>
          <w:b/>
          <w:bCs/>
          <w:snapToGrid w:val="0"/>
          <w:color w:val="auto"/>
          <w:sz w:val="24"/>
          <w:szCs w:val="24"/>
        </w:rPr>
      </w:pPr>
    </w:p>
    <w:p w:rsidR="00C0131A" w:rsidRDefault="00C0131A" w:rsidP="00C0131A">
      <w:pPr>
        <w:numPr>
          <w:ilvl w:val="0"/>
          <w:numId w:val="1"/>
        </w:numPr>
        <w:spacing w:after="0" w:line="240" w:lineRule="auto"/>
        <w:rPr>
          <w:rFonts w:ascii="Times LT Std" w:hAnsi="Times LT Std" w:cs="Traditional Arabic"/>
          <w:b/>
          <w:bCs/>
          <w:snapToGrid w:val="0"/>
          <w:color w:val="auto"/>
          <w:lang w:eastAsia="ko-KR"/>
        </w:rPr>
      </w:pPr>
      <w:r>
        <w:rPr>
          <w:rFonts w:ascii="Times LT Std" w:hAnsi="Times LT Std" w:cs="Traditional Arabic"/>
          <w:b/>
          <w:bCs/>
          <w:snapToGrid w:val="0"/>
          <w:color w:val="auto"/>
        </w:rPr>
        <w:t>KELAS: VII</w:t>
      </w:r>
      <w:r>
        <w:rPr>
          <w:rFonts w:ascii="Times LT Std" w:hAnsi="Times LT Std" w:cs="Traditional Arabic"/>
          <w:b/>
          <w:bCs/>
          <w:snapToGrid w:val="0"/>
          <w:color w:val="auto"/>
          <w:lang w:eastAsia="ko-KR"/>
        </w:rPr>
        <w:t>I SEMESTER GENAP</w:t>
      </w:r>
    </w:p>
    <w:p w:rsidR="00C0131A" w:rsidRDefault="00C0131A" w:rsidP="00C0131A">
      <w:pPr>
        <w:spacing w:after="0" w:line="240" w:lineRule="auto"/>
        <w:ind w:left="851" w:firstLine="0"/>
        <w:rPr>
          <w:rFonts w:ascii="Times LT Std" w:hAnsi="Times LT Std" w:cs="Traditional Arabic"/>
          <w:b/>
          <w:bCs/>
          <w:snapToGrid w:val="0"/>
          <w:color w:val="auto"/>
          <w:lang w:eastAsia="ko-KR"/>
        </w:rPr>
      </w:pP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8"/>
        <w:gridCol w:w="5310"/>
      </w:tblGrid>
      <w:tr w:rsidR="00C0131A" w:rsidTr="004F7E81">
        <w:trPr>
          <w:tblHeader/>
        </w:trPr>
        <w:tc>
          <w:tcPr>
            <w:tcW w:w="3208"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10" w:type="dxa"/>
            <w:shd w:val="clear" w:color="auto" w:fill="FFFFFF"/>
            <w:tcMar>
              <w:top w:w="58" w:type="dxa"/>
              <w:left w:w="58" w:type="dxa"/>
              <w:bottom w:w="58" w:type="dxa"/>
              <w:right w:w="58" w:type="dxa"/>
            </w:tcMar>
          </w:tcPr>
          <w:p w:rsidR="00C0131A" w:rsidRDefault="00C0131A" w:rsidP="004F7E81">
            <w:pPr>
              <w:spacing w:after="0" w:line="240" w:lineRule="auto"/>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1.1  </w:t>
            </w:r>
            <w:r>
              <w:rPr>
                <w:rFonts w:ascii="Times LT Std" w:hAnsi="Times LT Std" w:cs="Traditional Arabic"/>
                <w:snapToGrid w:val="0"/>
                <w:color w:val="auto"/>
                <w:sz w:val="22"/>
                <w:szCs w:val="22"/>
              </w:rPr>
              <w:tab/>
              <w:t>Menyadari pentingnya kejujuran dan percaya diri sebagai anugerah Allah dalam berkomunikasi dengan lingkungan sosial sekitar rumah dan madrasah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1.2 </w:t>
            </w:r>
            <w:r>
              <w:rPr>
                <w:rFonts w:ascii="Times LT Std" w:hAnsi="Times LT Std" w:cs="Traditional Arabic"/>
                <w:snapToGrid w:val="0"/>
                <w:color w:val="auto"/>
                <w:sz w:val="22"/>
                <w:szCs w:val="22"/>
                <w:lang w:eastAsia="ko-KR"/>
              </w:rPr>
              <w:tab/>
              <w:t>M</w:t>
            </w:r>
            <w:r>
              <w:rPr>
                <w:rFonts w:ascii="Times LT Std" w:hAnsi="Times LT Std" w:cs="Traditional Arabic"/>
                <w:snapToGrid w:val="0"/>
                <w:color w:val="auto"/>
                <w:sz w:val="22"/>
                <w:szCs w:val="22"/>
              </w:rPr>
              <w:t>eyakini adanya motivasi internal (intrinsik) sebagai anugerah Allah untuk pengembangan kemampuan berbahasa Arab</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1.3  </w:t>
            </w:r>
            <w:r>
              <w:rPr>
                <w:rFonts w:ascii="Times LT Std" w:hAnsi="Times LT Std" w:cs="Traditional Arabic"/>
                <w:snapToGrid w:val="0"/>
                <w:color w:val="auto"/>
                <w:sz w:val="22"/>
                <w:szCs w:val="22"/>
              </w:rPr>
              <w:tab/>
              <w:t>Mengamalkan sikap amanah sebagai anugerah Allah untuk mempraktikkan bahasa Arab sebagai bahasa komunikasi internasional dan pengantar dalam mengkaji hazanah keislaman</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2.3</w:t>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130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 xml:space="preserve">Memahami dan menerapkan pengetahuan (faktual, konseptual, dan prosedural) berdasarkan rasa ingin tahunya tentang ilmu pengetahuan, </w:t>
            </w:r>
            <w:r>
              <w:rPr>
                <w:rFonts w:ascii="Times LT Std" w:hAnsi="Times LT Std" w:cs="Traditional Arabic"/>
                <w:snapToGrid w:val="0"/>
                <w:color w:val="auto"/>
                <w:kern w:val="24"/>
                <w:sz w:val="22"/>
                <w:szCs w:val="22"/>
              </w:rPr>
              <w:lastRenderedPageBreak/>
              <w:t>teknologi, seni budaya terkait fenomena dan kejadian tampak mata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lastRenderedPageBreak/>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المهنةوالمهنيونالرياضيون</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lastRenderedPageBreak/>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3.2 </w:t>
            </w:r>
            <w:r>
              <w:rPr>
                <w:rFonts w:ascii="Times LT Std" w:hAnsi="Times LT Std" w:cs="Traditional Arabic"/>
                <w:snapToGrid w:val="0"/>
                <w:color w:val="auto"/>
                <w:sz w:val="22"/>
                <w:szCs w:val="22"/>
              </w:rPr>
              <w:tab/>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المهنةالطبية</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عيادةالمرضى</w:t>
            </w:r>
          </w:p>
          <w:p w:rsidR="00C0131A" w:rsidRDefault="00C0131A" w:rsidP="004F7E81">
            <w:pPr>
              <w:tabs>
                <w:tab w:val="left" w:pos="605"/>
              </w:tabs>
              <w:spacing w:after="0" w:line="240" w:lineRule="auto"/>
              <w:ind w:left="605" w:hanging="605"/>
              <w:rPr>
                <w:rFonts w:ascii="Times LT Std" w:hAnsi="Times LT Std" w:cs="Traditional Arabic"/>
                <w:b/>
                <w:bCs/>
                <w:snapToGrid w:val="0"/>
                <w:color w:val="auto"/>
                <w:kern w:val="24"/>
                <w:sz w:val="22"/>
                <w:szCs w:val="22"/>
                <w:lang w:eastAsia="ko-KR"/>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bidi/>
              <w:spacing w:after="0" w:line="240" w:lineRule="auto"/>
              <w:ind w:left="0" w:right="620" w:firstLine="0"/>
              <w:rPr>
                <w:rFonts w:ascii="Times LT Std" w:hAnsi="Times LT Std" w:cs="Traditional Arabic"/>
                <w:snapToGrid w:val="0"/>
                <w:color w:val="auto"/>
                <w:sz w:val="22"/>
                <w:szCs w:val="22"/>
                <w:cs/>
              </w:rPr>
            </w:pP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4.</w:t>
            </w:r>
            <w:r>
              <w:rPr>
                <w:rFonts w:ascii="Times LT Std" w:hAnsi="Times LT Std" w:cs="Traditional Arabic"/>
                <w:snapToGrid w:val="0"/>
                <w:color w:val="auto"/>
                <w:kern w:val="24"/>
                <w:sz w:val="22"/>
                <w:szCs w:val="22"/>
              </w:rPr>
              <w:tab/>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المهنة والمهنيون الرياضيون</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المهنةالطبية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عيادةالمرضى</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40"/>
                <w:szCs w:val="40"/>
              </w:rPr>
            </w:pP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Tarkib:</w:t>
            </w:r>
          </w:p>
        </w:tc>
        <w:tc>
          <w:tcPr>
            <w:tcW w:w="5310"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4"/>
                <w:szCs w:val="44"/>
              </w:rPr>
              <w:t>(أن–لن–لِـ) + فعلمضارع؛المصدرالصريح؛الفعلالماضيوالجملةالفعلية</w:t>
            </w:r>
          </w:p>
        </w:tc>
      </w:tr>
    </w:tbl>
    <w:p w:rsidR="00C0131A" w:rsidRDefault="00C0131A" w:rsidP="00C0131A">
      <w:pPr>
        <w:pStyle w:val="ListParagraph1"/>
        <w:spacing w:after="0" w:line="240" w:lineRule="auto"/>
        <w:ind w:left="851" w:firstLine="0"/>
        <w:rPr>
          <w:rFonts w:ascii="Times LT Std" w:hAnsi="Times LT Std" w:cs="Traditional Arabic"/>
          <w:b/>
          <w:bCs/>
          <w:snapToGrid w:val="0"/>
          <w:color w:val="auto"/>
          <w:sz w:val="24"/>
          <w:szCs w:val="24"/>
          <w:lang w:eastAsia="ko-KR"/>
        </w:rPr>
      </w:pPr>
    </w:p>
    <w:p w:rsidR="00C0131A" w:rsidRDefault="00C0131A" w:rsidP="00C0131A">
      <w:pPr>
        <w:numPr>
          <w:ilvl w:val="0"/>
          <w:numId w:val="1"/>
        </w:numPr>
        <w:spacing w:after="0" w:line="240" w:lineRule="auto"/>
        <w:rPr>
          <w:rFonts w:ascii="Times LT Std" w:hAnsi="Times LT Std" w:cs="Traditional Arabic"/>
          <w:b/>
          <w:bCs/>
          <w:snapToGrid w:val="0"/>
          <w:color w:val="auto"/>
          <w:lang w:eastAsia="ko-KR"/>
        </w:rPr>
      </w:pPr>
      <w:r>
        <w:rPr>
          <w:rFonts w:ascii="Times LT Std" w:hAnsi="Times LT Std" w:cs="Traditional Arabic"/>
          <w:b/>
          <w:bCs/>
          <w:snapToGrid w:val="0"/>
          <w:color w:val="auto"/>
        </w:rPr>
        <w:t>KELAS : IX SEMESTER GANJIL</w:t>
      </w: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8"/>
        <w:gridCol w:w="5310"/>
      </w:tblGrid>
      <w:tr w:rsidR="00C0131A" w:rsidTr="004F7E81">
        <w:trPr>
          <w:tblHeader/>
        </w:trPr>
        <w:tc>
          <w:tcPr>
            <w:tcW w:w="3208"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10" w:type="dxa"/>
            <w:shd w:val="clear" w:color="auto" w:fill="FFFFFF"/>
            <w:tcMar>
              <w:top w:w="58" w:type="dxa"/>
              <w:left w:w="58" w:type="dxa"/>
              <w:bottom w:w="58" w:type="dxa"/>
              <w:right w:w="58" w:type="dxa"/>
            </w:tcMar>
          </w:tcPr>
          <w:p w:rsidR="00C0131A" w:rsidRDefault="00C0131A" w:rsidP="004F7E81">
            <w:pPr>
              <w:spacing w:after="0" w:line="240" w:lineRule="auto"/>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1.1  </w:t>
            </w:r>
            <w:r>
              <w:rPr>
                <w:rFonts w:ascii="Times LT Std" w:hAnsi="Times LT Std" w:cs="Traditional Arabic"/>
                <w:snapToGrid w:val="0"/>
                <w:color w:val="auto"/>
                <w:sz w:val="22"/>
                <w:szCs w:val="22"/>
              </w:rPr>
              <w:tab/>
              <w:t xml:space="preserve">Menyadari pentingnya kejujuran dan percaya diri sebagai anugerah Allah dalam berkomunikasi dengan lingkungan sosial sekitar rumah dan </w:t>
            </w:r>
            <w:r>
              <w:rPr>
                <w:rFonts w:ascii="Times LT Std" w:hAnsi="Times LT Std" w:cs="Traditional Arabic"/>
                <w:snapToGrid w:val="0"/>
                <w:color w:val="auto"/>
                <w:sz w:val="22"/>
                <w:szCs w:val="22"/>
              </w:rPr>
              <w:lastRenderedPageBreak/>
              <w:t>madrasah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1.2 </w:t>
            </w:r>
            <w:r>
              <w:rPr>
                <w:rFonts w:ascii="Times LT Std" w:hAnsi="Times LT Std" w:cs="Traditional Arabic"/>
                <w:snapToGrid w:val="0"/>
                <w:color w:val="auto"/>
                <w:sz w:val="22"/>
                <w:szCs w:val="22"/>
                <w:lang w:eastAsia="ko-KR"/>
              </w:rPr>
              <w:tab/>
              <w:t>M</w:t>
            </w:r>
            <w:r>
              <w:rPr>
                <w:rFonts w:ascii="Times LT Std" w:hAnsi="Times LT Std" w:cs="Traditional Arabic"/>
                <w:snapToGrid w:val="0"/>
                <w:color w:val="auto"/>
                <w:sz w:val="22"/>
                <w:szCs w:val="22"/>
              </w:rPr>
              <w:t>eyakini adanya motivasi internal (intrinsik) sebagai anugerah Allah untuk pengembangan kemampuan berbahasa Arab</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1.3  </w:t>
            </w:r>
            <w:r>
              <w:rPr>
                <w:rFonts w:ascii="Times LT Std" w:hAnsi="Times LT Std" w:cs="Traditional Arabic"/>
                <w:snapToGrid w:val="0"/>
                <w:color w:val="auto"/>
                <w:sz w:val="22"/>
                <w:szCs w:val="22"/>
              </w:rPr>
              <w:tab/>
              <w:t>Mengamalkan sikap amanah sebagai anugerah Allah untuk mempraktikkan bahasa Arab sebagai bahasa komunikasi internasional dan pengantar dalam mengkaji hazanah keislaman</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2.3</w:t>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20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Memahami dan menerapkan pengetahuan (faktual, konseptual, dan prosedural) berdasarkan rasa ingin tahunya tentang ilmu pengetahuan, teknologi, seni budaya terkait fenomena dan kejadian tampak mata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رأسالسنةالهجرية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3.2  </w:t>
            </w:r>
            <w:r>
              <w:rPr>
                <w:rFonts w:ascii="Times LT Std" w:hAnsi="Times LT Std" w:cs="Traditional Arabic"/>
                <w:snapToGrid w:val="0"/>
                <w:color w:val="auto"/>
                <w:sz w:val="22"/>
                <w:szCs w:val="22"/>
              </w:rPr>
              <w:tab/>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الحفل</w:t>
            </w:r>
            <w:r>
              <w:rPr>
                <w:rFonts w:ascii="Times LT Std" w:hAnsi="Times LT Std" w:cs="Traditional Arabic" w:hint="cs"/>
                <w:snapToGrid w:val="0"/>
                <w:color w:val="auto"/>
                <w:sz w:val="40"/>
                <w:szCs w:val="40"/>
                <w:cs/>
              </w:rPr>
              <w:t xml:space="preserve"> ب</w:t>
            </w:r>
            <w:r>
              <w:rPr>
                <w:rFonts w:ascii="Times LT Std" w:hAnsi="Times LT Std" w:cs="Traditional Arabic"/>
                <w:snapToGrid w:val="0"/>
                <w:color w:val="auto"/>
                <w:sz w:val="40"/>
                <w:szCs w:val="40"/>
              </w:rPr>
              <w:t>مولدالرسول</w:t>
            </w:r>
          </w:p>
          <w:p w:rsidR="00C0131A" w:rsidRDefault="00C0131A" w:rsidP="004F7E81">
            <w:pPr>
              <w:spacing w:after="0" w:line="240" w:lineRule="auto"/>
              <w:ind w:left="0" w:right="605" w:firstLine="0"/>
              <w:rPr>
                <w:rFonts w:ascii="Times LT Std" w:hAnsi="Times LT Std" w:cs="Traditional Arabic"/>
                <w:snapToGrid w:val="0"/>
                <w:color w:val="auto"/>
                <w:sz w:val="40"/>
                <w:szCs w:val="40"/>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نزولالقرآنوالعيدان</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cs/>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4.</w:t>
            </w:r>
            <w:r>
              <w:rPr>
                <w:rFonts w:ascii="Times LT Std" w:hAnsi="Times LT Std" w:cs="Traditional Arabic"/>
                <w:snapToGrid w:val="0"/>
                <w:color w:val="auto"/>
                <w:kern w:val="24"/>
                <w:sz w:val="22"/>
                <w:szCs w:val="22"/>
              </w:rPr>
              <w:tab/>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رأسالسنةالهجرية</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lang w:eastAsia="ko-KR"/>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الحفل</w:t>
            </w:r>
            <w:r>
              <w:rPr>
                <w:rFonts w:ascii="Times LT Std" w:hAnsi="Times LT Std" w:cs="Traditional Arabic" w:hint="cs"/>
                <w:snapToGrid w:val="0"/>
                <w:color w:val="auto"/>
                <w:sz w:val="40"/>
                <w:szCs w:val="40"/>
                <w:cs/>
              </w:rPr>
              <w:t xml:space="preserve"> ب</w:t>
            </w:r>
            <w:r>
              <w:rPr>
                <w:rFonts w:ascii="Times LT Std" w:hAnsi="Times LT Std" w:cs="Traditional Arabic"/>
                <w:snapToGrid w:val="0"/>
                <w:color w:val="auto"/>
                <w:sz w:val="40"/>
                <w:szCs w:val="40"/>
              </w:rPr>
              <w:t>مولدالرسول</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w:t>
            </w:r>
            <w:r>
              <w:rPr>
                <w:rFonts w:ascii="Times LT Std" w:eastAsia="Malgun Gothic" w:hAnsi="Times LT Std" w:cs="Traditional Arabic"/>
                <w:snapToGrid w:val="0"/>
                <w:color w:val="auto"/>
                <w:kern w:val="24"/>
                <w:sz w:val="22"/>
                <w:szCs w:val="22"/>
                <w:lang w:eastAsia="ko-KR"/>
              </w:rPr>
              <w:lastRenderedPageBreak/>
              <w:t xml:space="preserve">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نزولالقرآنوالعيدان</w:t>
            </w:r>
          </w:p>
          <w:p w:rsidR="00C0131A" w:rsidRDefault="00C0131A" w:rsidP="004F7E81">
            <w:pPr>
              <w:spacing w:after="0" w:line="240" w:lineRule="auto"/>
              <w:ind w:left="620" w:right="38" w:firstLine="0"/>
              <w:rPr>
                <w:rFonts w:ascii="Times LT Std" w:hAnsi="Times LT Std" w:cs="Traditional Arabic"/>
                <w:snapToGrid w:val="0"/>
                <w:color w:val="auto"/>
                <w:sz w:val="40"/>
                <w:szCs w:val="40"/>
              </w:rPr>
            </w:pPr>
            <w:r>
              <w:rPr>
                <w:rFonts w:ascii="Times LT Std" w:hAnsi="Times LT Std" w:cs="Traditional Arabic"/>
                <w:snapToGrid w:val="0"/>
                <w:color w:val="auto"/>
                <w:sz w:val="22"/>
                <w:szCs w:val="22"/>
              </w:rPr>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lang w:eastAsia="ko-KR"/>
              </w:rPr>
            </w:pP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Tarkib:</w:t>
            </w:r>
          </w:p>
        </w:tc>
        <w:tc>
          <w:tcPr>
            <w:tcW w:w="5310"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4"/>
                <w:szCs w:val="44"/>
              </w:rPr>
              <w:t>(</w:t>
            </w:r>
            <w:r>
              <w:rPr>
                <w:rFonts w:ascii="Times LT Std" w:hAnsi="Times LT Std" w:cs="Traditional Arabic"/>
                <w:snapToGrid w:val="0"/>
                <w:color w:val="auto"/>
                <w:w w:val="80"/>
                <w:sz w:val="44"/>
                <w:szCs w:val="44"/>
              </w:rPr>
              <w:t>تصريفالفعلالماضي</w:t>
            </w:r>
            <w:r>
              <w:rPr>
                <w:rFonts w:ascii="Times LT Std" w:hAnsi="Times LT Std" w:cs="Traditional Arabic"/>
                <w:snapToGrid w:val="0"/>
                <w:color w:val="auto"/>
                <w:sz w:val="44"/>
                <w:szCs w:val="44"/>
              </w:rPr>
              <w:t>؛كانواسمهاوخبرهاالمفرد؛(لاالناهية،لم)+الفعلالمضارع؛المجردوالمزيدمنالفعلالثلاثي</w:t>
            </w:r>
          </w:p>
        </w:tc>
      </w:tr>
    </w:tbl>
    <w:p w:rsidR="00C0131A" w:rsidRDefault="00C0131A" w:rsidP="00C0131A">
      <w:pPr>
        <w:pStyle w:val="ListParagraph1"/>
        <w:spacing w:after="0" w:line="240" w:lineRule="auto"/>
        <w:ind w:left="851" w:firstLine="0"/>
        <w:rPr>
          <w:rFonts w:ascii="Times LT Std" w:hAnsi="Times LT Std" w:cs="Traditional Arabic"/>
          <w:snapToGrid w:val="0"/>
          <w:color w:val="auto"/>
          <w:sz w:val="24"/>
          <w:szCs w:val="24"/>
        </w:rPr>
      </w:pPr>
    </w:p>
    <w:p w:rsidR="00C0131A" w:rsidRDefault="00C0131A" w:rsidP="00C0131A">
      <w:pPr>
        <w:numPr>
          <w:ilvl w:val="0"/>
          <w:numId w:val="1"/>
        </w:numPr>
        <w:spacing w:after="0" w:line="240" w:lineRule="auto"/>
        <w:rPr>
          <w:rFonts w:ascii="Times LT Std" w:hAnsi="Times LT Std" w:cs="Traditional Arabic"/>
          <w:b/>
          <w:bCs/>
          <w:snapToGrid w:val="0"/>
          <w:color w:val="auto"/>
          <w:lang w:eastAsia="ko-KR"/>
        </w:rPr>
      </w:pPr>
      <w:r>
        <w:rPr>
          <w:rFonts w:ascii="Times LT Std" w:hAnsi="Times LT Std" w:cs="Traditional Arabic"/>
          <w:b/>
          <w:bCs/>
          <w:snapToGrid w:val="0"/>
          <w:color w:val="auto"/>
        </w:rPr>
        <w:t>KELAS : IX SEMESTER GENAP</w:t>
      </w:r>
    </w:p>
    <w:tbl>
      <w:tblPr>
        <w:tblW w:w="8518"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8"/>
        <w:gridCol w:w="5310"/>
      </w:tblGrid>
      <w:tr w:rsidR="00C0131A" w:rsidTr="004F7E81">
        <w:trPr>
          <w:tblHeader/>
        </w:trPr>
        <w:tc>
          <w:tcPr>
            <w:tcW w:w="3208" w:type="dxa"/>
            <w:shd w:val="clear" w:color="auto" w:fill="FFFFFF"/>
            <w:tcMar>
              <w:top w:w="58" w:type="dxa"/>
              <w:left w:w="58" w:type="dxa"/>
              <w:bottom w:w="58" w:type="dxa"/>
              <w:right w:w="58" w:type="dxa"/>
            </w:tcMar>
          </w:tcPr>
          <w:p w:rsidR="00C0131A" w:rsidRDefault="00C0131A" w:rsidP="004F7E81">
            <w:pPr>
              <w:spacing w:after="0" w:line="240" w:lineRule="auto"/>
              <w:ind w:left="342" w:hanging="342"/>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5310" w:type="dxa"/>
            <w:shd w:val="clear" w:color="auto" w:fill="FFFFFF"/>
            <w:tcMar>
              <w:top w:w="58" w:type="dxa"/>
              <w:left w:w="58" w:type="dxa"/>
              <w:bottom w:w="58" w:type="dxa"/>
              <w:right w:w="58" w:type="dxa"/>
            </w:tcMar>
          </w:tcPr>
          <w:p w:rsidR="00C0131A" w:rsidRDefault="00C0131A" w:rsidP="004F7E81">
            <w:pPr>
              <w:spacing w:after="0" w:line="240" w:lineRule="auto"/>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C0131A" w:rsidTr="004F7E81">
        <w:trPr>
          <w:trHeight w:val="66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rPr>
              <w:t xml:space="preserve">1. </w:t>
            </w:r>
            <w:r>
              <w:rPr>
                <w:rFonts w:ascii="Times LT Std" w:hAnsi="Times LT Std" w:cs="Traditional Arabic"/>
                <w:snapToGrid w:val="0"/>
                <w:color w:val="auto"/>
                <w:kern w:val="24"/>
                <w:sz w:val="22"/>
                <w:szCs w:val="22"/>
              </w:rPr>
              <w:tab/>
              <w:t xml:space="preserve">Menghargai dan </w:t>
            </w:r>
            <w:r>
              <w:rPr>
                <w:rFonts w:ascii="Times LT Std" w:hAnsi="Times LT Std" w:cs="Traditional Arabic"/>
                <w:snapToGrid w:val="0"/>
                <w:color w:val="auto"/>
                <w:sz w:val="22"/>
                <w:szCs w:val="22"/>
              </w:rPr>
              <w:t>menghayati</w:t>
            </w:r>
            <w:r>
              <w:rPr>
                <w:rFonts w:ascii="Times LT Std" w:hAnsi="Times LT Std" w:cs="Traditional Arabic"/>
                <w:snapToGrid w:val="0"/>
                <w:color w:val="auto"/>
                <w:kern w:val="24"/>
                <w:sz w:val="22"/>
                <w:szCs w:val="22"/>
              </w:rPr>
              <w:t xml:space="preserve"> ajaran agama yang dianutnya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1.1  </w:t>
            </w:r>
            <w:r>
              <w:rPr>
                <w:rFonts w:ascii="Times LT Std" w:hAnsi="Times LT Std" w:cs="Traditional Arabic"/>
                <w:snapToGrid w:val="0"/>
                <w:color w:val="auto"/>
                <w:sz w:val="22"/>
                <w:szCs w:val="22"/>
              </w:rPr>
              <w:tab/>
              <w:t>Menyadari pentingnya kejujuran dan percaya diri sebagai anugerah Allah dalam berkomunikasi dengan lingkungan sosial sekitar rumah dan madrasah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1.2 </w:t>
            </w:r>
            <w:r>
              <w:rPr>
                <w:rFonts w:ascii="Times LT Std" w:hAnsi="Times LT Std" w:cs="Traditional Arabic"/>
                <w:snapToGrid w:val="0"/>
                <w:color w:val="auto"/>
                <w:sz w:val="22"/>
                <w:szCs w:val="22"/>
                <w:lang w:eastAsia="ko-KR"/>
              </w:rPr>
              <w:tab/>
              <w:t>M</w:t>
            </w:r>
            <w:r>
              <w:rPr>
                <w:rFonts w:ascii="Times LT Std" w:hAnsi="Times LT Std" w:cs="Traditional Arabic"/>
                <w:snapToGrid w:val="0"/>
                <w:color w:val="auto"/>
                <w:sz w:val="22"/>
                <w:szCs w:val="22"/>
              </w:rPr>
              <w:t>eyakini adanya motivasi internal (intrinsik) sebagai anugerah Allah untuk pengembangan kemampuan berbahasa Arab</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1.3  </w:t>
            </w:r>
            <w:r>
              <w:rPr>
                <w:rFonts w:ascii="Times LT Std" w:hAnsi="Times LT Std" w:cs="Traditional Arabic"/>
                <w:snapToGrid w:val="0"/>
                <w:color w:val="auto"/>
                <w:sz w:val="22"/>
                <w:szCs w:val="22"/>
              </w:rPr>
              <w:tab/>
              <w:t>Mengamalkan sikap amanah sebagai anugerah Allah untuk mempraktikkan bahasa Arab sebagai bahasa komunikasi internasional dan pengantar dalam mengkaji hazanah keislaman</w:t>
            </w:r>
          </w:p>
        </w:tc>
      </w:tr>
      <w:tr w:rsidR="00C0131A" w:rsidTr="004F7E81">
        <w:trPr>
          <w:trHeight w:val="93"/>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2.</w:t>
            </w:r>
            <w:r>
              <w:rPr>
                <w:rFonts w:ascii="Times LT Std" w:hAnsi="Times LT Std" w:cs="Traditional Arabic"/>
                <w:snapToGrid w:val="0"/>
                <w:color w:val="auto"/>
                <w:kern w:val="24"/>
                <w:sz w:val="22"/>
                <w:szCs w:val="22"/>
              </w:rPr>
              <w:tab/>
              <w:t>Menghargai dan menghayati perilaku jujur, disiplin, tanggung jawab, peduli (toleransi, gotong royong), santun, percaya diri dalam berinteraksi secara efektif dengan lingkungan sosial dan alam dalam jangkauan pergaulan dan keberadaannya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2.1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jujur dan percaya diri dalam berkomunikasi dengan lingkungan sosial sekitar rumah dan sekolah</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 xml:space="preserve">2.2 </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Menunjukkan perilaku motivasi internal (intrinsik) untuk pengembangan kemampuan berbahasa</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2.3</w:t>
            </w:r>
            <w:r>
              <w:rPr>
                <w:rFonts w:ascii="Times LT Std" w:hAnsi="Times LT Std" w:cs="Traditional Arabic"/>
                <w:snapToGrid w:val="0"/>
                <w:color w:val="auto"/>
                <w:sz w:val="22"/>
                <w:szCs w:val="22"/>
              </w:rPr>
              <w:tab/>
              <w:t>Menunjukkan sikap bertanggung jawab dalam mempraktikkan bahasa Arab sebagai bahasa komunikasi internasional dan pengantar dalam mengkaji hazanah keislaman</w:t>
            </w:r>
          </w:p>
        </w:tc>
      </w:tr>
      <w:tr w:rsidR="00C0131A" w:rsidTr="004F7E81">
        <w:trPr>
          <w:trHeight w:val="208"/>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3.</w:t>
            </w:r>
            <w:r>
              <w:rPr>
                <w:rFonts w:ascii="Times LT Std" w:hAnsi="Times LT Std" w:cs="Traditional Arabic"/>
                <w:snapToGrid w:val="0"/>
                <w:color w:val="auto"/>
                <w:kern w:val="24"/>
                <w:sz w:val="22"/>
                <w:szCs w:val="22"/>
              </w:rPr>
              <w:tab/>
              <w:t>Memahami dan menerapkan pengetahuan (faktual, konseptual, dan prosedural) berdasarkan rasa ingin tahunya tentang ilmu pengetahuan, teknologi, seni budaya terkait fenomena dan kejadian tampak mata</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3.1</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جمالالطبيعة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 xml:space="preserve">3.2  </w:t>
            </w:r>
            <w:r>
              <w:rPr>
                <w:rFonts w:ascii="Times LT Std" w:hAnsi="Times LT Std" w:cs="Traditional Arabic"/>
                <w:snapToGrid w:val="0"/>
                <w:color w:val="auto"/>
                <w:sz w:val="22"/>
                <w:szCs w:val="22"/>
              </w:rPr>
              <w:tab/>
              <w:t xml:space="preserve">Memahami bunyi, makna, dan gagasan dari kata, frase, kalimat bahasa Arab sesuai dengan struktur </w:t>
            </w:r>
            <w:r>
              <w:rPr>
                <w:rFonts w:ascii="Times LT Std" w:hAnsi="Times LT Std" w:cs="Traditional Arabic"/>
                <w:snapToGrid w:val="0"/>
                <w:color w:val="auto"/>
                <w:sz w:val="22"/>
                <w:szCs w:val="22"/>
              </w:rPr>
              <w:lastRenderedPageBreak/>
              <w:t>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خالقالعالم</w:t>
            </w:r>
          </w:p>
          <w:p w:rsidR="00C0131A" w:rsidRDefault="00C0131A" w:rsidP="004F7E81">
            <w:pPr>
              <w:spacing w:after="0" w:line="240" w:lineRule="auto"/>
              <w:ind w:left="620" w:firstLine="0"/>
              <w:rPr>
                <w:rFonts w:ascii="Times LT Std" w:hAnsi="Times LT Std" w:cs="Traditional Arabic"/>
                <w:snapToGrid w:val="0"/>
                <w:color w:val="auto"/>
                <w:sz w:val="40"/>
                <w:szCs w:val="40"/>
              </w:rPr>
            </w:pP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lang w:eastAsia="ko-KR"/>
              </w:rPr>
              <w:t>3.3</w:t>
            </w:r>
            <w:r>
              <w:rPr>
                <w:rFonts w:ascii="Times LT Std" w:hAnsi="Times LT Std" w:cs="Traditional Arabic"/>
                <w:snapToGrid w:val="0"/>
                <w:color w:val="auto"/>
                <w:sz w:val="22"/>
                <w:szCs w:val="22"/>
                <w:lang w:eastAsia="ko-KR"/>
              </w:rPr>
              <w:tab/>
            </w:r>
            <w:r>
              <w:rPr>
                <w:rFonts w:ascii="Times LT Std" w:hAnsi="Times LT Std" w:cs="Traditional Arabic"/>
                <w:snapToGrid w:val="0"/>
                <w:color w:val="auto"/>
                <w:sz w:val="22"/>
                <w:szCs w:val="22"/>
              </w:rPr>
              <w:t>Memahami bunyi, makna, dan gagasan dari kata, frase, kalimat bahasa Arab sesuai dengan struktur kalimat yang berkaitan dengan topik :</w:t>
            </w:r>
          </w:p>
          <w:p w:rsidR="00C0131A" w:rsidRDefault="00C0131A" w:rsidP="004F7E81">
            <w:pPr>
              <w:bidi/>
              <w:spacing w:after="0" w:line="240" w:lineRule="auto"/>
              <w:ind w:left="0" w:right="620" w:firstLine="0"/>
              <w:rPr>
                <w:rFonts w:ascii="Times LT Std" w:hAnsi="Times LT Std" w:cs="Traditional Arabic"/>
                <w:snapToGrid w:val="0"/>
                <w:color w:val="auto"/>
                <w:sz w:val="40"/>
                <w:szCs w:val="40"/>
              </w:rPr>
            </w:pPr>
            <w:r>
              <w:rPr>
                <w:rFonts w:ascii="Times LT Std" w:hAnsi="Times LT Std" w:cs="Traditional Arabic"/>
                <w:snapToGrid w:val="0"/>
                <w:color w:val="auto"/>
                <w:sz w:val="40"/>
                <w:szCs w:val="40"/>
              </w:rPr>
              <w:t>الحفاظعلىالبيئة</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kern w:val="24"/>
                <w:sz w:val="22"/>
                <w:szCs w:val="22"/>
                <w:lang w:eastAsia="ko-KR"/>
              </w:rPr>
              <w:tab/>
            </w:r>
            <w:r>
              <w:rPr>
                <w:rFonts w:ascii="Times LT Std" w:hAnsi="Times LT Std" w:cs="Traditional Arabic"/>
                <w:snapToGrid w:val="0"/>
                <w:color w:val="auto"/>
                <w:sz w:val="22"/>
                <w:szCs w:val="22"/>
              </w:rPr>
              <w:t>baik</w:t>
            </w:r>
            <w:r>
              <w:rPr>
                <w:rFonts w:ascii="Times LT Std" w:hAnsi="Times LT Std" w:cs="Traditional Arabic"/>
                <w:snapToGrid w:val="0"/>
                <w:color w:val="auto"/>
                <w:kern w:val="24"/>
                <w:sz w:val="22"/>
                <w:szCs w:val="22"/>
              </w:rPr>
              <w:t xml:space="preserve"> secara lisan maupun tertulis </w:t>
            </w: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lastRenderedPageBreak/>
              <w:t>4.</w:t>
            </w:r>
            <w:r>
              <w:rPr>
                <w:rFonts w:ascii="Times LT Std" w:hAnsi="Times LT Std" w:cs="Traditional Arabic"/>
                <w:snapToGrid w:val="0"/>
                <w:color w:val="auto"/>
                <w:kern w:val="24"/>
                <w:sz w:val="22"/>
                <w:szCs w:val="22"/>
              </w:rPr>
              <w:tab/>
              <w:t>Mengolah, menyaji dan menalar dalam ranah konkret (menggunakan, mengurai, merangkai, memodifikasi dan membuat) dan ranah abstrak (menulis, membaca, menghitung, menggambar, dan mengarang) sesuai dengan yang dipelajari di sekolah dan sumber lain yang semua dalam sudut pandang/teori.</w:t>
            </w:r>
          </w:p>
        </w:tc>
        <w:tc>
          <w:tcPr>
            <w:tcW w:w="5310" w:type="dxa"/>
            <w:tcMar>
              <w:top w:w="58" w:type="dxa"/>
              <w:left w:w="58" w:type="dxa"/>
              <w:bottom w:w="58" w:type="dxa"/>
              <w:right w:w="58" w:type="dxa"/>
            </w:tcMar>
          </w:tcPr>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lang w:eastAsia="ko-KR"/>
              </w:rPr>
              <w:t>4.1</w:t>
            </w:r>
            <w:r>
              <w:rPr>
                <w:rFonts w:ascii="Times LT Std" w:hAnsi="Times LT Std" w:cs="Traditional Arabic"/>
                <w:snapToGrid w:val="0"/>
                <w:color w:val="auto"/>
                <w:sz w:val="22"/>
                <w:szCs w:val="22"/>
                <w:lang w:eastAsia="ko-KR"/>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rPr>
            </w:pPr>
            <w:r>
              <w:rPr>
                <w:rFonts w:ascii="Times LT Std" w:hAnsi="Times LT Std" w:cs="Traditional Arabic"/>
                <w:snapToGrid w:val="0"/>
                <w:color w:val="auto"/>
                <w:sz w:val="40"/>
                <w:szCs w:val="40"/>
              </w:rPr>
              <w:t>رأسالسنةالهجرية</w:t>
            </w:r>
          </w:p>
          <w:p w:rsidR="00C0131A" w:rsidRDefault="00C0131A" w:rsidP="004F7E81">
            <w:pPr>
              <w:tabs>
                <w:tab w:val="left" w:pos="605"/>
              </w:tabs>
              <w:spacing w:after="0" w:line="240" w:lineRule="auto"/>
              <w:ind w:left="605" w:hanging="605"/>
              <w:jc w:val="left"/>
              <w:rPr>
                <w:rFonts w:ascii="Times LT Std" w:eastAsia="Malgun Gothic" w:hAnsi="Times LT Std" w:cs="Traditional Arabic"/>
                <w:snapToGrid w:val="0"/>
                <w:color w:val="auto"/>
                <w:sz w:val="22"/>
                <w:szCs w:val="22"/>
                <w:lang w:eastAsia="ko-KR"/>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4.2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cs/>
              </w:rPr>
            </w:pPr>
            <w:r>
              <w:rPr>
                <w:rFonts w:ascii="Times LT Std" w:hAnsi="Times LT Std" w:cs="Traditional Arabic"/>
                <w:snapToGrid w:val="0"/>
                <w:color w:val="auto"/>
                <w:sz w:val="40"/>
                <w:szCs w:val="40"/>
              </w:rPr>
              <w:t>الحفل</w:t>
            </w:r>
            <w:r>
              <w:rPr>
                <w:rFonts w:ascii="Times LT Std" w:hAnsi="Times LT Std" w:cs="Traditional Arabic" w:hint="cs"/>
                <w:snapToGrid w:val="0"/>
                <w:color w:val="auto"/>
                <w:sz w:val="40"/>
                <w:szCs w:val="40"/>
                <w:cs/>
              </w:rPr>
              <w:t xml:space="preserve"> ب</w:t>
            </w:r>
            <w:r>
              <w:rPr>
                <w:rFonts w:ascii="Times LT Std" w:hAnsi="Times LT Std" w:cs="Traditional Arabic"/>
                <w:snapToGrid w:val="0"/>
                <w:color w:val="auto"/>
                <w:sz w:val="40"/>
                <w:szCs w:val="40"/>
              </w:rPr>
              <w:t>مولدالرسول</w:t>
            </w:r>
          </w:p>
          <w:p w:rsidR="00C0131A" w:rsidRDefault="00C0131A" w:rsidP="004F7E81">
            <w:pPr>
              <w:tabs>
                <w:tab w:val="left" w:pos="605"/>
              </w:tabs>
              <w:spacing w:after="0" w:line="240" w:lineRule="auto"/>
              <w:ind w:left="605" w:hanging="605"/>
              <w:jc w:val="left"/>
              <w:rPr>
                <w:rFonts w:ascii="Times LT Std" w:hAnsi="Times LT Std" w:cs="Traditional Arabic"/>
                <w:snapToGrid w:val="0"/>
                <w:color w:val="auto"/>
                <w:sz w:val="22"/>
                <w:szCs w:val="22"/>
              </w:rPr>
            </w:pPr>
            <w:r>
              <w:rPr>
                <w:rFonts w:ascii="Times LT Std" w:hAnsi="Times LT Std" w:cs="Traditional Arabic"/>
                <w:snapToGrid w:val="0"/>
                <w:color w:val="auto"/>
                <w:sz w:val="22"/>
                <w:szCs w:val="22"/>
              </w:rPr>
              <w:tab/>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p w:rsidR="00C0131A" w:rsidRDefault="00C0131A" w:rsidP="004F7E81">
            <w:pPr>
              <w:tabs>
                <w:tab w:val="left" w:pos="605"/>
              </w:tabs>
              <w:spacing w:after="0" w:line="240" w:lineRule="auto"/>
              <w:ind w:left="605" w:hanging="605"/>
              <w:jc w:val="left"/>
              <w:rPr>
                <w:rFonts w:ascii="Times LT Std" w:hAnsi="Times LT Std" w:cs="Traditional Arabic"/>
                <w:i/>
                <w:iCs/>
                <w:snapToGrid w:val="0"/>
                <w:color w:val="auto"/>
                <w:sz w:val="22"/>
                <w:szCs w:val="22"/>
                <w:lang w:eastAsia="ko-KR"/>
              </w:rPr>
            </w:pPr>
            <w:r>
              <w:rPr>
                <w:rFonts w:ascii="Times LT Std" w:hAnsi="Times LT Std" w:cs="Traditional Arabic"/>
                <w:snapToGrid w:val="0"/>
                <w:color w:val="auto"/>
                <w:sz w:val="22"/>
                <w:szCs w:val="22"/>
              </w:rPr>
              <w:t xml:space="preserve">4.3 </w:t>
            </w:r>
            <w:r>
              <w:rPr>
                <w:rFonts w:ascii="Times LT Std" w:hAnsi="Times LT Std" w:cs="Traditional Arabic"/>
                <w:snapToGrid w:val="0"/>
                <w:color w:val="auto"/>
                <w:sz w:val="22"/>
                <w:szCs w:val="22"/>
              </w:rPr>
              <w:tab/>
            </w:r>
            <w:r>
              <w:rPr>
                <w:rFonts w:ascii="Times LT Std" w:eastAsia="Malgun Gothic" w:hAnsi="Times LT Std" w:cs="Traditional Arabic"/>
                <w:snapToGrid w:val="0"/>
                <w:color w:val="auto"/>
                <w:kern w:val="24"/>
                <w:sz w:val="22"/>
                <w:szCs w:val="22"/>
                <w:lang w:eastAsia="ko-KR"/>
              </w:rPr>
              <w:t>Mendemonstrasikan ungkapan</w:t>
            </w:r>
            <w:r>
              <w:rPr>
                <w:rFonts w:ascii="Times LT Std" w:hAnsi="Times LT Std" w:cs="Traditional Arabic"/>
                <w:snapToGrid w:val="0"/>
                <w:color w:val="auto"/>
                <w:sz w:val="22"/>
                <w:szCs w:val="22"/>
              </w:rPr>
              <w:t xml:space="preserve"> informasi lisan</w:t>
            </w:r>
            <w:r>
              <w:rPr>
                <w:rFonts w:ascii="Times LT Std" w:eastAsia="Malgun Gothic" w:hAnsi="Times LT Std" w:cs="Traditional Arabic"/>
                <w:snapToGrid w:val="0"/>
                <w:color w:val="auto"/>
                <w:kern w:val="24"/>
                <w:sz w:val="22"/>
                <w:szCs w:val="22"/>
                <w:lang w:eastAsia="ko-KR"/>
              </w:rPr>
              <w:t xml:space="preserve"> dan tulisan sederhana </w:t>
            </w:r>
            <w:r>
              <w:rPr>
                <w:rFonts w:ascii="Times LT Std" w:hAnsi="Times LT Std" w:cs="Traditional Arabic"/>
                <w:snapToGrid w:val="0"/>
                <w:color w:val="auto"/>
                <w:sz w:val="22"/>
                <w:szCs w:val="22"/>
              </w:rPr>
              <w:t>tentang</w:t>
            </w:r>
            <w:r>
              <w:rPr>
                <w:rFonts w:ascii="Times LT Std" w:eastAsia="Malgun Gothic" w:hAnsi="Times LT Std" w:cs="Traditional Arabic"/>
                <w:snapToGrid w:val="0"/>
                <w:color w:val="auto"/>
                <w:kern w:val="24"/>
                <w:sz w:val="22"/>
                <w:szCs w:val="22"/>
                <w:lang w:eastAsia="ko-KR"/>
              </w:rPr>
              <w:t xml:space="preserve"> topik</w:t>
            </w:r>
          </w:p>
          <w:p w:rsidR="00C0131A" w:rsidRDefault="00C0131A" w:rsidP="004F7E81">
            <w:pPr>
              <w:bidi/>
              <w:spacing w:after="0" w:line="240" w:lineRule="auto"/>
              <w:ind w:left="0" w:right="620" w:firstLine="0"/>
              <w:rPr>
                <w:rFonts w:ascii="Times LT Std" w:hAnsi="Times LT Std" w:cs="Traditional Arabic"/>
                <w:snapToGrid w:val="0"/>
                <w:color w:val="auto"/>
                <w:kern w:val="24"/>
                <w:sz w:val="40"/>
                <w:szCs w:val="40"/>
                <w:cs/>
              </w:rPr>
            </w:pPr>
            <w:r>
              <w:rPr>
                <w:rFonts w:ascii="Times LT Std" w:hAnsi="Times LT Std" w:cs="Traditional Arabic"/>
                <w:snapToGrid w:val="0"/>
                <w:color w:val="auto"/>
                <w:sz w:val="40"/>
                <w:szCs w:val="40"/>
              </w:rPr>
              <w:t>نزولالقرآنوالعيدان</w:t>
            </w:r>
          </w:p>
          <w:p w:rsidR="00C0131A" w:rsidRDefault="00C0131A" w:rsidP="004F7E81">
            <w:pPr>
              <w:spacing w:after="0" w:line="240" w:lineRule="auto"/>
              <w:ind w:left="620" w:right="38" w:firstLine="0"/>
              <w:rPr>
                <w:rFonts w:ascii="Times LT Std" w:hAnsi="Times LT Std" w:cs="Traditional Arabic"/>
                <w:snapToGrid w:val="0"/>
                <w:color w:val="auto"/>
                <w:sz w:val="40"/>
                <w:szCs w:val="40"/>
                <w:cs/>
              </w:rPr>
            </w:pPr>
            <w:r>
              <w:rPr>
                <w:rFonts w:ascii="Times LT Std" w:hAnsi="Times LT Std" w:cs="Traditional Arabic"/>
                <w:snapToGrid w:val="0"/>
                <w:color w:val="auto"/>
                <w:sz w:val="22"/>
                <w:szCs w:val="22"/>
              </w:rPr>
              <w:t>dengan</w:t>
            </w:r>
            <w:r>
              <w:rPr>
                <w:rFonts w:ascii="Times LT Std" w:eastAsia="Malgun Gothic" w:hAnsi="Times LT Std" w:cs="Traditional Arabic"/>
                <w:snapToGrid w:val="0"/>
                <w:color w:val="auto"/>
                <w:kern w:val="24"/>
                <w:sz w:val="22"/>
                <w:szCs w:val="22"/>
                <w:lang w:eastAsia="ko-KR"/>
              </w:rPr>
              <w:t xml:space="preserve"> memperhatikan </w:t>
            </w:r>
            <w:r>
              <w:rPr>
                <w:rFonts w:ascii="Times LT Std" w:eastAsia="Malgun Gothic" w:hAnsi="Times LT Std" w:cs="Traditional Arabic"/>
                <w:snapToGrid w:val="0"/>
                <w:color w:val="auto"/>
                <w:sz w:val="22"/>
                <w:szCs w:val="22"/>
                <w:lang w:eastAsia="ko-KR"/>
              </w:rPr>
              <w:t>struktur teks dan unsur kebahasaan yang benar dan sesuai konteks</w:t>
            </w:r>
          </w:p>
        </w:tc>
      </w:tr>
      <w:tr w:rsidR="00C0131A" w:rsidTr="004F7E81">
        <w:trPr>
          <w:trHeight w:val="64"/>
        </w:trPr>
        <w:tc>
          <w:tcPr>
            <w:tcW w:w="3208" w:type="dxa"/>
            <w:tcMar>
              <w:top w:w="58" w:type="dxa"/>
              <w:left w:w="58" w:type="dxa"/>
              <w:bottom w:w="58" w:type="dxa"/>
              <w:right w:w="58" w:type="dxa"/>
            </w:tcMar>
          </w:tcPr>
          <w:p w:rsidR="00C0131A" w:rsidRDefault="00C0131A" w:rsidP="004F7E81">
            <w:pPr>
              <w:spacing w:after="0" w:line="240" w:lineRule="auto"/>
              <w:ind w:left="284" w:hanging="284"/>
              <w:jc w:val="left"/>
              <w:rPr>
                <w:rFonts w:ascii="Times LT Std" w:hAnsi="Times LT Std" w:cs="Traditional Arabic"/>
                <w:snapToGrid w:val="0"/>
                <w:color w:val="auto"/>
                <w:kern w:val="24"/>
                <w:sz w:val="22"/>
                <w:szCs w:val="22"/>
              </w:rPr>
            </w:pPr>
            <w:r>
              <w:rPr>
                <w:rFonts w:ascii="Times LT Std" w:hAnsi="Times LT Std" w:cs="Traditional Arabic"/>
                <w:snapToGrid w:val="0"/>
                <w:color w:val="auto"/>
                <w:kern w:val="24"/>
                <w:sz w:val="22"/>
                <w:szCs w:val="22"/>
              </w:rPr>
              <w:t xml:space="preserve">Tarkib: </w:t>
            </w:r>
          </w:p>
        </w:tc>
        <w:tc>
          <w:tcPr>
            <w:tcW w:w="5310" w:type="dxa"/>
            <w:tcMar>
              <w:top w:w="58" w:type="dxa"/>
              <w:left w:w="58" w:type="dxa"/>
              <w:bottom w:w="58" w:type="dxa"/>
              <w:right w:w="58" w:type="dxa"/>
            </w:tcMar>
          </w:tcPr>
          <w:p w:rsidR="00C0131A" w:rsidRDefault="00C0131A" w:rsidP="004F7E81">
            <w:pPr>
              <w:tabs>
                <w:tab w:val="left" w:pos="605"/>
              </w:tabs>
              <w:bidi/>
              <w:spacing w:after="0" w:line="240" w:lineRule="auto"/>
              <w:ind w:left="605" w:right="605" w:hanging="605"/>
              <w:jc w:val="left"/>
              <w:rPr>
                <w:rFonts w:ascii="Times LT Std" w:hAnsi="Times LT Std" w:cs="Traditional Arabic"/>
                <w:snapToGrid w:val="0"/>
                <w:color w:val="auto"/>
                <w:sz w:val="22"/>
                <w:szCs w:val="22"/>
                <w:cs/>
                <w:lang w:eastAsia="ko-KR"/>
              </w:rPr>
            </w:pPr>
            <w:r>
              <w:rPr>
                <w:rFonts w:ascii="Times LT Std" w:hAnsi="Times LT Std" w:cs="Traditional Arabic"/>
                <w:snapToGrid w:val="0"/>
                <w:color w:val="auto"/>
                <w:sz w:val="40"/>
                <w:szCs w:val="40"/>
              </w:rPr>
              <w:t>فعلالأمروتصريفه؛الموصول(الذي،التي،الذين،اللاتي)؛اسمالتفضيل</w:t>
            </w:r>
          </w:p>
        </w:tc>
      </w:tr>
    </w:tbl>
    <w:p w:rsidR="00C0131A" w:rsidRDefault="00C0131A" w:rsidP="00C0131A">
      <w:pPr>
        <w:pStyle w:val="ListParagraph1"/>
        <w:spacing w:after="0" w:line="240" w:lineRule="auto"/>
        <w:ind w:left="851" w:firstLine="0"/>
        <w:rPr>
          <w:rFonts w:ascii="Times LT Std" w:hAnsi="Times LT Std" w:cs="Traditional Arabic"/>
          <w:snapToGrid w:val="0"/>
          <w:color w:val="auto"/>
          <w:sz w:val="24"/>
          <w:szCs w:val="24"/>
        </w:rPr>
      </w:pPr>
    </w:p>
    <w:p w:rsidR="005821CA" w:rsidRDefault="005821CA"/>
    <w:sectPr w:rsidR="005821CA" w:rsidSect="00C0131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Bookman Old Style">
    <w:altName w:val="serif"/>
    <w:panose1 w:val="02050604050505020204"/>
    <w:charset w:val="00"/>
    <w:family w:val="roman"/>
    <w:pitch w:val="variable"/>
    <w:sig w:usb0="00000287" w:usb1="00000000" w:usb2="00000000" w:usb3="00000000" w:csb0="0000009F" w:csb1="00000000"/>
  </w:font>
  <w:font w:name="Times LT Std">
    <w:altName w:val="Times New Roman"/>
    <w:charset w:val="00"/>
    <w:family w:val="auto"/>
    <w:pitch w:val="default"/>
    <w:sig w:usb0="00000003" w:usb1="00000000" w:usb2="00000000" w:usb3="00000000" w:csb0="20000001" w:csb1="00000000"/>
  </w:font>
  <w:font w:name="Traditional Arabic">
    <w:panose1 w:val="02020603050405020304"/>
    <w:charset w:val="B2"/>
    <w:family w:val="auto"/>
    <w:pitch w:val="variable"/>
    <w:sig w:usb0="00002001" w:usb1="00000000" w:usb2="00000000" w:usb3="00000000" w:csb0="00000040" w:csb1="00000000"/>
  </w:font>
  <w:font w:name="Malgun Gothic">
    <w:panose1 w:val="020B0503020000020004"/>
    <w:charset w:val="81"/>
    <w:family w:val="swiss"/>
    <w:pitch w:val="variable"/>
    <w:sig w:usb0="900002AF" w:usb1="29D77CFB" w:usb2="00000012" w:usb3="00000000" w:csb0="0008008D"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A2B73"/>
    <w:multiLevelType w:val="multilevel"/>
    <w:tmpl w:val="572A2B73"/>
    <w:lvl w:ilvl="0">
      <w:start w:val="1"/>
      <w:numFmt w:val="decimal"/>
      <w:lvlText w:val="E.%1."/>
      <w:lvlJc w:val="left"/>
      <w:pPr>
        <w:ind w:left="851" w:hanging="491"/>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31A"/>
    <w:rsid w:val="000040E6"/>
    <w:rsid w:val="000067C6"/>
    <w:rsid w:val="0005070A"/>
    <w:rsid w:val="0006300A"/>
    <w:rsid w:val="000719DE"/>
    <w:rsid w:val="0013784F"/>
    <w:rsid w:val="001754D8"/>
    <w:rsid w:val="001B25FF"/>
    <w:rsid w:val="001D3DCC"/>
    <w:rsid w:val="001E2EB8"/>
    <w:rsid w:val="00210A22"/>
    <w:rsid w:val="00236DFF"/>
    <w:rsid w:val="00292F60"/>
    <w:rsid w:val="002B341C"/>
    <w:rsid w:val="003457DC"/>
    <w:rsid w:val="003B05FB"/>
    <w:rsid w:val="003B1141"/>
    <w:rsid w:val="003D25A0"/>
    <w:rsid w:val="00401680"/>
    <w:rsid w:val="004158C6"/>
    <w:rsid w:val="00431229"/>
    <w:rsid w:val="00452BEA"/>
    <w:rsid w:val="004D5F21"/>
    <w:rsid w:val="004E6667"/>
    <w:rsid w:val="004F0A16"/>
    <w:rsid w:val="005262D7"/>
    <w:rsid w:val="005432E6"/>
    <w:rsid w:val="00565638"/>
    <w:rsid w:val="005821CA"/>
    <w:rsid w:val="005B3209"/>
    <w:rsid w:val="005B7FF6"/>
    <w:rsid w:val="00605031"/>
    <w:rsid w:val="00613ECC"/>
    <w:rsid w:val="0068326B"/>
    <w:rsid w:val="00712C17"/>
    <w:rsid w:val="00736E66"/>
    <w:rsid w:val="00861DC9"/>
    <w:rsid w:val="00896A4D"/>
    <w:rsid w:val="008B192D"/>
    <w:rsid w:val="00941E3C"/>
    <w:rsid w:val="00987318"/>
    <w:rsid w:val="00A22FA9"/>
    <w:rsid w:val="00A50BF6"/>
    <w:rsid w:val="00B053DA"/>
    <w:rsid w:val="00B62340"/>
    <w:rsid w:val="00C0131A"/>
    <w:rsid w:val="00C97CD9"/>
    <w:rsid w:val="00CB1E9B"/>
    <w:rsid w:val="00D63561"/>
    <w:rsid w:val="00D95D1F"/>
    <w:rsid w:val="00DC6FB7"/>
    <w:rsid w:val="00E16650"/>
    <w:rsid w:val="00E717EF"/>
    <w:rsid w:val="00E7456A"/>
    <w:rsid w:val="00E96300"/>
    <w:rsid w:val="00F52409"/>
    <w:rsid w:val="00F53318"/>
    <w:rsid w:val="00F80F59"/>
    <w:rsid w:val="00F9599C"/>
    <w:rsid w:val="00FC1680"/>
    <w:rsid w:val="00FE2776"/>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31A"/>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99"/>
    <w:qFormat/>
    <w:rsid w:val="00C0131A"/>
    <w:pPr>
      <w:ind w:left="720"/>
    </w:pPr>
    <w:rPr>
      <w:rFonts w:cs="Times New Roman"/>
      <w:sz w:val="20"/>
      <w:szCs w:val="20"/>
    </w:rPr>
  </w:style>
  <w:style w:type="character" w:customStyle="1" w:styleId="ListParagraphChar">
    <w:name w:val="List Paragraph Char"/>
    <w:link w:val="ListParagraph1"/>
    <w:uiPriority w:val="99"/>
    <w:locked/>
    <w:rsid w:val="00C0131A"/>
    <w:rPr>
      <w:rFonts w:ascii="Bookman Old Style" w:eastAsia="Times New Roman" w:hAnsi="Bookman Old Style" w:cs="Times New Roman"/>
      <w:color w:val="000000"/>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31A"/>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99"/>
    <w:qFormat/>
    <w:rsid w:val="00C0131A"/>
    <w:pPr>
      <w:ind w:left="720"/>
    </w:pPr>
    <w:rPr>
      <w:rFonts w:cs="Times New Roman"/>
      <w:sz w:val="20"/>
      <w:szCs w:val="20"/>
    </w:rPr>
  </w:style>
  <w:style w:type="character" w:customStyle="1" w:styleId="ListParagraphChar">
    <w:name w:val="List Paragraph Char"/>
    <w:link w:val="ListParagraph1"/>
    <w:uiPriority w:val="99"/>
    <w:locked/>
    <w:rsid w:val="00C0131A"/>
    <w:rPr>
      <w:rFonts w:ascii="Bookman Old Style" w:eastAsia="Times New Roman" w:hAnsi="Bookman Old Style" w:cs="Times New Roman"/>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WI</dc:creator>
  <cp:lastModifiedBy>MIFTAH WI</cp:lastModifiedBy>
  <cp:revision>4</cp:revision>
  <dcterms:created xsi:type="dcterms:W3CDTF">2015-08-22T21:11:00Z</dcterms:created>
  <dcterms:modified xsi:type="dcterms:W3CDTF">2016-12-23T22:05:00Z</dcterms:modified>
</cp:coreProperties>
</file>