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360"/>
      </w:pPr>
    </w:p>
    <w:p>
      <w:pPr>
        <w:spacing w:after="360"/>
      </w:pPr>
    </w:p>
    <w:p>
      <w:pPr>
        <w:jc w:val="center"/>
      </w:pPr>
      <w:r>
        <w:rPr>
          <w:rFonts w:ascii="Calibri" w:hAnsi="Calibri"/>
          <w:b/>
          <w:color w:val="167568"/>
          <w:sz w:val="22"/>
        </w:rPr>
        <w:t>OPERATOR MANUAL</w:t>
      </w:r>
    </w:p>
    <w:p>
      <w:pPr>
        <w:spacing w:before="320" w:after="160"/>
        <w:jc w:val="center"/>
      </w:pPr>
      <w:r>
        <w:rPr>
          <w:rFonts w:ascii="Calibri" w:hAnsi="Calibri"/>
          <w:b/>
          <w:color w:val="0B2545"/>
          <w:sz w:val="60"/>
        </w:rPr>
        <w:t>Endpointward Complete User Guide</w:t>
      </w:r>
    </w:p>
    <w:p>
      <w:pPr>
        <w:jc w:val="center"/>
      </w:pPr>
      <w:r>
        <w:rPr>
          <w:rFonts w:ascii="Calibri" w:hAnsi="Calibri"/>
          <w:color w:val="1F4D78"/>
          <w:sz w:val="28"/>
        </w:rPr>
        <w:t>Install, enroll, operate, update, recover, and troubleshoot the endpoint and HQ</w:t>
      </w:r>
    </w:p>
    <w:p>
      <w:pPr>
        <w:spacing w:before="640"/>
        <w:jc w:val="center"/>
      </w:pPr>
      <w:r>
        <w:rPr>
          <w:rFonts w:ascii="Calibri" w:hAnsi="Calibri"/>
          <w:b/>
          <w:color w:val="5E666E"/>
          <w:sz w:val="23"/>
        </w:rPr>
        <w:t>Endpoint Security 0.16.3  |  Endpointward HQ 0.4.2</w:t>
      </w:r>
    </w:p>
    <w:p>
      <w:pPr>
        <w:jc w:val="center"/>
      </w:pPr>
      <w:r>
        <w:rPr>
          <w:rFonts w:ascii="Calibri" w:hAnsi="Calibri"/>
          <w:color w:val="5E666E"/>
          <w:sz w:val="21"/>
        </w:rPr>
        <w:t>Windows deployment guide  |  2026-07-04</w:t>
      </w:r>
    </w:p>
    <w:p/>
    <w:p/>
    <w:p/>
    <w:p>
      <w:pPr>
        <w:jc w:val="center"/>
      </w:pPr>
      <w:r>
        <w:rPr>
          <w:rFonts w:ascii="Calibri" w:hAnsi="Calibri"/>
          <w:b/>
          <w:color w:val="167568"/>
          <w:sz w:val="24"/>
        </w:rPr>
        <w:t>Local protection continues when HQ is unavailable.</w:t>
      </w:r>
    </w:p>
    <w:p>
      <w:r>
        <w:br w:type="page"/>
      </w:r>
    </w:p>
    <w:p>
      <w:pPr>
        <w:pStyle w:val="Heading1"/>
        <w:keepNext/>
      </w:pPr>
      <w:r>
        <w:t>How to use this guide</w:t>
      </w:r>
    </w:p>
    <w:p>
      <w:pPr/>
      <w:r>
        <w:rPr>
          <w:rFonts w:ascii="Calibri" w:hAnsi="Calibri"/>
          <w:color w:val="000000"/>
          <w:sz w:val="22"/>
        </w:rPr>
        <w:t>This manual is written for IT administrators, security operators, and endpoint users. HQ and the endpoint may be installed on different computers; that is the normal managed deployment. Follow the installation order and firewall guidance before troubleshooting discovery.</w:t>
      </w:r>
    </w:p>
    <w:p>
      <w:pPr>
        <w:spacing w:before="120" w:after="160"/>
        <w:ind w:left="230" w:right="230"/>
        <w:shd w:fill="E5F2EE"/>
        <w:pBdr>
          <w:left w:val="single" w:sz="18" w:space="8" w:color="167568"/>
        </w:pBdr>
      </w:pPr>
      <w:r>
        <w:rPr>
          <w:rFonts w:ascii="Calibri" w:hAnsi="Calibri"/>
          <w:b/>
          <w:color w:val="167568"/>
          <w:sz w:val="22"/>
        </w:rPr>
        <w:t xml:space="preserve">Security boundary: </w:t>
      </w:r>
      <w:r>
        <w:rPr>
          <w:rFonts w:ascii="Calibri" w:hAnsi="Calibri"/>
          <w:color w:val="000000"/>
          <w:sz w:val="22"/>
        </w:rPr>
        <w:t>Endpointward is an actively developed user-mode security project. Keep Microsoft Defender, Windows Firewall, SmartScreen, UAC, Secure Boot, and BitLocker enabled.</w:t>
      </w:r>
    </w:p>
    <w:p>
      <w:pPr>
        <w:pStyle w:val="Heading2"/>
        <w:keepNext/>
      </w:pPr>
      <w:r>
        <w:t>Contents</w:t>
      </w:r>
    </w:p>
    <w:tbl>
      <w:tblPr>
        <w:tblStyle w:val="TableGrid"/>
        <w:jc w:val="left"/>
        <w:tblLook w:firstColumn="1" w:firstRow="1" w:lastColumn="0" w:lastRow="0" w:noHBand="0" w:noVBand="1" w:val="04A0"/>
        <w:tblW w:w="9360" w:type="dxa"/>
        <w:tblInd w:w="120" w:type="dxa"/>
        <w:tblLayout w:type="fixed"/>
      </w:tblPr>
      <w:tblGrid>
        <w:gridCol w:w="1350"/>
        <w:gridCol w:w="8010"/>
      </w:tblGrid>
      <w:tr>
        <w:trPr>
          <w:tblHeader w:val="true"/>
        </w:trPr>
        <w:tc>
          <w:tcPr>
            <w:tcW w:type="dxa" w:w="1350"/>
            <w:shd w:fill="E8EEF5"/>
            <w:vAlign w:val="center"/>
            <w:tcMar>
              <w:top w:w="80" w:type="dxa"/>
              <w:start w:w="120" w:type="dxa"/>
              <w:bottom w:w="80" w:type="dxa"/>
              <w:end w:w="120" w:type="dxa"/>
            </w:tcMar>
          </w:tcPr>
          <w:p>
            <w:pPr>
              <w:jc w:val="left"/>
            </w:pPr>
            <w:r>
              <w:rPr>
                <w:rFonts w:ascii="Calibri" w:hAnsi="Calibri"/>
                <w:b/>
                <w:color w:val="0B2545"/>
                <w:sz w:val="19"/>
              </w:rPr>
              <w:t>Part</w:t>
            </w:r>
          </w:p>
        </w:tc>
        <w:tc>
          <w:tcPr>
            <w:tcW w:type="dxa" w:w="8010"/>
            <w:shd w:fill="E8EEF5"/>
            <w:vAlign w:val="center"/>
            <w:tcMar>
              <w:top w:w="80" w:type="dxa"/>
              <w:start w:w="120" w:type="dxa"/>
              <w:bottom w:w="80" w:type="dxa"/>
              <w:end w:w="120" w:type="dxa"/>
            </w:tcMar>
          </w:tcPr>
          <w:p>
            <w:pPr>
              <w:jc w:val="left"/>
            </w:pPr>
            <w:r>
              <w:rPr>
                <w:rFonts w:ascii="Calibri" w:hAnsi="Calibri"/>
                <w:b/>
                <w:color w:val="0B2545"/>
                <w:sz w:val="19"/>
              </w:rPr>
              <w:t>What it covers</w:t>
            </w:r>
          </w:p>
        </w:tc>
      </w:tr>
      <w:tr>
        <w:tc>
          <w:tcPr>
            <w:tcW w:type="dxa" w:w="1350"/>
            <w:vAlign w:val="center"/>
            <w:tcMar>
              <w:top w:w="80" w:type="dxa"/>
              <w:start w:w="120" w:type="dxa"/>
              <w:bottom w:w="80" w:type="dxa"/>
              <w:end w:w="120" w:type="dxa"/>
            </w:tcMar>
          </w:tcPr>
          <w:p>
            <w:r>
              <w:rPr>
                <w:rFonts w:ascii="Calibri" w:hAnsi="Calibri"/>
                <w:color w:val="000000"/>
                <w:sz w:val="19"/>
              </w:rPr>
              <w:t>1-2</w:t>
            </w:r>
          </w:p>
        </w:tc>
        <w:tc>
          <w:tcPr>
            <w:tcW w:type="dxa" w:w="8010"/>
            <w:vAlign w:val="center"/>
            <w:tcMar>
              <w:top w:w="80" w:type="dxa"/>
              <w:start w:w="120" w:type="dxa"/>
              <w:bottom w:w="80" w:type="dxa"/>
              <w:end w:w="120" w:type="dxa"/>
            </w:tcMar>
          </w:tcPr>
          <w:p>
            <w:r>
              <w:rPr>
                <w:rFonts w:ascii="Calibri" w:hAnsi="Calibri"/>
                <w:color w:val="000000"/>
                <w:sz w:val="19"/>
              </w:rPr>
              <w:t>Solution overview, roles, requirements, ports, and deployment planning</w:t>
            </w:r>
          </w:p>
        </w:tc>
      </w:tr>
      <w:tr>
        <w:tc>
          <w:tcPr>
            <w:tcW w:type="dxa" w:w="1350"/>
            <w:vAlign w:val="center"/>
            <w:tcMar>
              <w:top w:w="80" w:type="dxa"/>
              <w:start w:w="120" w:type="dxa"/>
              <w:bottom w:w="80" w:type="dxa"/>
              <w:end w:w="120" w:type="dxa"/>
            </w:tcMar>
          </w:tcPr>
          <w:p>
            <w:r>
              <w:rPr>
                <w:rFonts w:ascii="Calibri" w:hAnsi="Calibri"/>
                <w:color w:val="000000"/>
                <w:sz w:val="19"/>
              </w:rPr>
              <w:t>3-4</w:t>
            </w:r>
          </w:p>
        </w:tc>
        <w:tc>
          <w:tcPr>
            <w:tcW w:type="dxa" w:w="8010"/>
            <w:vAlign w:val="center"/>
            <w:tcMar>
              <w:top w:w="80" w:type="dxa"/>
              <w:start w:w="120" w:type="dxa"/>
              <w:bottom w:w="80" w:type="dxa"/>
              <w:end w:w="120" w:type="dxa"/>
            </w:tcMar>
          </w:tcPr>
          <w:p>
            <w:r>
              <w:rPr>
                <w:rFonts w:ascii="Calibri" w:hAnsi="Calibri"/>
                <w:color w:val="000000"/>
                <w:sz w:val="19"/>
              </w:rPr>
              <w:t>HQ installation, client installation, discovery, enrollment, and approval</w:t>
            </w:r>
          </w:p>
        </w:tc>
      </w:tr>
      <w:tr>
        <w:tc>
          <w:tcPr>
            <w:tcW w:type="dxa" w:w="1350"/>
            <w:vAlign w:val="center"/>
            <w:tcMar>
              <w:top w:w="80" w:type="dxa"/>
              <w:start w:w="120" w:type="dxa"/>
              <w:bottom w:w="80" w:type="dxa"/>
              <w:end w:w="120" w:type="dxa"/>
            </w:tcMar>
          </w:tcPr>
          <w:p>
            <w:r>
              <w:rPr>
                <w:rFonts w:ascii="Calibri" w:hAnsi="Calibri"/>
                <w:color w:val="000000"/>
                <w:sz w:val="19"/>
              </w:rPr>
              <w:t>5-8</w:t>
            </w:r>
          </w:p>
        </w:tc>
        <w:tc>
          <w:tcPr>
            <w:tcW w:type="dxa" w:w="8010"/>
            <w:vAlign w:val="center"/>
            <w:tcMar>
              <w:top w:w="80" w:type="dxa"/>
              <w:start w:w="120" w:type="dxa"/>
              <w:bottom w:w="80" w:type="dxa"/>
              <w:end w:w="120" w:type="dxa"/>
            </w:tcMar>
          </w:tcPr>
          <w:p>
            <w:r>
              <w:rPr>
                <w:rFonts w:ascii="Calibri" w:hAnsi="Calibri"/>
                <w:color w:val="000000"/>
                <w:sz w:val="19"/>
              </w:rPr>
              <w:t>Client use, HQ operations, maintenance authorization, and server policy</w:t>
            </w:r>
          </w:p>
        </w:tc>
      </w:tr>
      <w:tr>
        <w:tc>
          <w:tcPr>
            <w:tcW w:type="dxa" w:w="1350"/>
            <w:vAlign w:val="center"/>
            <w:tcMar>
              <w:top w:w="80" w:type="dxa"/>
              <w:start w:w="120" w:type="dxa"/>
              <w:bottom w:w="80" w:type="dxa"/>
              <w:end w:w="120" w:type="dxa"/>
            </w:tcMar>
          </w:tcPr>
          <w:p>
            <w:r>
              <w:rPr>
                <w:rFonts w:ascii="Calibri" w:hAnsi="Calibri"/>
                <w:color w:val="000000"/>
                <w:sz w:val="19"/>
              </w:rPr>
              <w:t>9-12</w:t>
            </w:r>
          </w:p>
        </w:tc>
        <w:tc>
          <w:tcPr>
            <w:tcW w:type="dxa" w:w="8010"/>
            <w:vAlign w:val="center"/>
            <w:tcMar>
              <w:top w:w="80" w:type="dxa"/>
              <w:start w:w="120" w:type="dxa"/>
              <w:bottom w:w="80" w:type="dxa"/>
              <w:end w:w="120" w:type="dxa"/>
            </w:tcMar>
          </w:tcPr>
          <w:p>
            <w:r>
              <w:rPr>
                <w:rFonts w:ascii="Calibri" w:hAnsi="Calibri"/>
                <w:color w:val="000000"/>
                <w:sz w:val="19"/>
              </w:rPr>
              <w:t>Updates, state retention, resilience, threat intelligence, tray icon, and notifications</w:t>
            </w:r>
          </w:p>
        </w:tc>
      </w:tr>
      <w:tr>
        <w:tc>
          <w:tcPr>
            <w:tcW w:type="dxa" w:w="1350"/>
            <w:vAlign w:val="center"/>
            <w:tcMar>
              <w:top w:w="80" w:type="dxa"/>
              <w:start w:w="120" w:type="dxa"/>
              <w:bottom w:w="80" w:type="dxa"/>
              <w:end w:w="120" w:type="dxa"/>
            </w:tcMar>
          </w:tcPr>
          <w:p>
            <w:r>
              <w:rPr>
                <w:rFonts w:ascii="Calibri" w:hAnsi="Calibri"/>
                <w:color w:val="000000"/>
                <w:sz w:val="19"/>
              </w:rPr>
              <w:t>13-16</w:t>
            </w:r>
          </w:p>
        </w:tc>
        <w:tc>
          <w:tcPr>
            <w:tcW w:type="dxa" w:w="8010"/>
            <w:vAlign w:val="center"/>
            <w:tcMar>
              <w:top w:w="80" w:type="dxa"/>
              <w:start w:w="120" w:type="dxa"/>
              <w:bottom w:w="80" w:type="dxa"/>
              <w:end w:w="120" w:type="dxa"/>
            </w:tcMar>
          </w:tcPr>
          <w:p>
            <w:r>
              <w:rPr>
                <w:rFonts w:ascii="Calibri" w:hAnsi="Calibri"/>
                <w:color w:val="000000"/>
                <w:sz w:val="19"/>
              </w:rPr>
              <w:t>Protected disable/uninstall, troubleshooting, hardening, privacy, source use, and CLI</w:t>
            </w:r>
          </w:p>
        </w:tc>
      </w:tr>
      <w:tr>
        <w:tc>
          <w:tcPr>
            <w:tcW w:type="dxa" w:w="1350"/>
            <w:vAlign w:val="center"/>
            <w:tcMar>
              <w:top w:w="80" w:type="dxa"/>
              <w:start w:w="120" w:type="dxa"/>
              <w:bottom w:w="80" w:type="dxa"/>
              <w:end w:w="120" w:type="dxa"/>
            </w:tcMar>
          </w:tcPr>
          <w:p>
            <w:r>
              <w:rPr>
                <w:rFonts w:ascii="Calibri" w:hAnsi="Calibri"/>
                <w:color w:val="000000"/>
                <w:sz w:val="19"/>
              </w:rPr>
              <w:t>Appendices</w:t>
            </w:r>
          </w:p>
        </w:tc>
        <w:tc>
          <w:tcPr>
            <w:tcW w:type="dxa" w:w="8010"/>
            <w:vAlign w:val="center"/>
            <w:tcMar>
              <w:top w:w="80" w:type="dxa"/>
              <w:start w:w="120" w:type="dxa"/>
              <w:bottom w:w="80" w:type="dxa"/>
              <w:end w:w="120" w:type="dxa"/>
            </w:tcMar>
          </w:tcPr>
          <w:p>
            <w:r>
              <w:rPr>
                <w:rFonts w:ascii="Calibri" w:hAnsi="Calibri"/>
                <w:color w:val="000000"/>
                <w:sz w:val="19"/>
              </w:rPr>
              <w:t>Paths, ports, checks, operational test plan, and glossary</w:t>
            </w:r>
          </w:p>
        </w:tc>
      </w:tr>
    </w:tbl>
    <w:p>
      <w:pPr>
        <w:spacing w:after="20"/>
      </w:pPr>
    </w:p>
    <w:p>
      <w:pPr>
        <w:pStyle w:val="Heading2"/>
        <w:keepNext/>
      </w:pPr>
      <w:r>
        <w:t>Managed deployment quick start</w:t>
      </w:r>
    </w:p>
    <w:p>
      <w:pPr>
        <w:pStyle w:val="ListNumber"/>
      </w:pPr>
      <w:r>
        <w:rPr>
          <w:rFonts w:ascii="Calibri" w:hAnsi="Calibri"/>
          <w:b/>
          <w:color w:val="0B2545"/>
          <w:sz w:val="22"/>
        </w:rPr>
        <w:t xml:space="preserve">Install HQ first. </w:t>
      </w:r>
      <w:r>
        <w:rPr>
          <w:rFonts w:ascii="Calibri" w:hAnsi="Calibri"/>
          <w:color w:val="000000"/>
          <w:sz w:val="22"/>
        </w:rPr>
        <w:t>Run Endpointward-HQ-Setup-0.4.2.exe on the server computer and choose the console password.</w:t>
      </w:r>
    </w:p>
    <w:p>
      <w:pPr>
        <w:pStyle w:val="ListNumber"/>
      </w:pPr>
      <w:r>
        <w:rPr>
          <w:rFonts w:ascii="Calibri" w:hAnsi="Calibri"/>
          <w:b/>
          <w:color w:val="0B2545"/>
          <w:sz w:val="22"/>
        </w:rPr>
        <w:t xml:space="preserve">Record trust information. </w:t>
      </w:r>
      <w:r>
        <w:rPr>
          <w:rFonts w:ascii="Calibri" w:hAnsi="Calibri"/>
          <w:color w:val="000000"/>
          <w:sz w:val="22"/>
        </w:rPr>
        <w:t>Save the HQ URL and certificate SHA-256 fingerprint shown by Setup.</w:t>
      </w:r>
    </w:p>
    <w:p>
      <w:pPr>
        <w:pStyle w:val="ListNumber"/>
      </w:pPr>
      <w:r>
        <w:rPr>
          <w:rFonts w:ascii="Calibri" w:hAnsi="Calibri"/>
          <w:b/>
          <w:color w:val="0B2545"/>
          <w:sz w:val="22"/>
        </w:rPr>
        <w:t xml:space="preserve">Verify networking. </w:t>
      </w:r>
      <w:r>
        <w:rPr>
          <w:rFonts w:ascii="Calibri" w:hAnsi="Calibri"/>
          <w:color w:val="000000"/>
          <w:sz w:val="22"/>
        </w:rPr>
        <w:t>Allow TCP 8443 and UDP 32110 between the managed endpoint network and HQ.</w:t>
      </w:r>
    </w:p>
    <w:p>
      <w:pPr>
        <w:pStyle w:val="ListNumber"/>
      </w:pPr>
      <w:r>
        <w:rPr>
          <w:rFonts w:ascii="Calibri" w:hAnsi="Calibri"/>
          <w:b/>
          <w:color w:val="0B2545"/>
          <w:sz w:val="22"/>
        </w:rPr>
        <w:t xml:space="preserve">Install the endpoint. </w:t>
      </w:r>
      <w:r>
        <w:rPr>
          <w:rFonts w:ascii="Calibri" w:hAnsi="Calibri"/>
          <w:color w:val="000000"/>
          <w:sz w:val="22"/>
        </w:rPr>
        <w:t>Run Endpointward-Setup-0.16.3.exe on each client and select managed mode.</w:t>
      </w:r>
    </w:p>
    <w:p>
      <w:pPr>
        <w:pStyle w:val="ListNumber"/>
      </w:pPr>
      <w:r>
        <w:rPr>
          <w:rFonts w:ascii="Calibri" w:hAnsi="Calibri"/>
          <w:b/>
          <w:color w:val="0B2545"/>
          <w:sz w:val="22"/>
        </w:rPr>
        <w:t xml:space="preserve">Approve enrollment. </w:t>
      </w:r>
      <w:r>
        <w:rPr>
          <w:rFonts w:ascii="Calibri" w:hAnsi="Calibri"/>
          <w:color w:val="000000"/>
          <w:sz w:val="22"/>
        </w:rPr>
        <w:t>Open the HQ console, inspect the pending device, and approve it.</w:t>
      </w:r>
    </w:p>
    <w:p>
      <w:pPr>
        <w:pStyle w:val="ListNumber"/>
      </w:pPr>
      <w:r>
        <w:rPr>
          <w:rFonts w:ascii="Calibri" w:hAnsi="Calibri"/>
          <w:b/>
          <w:color w:val="0B2545"/>
          <w:sz w:val="22"/>
        </w:rPr>
        <w:t xml:space="preserve">Verify recovery. </w:t>
      </w:r>
      <w:r>
        <w:rPr>
          <w:rFonts w:ascii="Calibri" w:hAnsi="Calibri"/>
          <w:color w:val="000000"/>
          <w:sz w:val="22"/>
        </w:rPr>
        <w:t>Confirm the tray icon is green, then test network loss and sleep/resume.</w:t>
      </w:r>
    </w:p>
    <w:p>
      <w:r>
        <w:br w:type="page"/>
      </w:r>
    </w:p>
    <w:p>
      <w:pPr>
        <w:pStyle w:val="Heading1"/>
        <w:keepNext/>
      </w:pPr>
      <w:r>
        <w:t>1. Understand the solution</w:t>
      </w:r>
    </w:p>
    <w:p>
      <w:pPr>
        <w:pStyle w:val="Heading2"/>
        <w:keepNext/>
      </w:pPr>
      <w:r>
        <w:t>1.1 What runs on each computer</w:t>
      </w:r>
    </w:p>
    <w:tbl>
      <w:tblPr>
        <w:tblStyle w:val="TableGrid"/>
        <w:jc w:val="left"/>
        <w:tblLook w:firstColumn="1" w:firstRow="1" w:lastColumn="0" w:lastRow="0" w:noHBand="0" w:noVBand="1" w:val="04A0"/>
        <w:tblW w:w="9360" w:type="dxa"/>
        <w:tblInd w:w="120" w:type="dxa"/>
        <w:tblLayout w:type="fixed"/>
      </w:tblPr>
      <w:tblGrid>
        <w:gridCol w:w="1900"/>
        <w:gridCol w:w="5450"/>
        <w:gridCol w:w="2010"/>
      </w:tblGrid>
      <w:tr>
        <w:trPr>
          <w:tblHeader w:val="true"/>
        </w:trPr>
        <w:tc>
          <w:tcPr>
            <w:tcW w:type="dxa" w:w="1900"/>
            <w:shd w:fill="E8EEF5"/>
            <w:vAlign w:val="center"/>
            <w:tcMar>
              <w:top w:w="80" w:type="dxa"/>
              <w:start w:w="120" w:type="dxa"/>
              <w:bottom w:w="80" w:type="dxa"/>
              <w:end w:w="120" w:type="dxa"/>
            </w:tcMar>
          </w:tcPr>
          <w:p>
            <w:pPr>
              <w:jc w:val="left"/>
            </w:pPr>
            <w:r>
              <w:rPr>
                <w:rFonts w:ascii="Calibri" w:hAnsi="Calibri"/>
                <w:b/>
                <w:color w:val="0B2545"/>
                <w:sz w:val="19"/>
              </w:rPr>
              <w:t>Computer</w:t>
            </w:r>
          </w:p>
        </w:tc>
        <w:tc>
          <w:tcPr>
            <w:tcW w:type="dxa" w:w="5450"/>
            <w:shd w:fill="E8EEF5"/>
            <w:vAlign w:val="center"/>
            <w:tcMar>
              <w:top w:w="80" w:type="dxa"/>
              <w:start w:w="120" w:type="dxa"/>
              <w:bottom w:w="80" w:type="dxa"/>
              <w:end w:w="120" w:type="dxa"/>
            </w:tcMar>
          </w:tcPr>
          <w:p>
            <w:pPr>
              <w:jc w:val="left"/>
            </w:pPr>
            <w:r>
              <w:rPr>
                <w:rFonts w:ascii="Calibri" w:hAnsi="Calibri"/>
                <w:b/>
                <w:color w:val="0B2545"/>
                <w:sz w:val="19"/>
              </w:rPr>
              <w:t>Primary responsibility</w:t>
            </w:r>
          </w:p>
        </w:tc>
        <w:tc>
          <w:tcPr>
            <w:tcW w:type="dxa" w:w="2010"/>
            <w:shd w:fill="E8EEF5"/>
            <w:vAlign w:val="center"/>
            <w:tcMar>
              <w:top w:w="80" w:type="dxa"/>
              <w:start w:w="120" w:type="dxa"/>
              <w:bottom w:w="80" w:type="dxa"/>
              <w:end w:w="120" w:type="dxa"/>
            </w:tcMar>
          </w:tcPr>
          <w:p>
            <w:pPr>
              <w:jc w:val="left"/>
            </w:pPr>
            <w:r>
              <w:rPr>
                <w:rFonts w:ascii="Calibri" w:hAnsi="Calibri"/>
                <w:b/>
                <w:color w:val="0B2545"/>
                <w:sz w:val="19"/>
              </w:rPr>
              <w:t>Continues without the other?</w:t>
            </w:r>
          </w:p>
        </w:tc>
      </w:tr>
      <w:tr>
        <w:tc>
          <w:tcPr>
            <w:tcW w:type="dxa" w:w="1900"/>
            <w:vAlign w:val="center"/>
            <w:tcMar>
              <w:top w:w="80" w:type="dxa"/>
              <w:start w:w="120" w:type="dxa"/>
              <w:bottom w:w="80" w:type="dxa"/>
              <w:end w:w="120" w:type="dxa"/>
            </w:tcMar>
          </w:tcPr>
          <w:p>
            <w:r>
              <w:rPr>
                <w:rFonts w:ascii="Calibri" w:hAnsi="Calibri"/>
                <w:color w:val="000000"/>
                <w:sz w:val="19"/>
              </w:rPr>
              <w:t>Windows endpoint</w:t>
            </w:r>
          </w:p>
        </w:tc>
        <w:tc>
          <w:tcPr>
            <w:tcW w:type="dxa" w:w="5450"/>
            <w:vAlign w:val="center"/>
            <w:tcMar>
              <w:top w:w="80" w:type="dxa"/>
              <w:start w:w="120" w:type="dxa"/>
              <w:bottom w:w="80" w:type="dxa"/>
              <w:end w:w="120" w:type="dxa"/>
            </w:tcMar>
          </w:tcPr>
          <w:p>
            <w:r>
              <w:rPr>
                <w:rFonts w:ascii="Calibri" w:hAnsi="Calibri"/>
                <w:color w:val="000000"/>
                <w:sz w:val="19"/>
              </w:rPr>
              <w:t>Local scanning, behavioral monitoring, encrypted quarantine, threat intelligence, audit records, and user interface.</w:t>
            </w:r>
          </w:p>
        </w:tc>
        <w:tc>
          <w:tcPr>
            <w:tcW w:type="dxa" w:w="2010"/>
            <w:vAlign w:val="center"/>
            <w:tcMar>
              <w:top w:w="80" w:type="dxa"/>
              <w:start w:w="120" w:type="dxa"/>
              <w:bottom w:w="80" w:type="dxa"/>
              <w:end w:w="120" w:type="dxa"/>
            </w:tcMar>
          </w:tcPr>
          <w:p>
            <w:r>
              <w:rPr>
                <w:rFonts w:ascii="Calibri" w:hAnsi="Calibri"/>
                <w:color w:val="000000"/>
                <w:sz w:val="19"/>
              </w:rPr>
              <w:t>Yes. Local protection continues if HQ is offline.</w:t>
            </w:r>
          </w:p>
        </w:tc>
      </w:tr>
      <w:tr>
        <w:tc>
          <w:tcPr>
            <w:tcW w:type="dxa" w:w="1900"/>
            <w:vAlign w:val="center"/>
            <w:tcMar>
              <w:top w:w="80" w:type="dxa"/>
              <w:start w:w="120" w:type="dxa"/>
              <w:bottom w:w="80" w:type="dxa"/>
              <w:end w:w="120" w:type="dxa"/>
            </w:tcMar>
          </w:tcPr>
          <w:p>
            <w:r>
              <w:rPr>
                <w:rFonts w:ascii="Calibri" w:hAnsi="Calibri"/>
                <w:color w:val="000000"/>
                <w:sz w:val="19"/>
              </w:rPr>
              <w:t>HQ server</w:t>
            </w:r>
          </w:p>
        </w:tc>
        <w:tc>
          <w:tcPr>
            <w:tcW w:type="dxa" w:w="5450"/>
            <w:vAlign w:val="center"/>
            <w:tcMar>
              <w:top w:w="80" w:type="dxa"/>
              <w:start w:w="120" w:type="dxa"/>
              <w:bottom w:w="80" w:type="dxa"/>
              <w:end w:w="120" w:type="dxa"/>
            </w:tcMar>
          </w:tcPr>
          <w:p>
            <w:r>
              <w:rPr>
                <w:rFonts w:ascii="Calibri" w:hAnsi="Calibri"/>
                <w:color w:val="000000"/>
                <w:sz w:val="19"/>
              </w:rPr>
              <w:t>Enrollment approval, fleet health, alerts, allowlisted remote actions, maintenance authorization, retention, and signed client updates.</w:t>
            </w:r>
          </w:p>
        </w:tc>
        <w:tc>
          <w:tcPr>
            <w:tcW w:type="dxa" w:w="2010"/>
            <w:vAlign w:val="center"/>
            <w:tcMar>
              <w:top w:w="80" w:type="dxa"/>
              <w:start w:w="120" w:type="dxa"/>
              <w:bottom w:w="80" w:type="dxa"/>
              <w:end w:w="120" w:type="dxa"/>
            </w:tcMar>
          </w:tcPr>
          <w:p>
            <w:r>
              <w:rPr>
                <w:rFonts w:ascii="Calibri" w:hAnsi="Calibri"/>
                <w:color w:val="000000"/>
                <w:sz w:val="19"/>
              </w:rPr>
              <w:t>Yes. It retains fleet data while endpoints reconnect.</w:t>
            </w:r>
          </w:p>
        </w:tc>
      </w:tr>
    </w:tbl>
    <w:p>
      <w:pPr>
        <w:spacing w:after="20"/>
      </w:pPr>
    </w:p>
    <w:p>
      <w:pPr>
        <w:pStyle w:val="Heading2"/>
        <w:keepNext/>
      </w:pPr>
      <w:r>
        <w:t>1.2 What Endpointward does</w:t>
      </w:r>
    </w:p>
    <w:p>
      <w:pPr>
        <w:pStyle w:val="ListBullet"/>
      </w:pPr>
      <w:r>
        <w:rPr>
          <w:rFonts w:ascii="Calibri" w:hAnsi="Calibri"/>
          <w:color w:val="000000"/>
          <w:sz w:val="22"/>
        </w:rPr>
        <w:t>Runs quick, full, custom-path, startup, active-process, and removable-drive scans.</w:t>
      </w:r>
    </w:p>
    <w:p>
      <w:pPr>
        <w:pStyle w:val="ListBullet"/>
      </w:pPr>
      <w:r>
        <w:rPr>
          <w:rFonts w:ascii="Calibri" w:hAnsi="Calibri"/>
          <w:color w:val="000000"/>
          <w:sz w:val="22"/>
        </w:rPr>
        <w:t>Combines local SHA-256 signatures, conservative rules, PE checks, optional ClamAV, and community threat intelligence.</w:t>
      </w:r>
    </w:p>
    <w:p>
      <w:pPr>
        <w:pStyle w:val="ListBullet"/>
      </w:pPr>
      <w:r>
        <w:rPr>
          <w:rFonts w:ascii="Calibri" w:hAnsi="Calibri"/>
          <w:color w:val="000000"/>
          <w:sz w:val="22"/>
        </w:rPr>
        <w:t>Monitors file changes, processes, persistence, scheduled tasks, services, WMI, ransomware signals, Windows events, DNS, and TCP metadata.</w:t>
      </w:r>
    </w:p>
    <w:p>
      <w:pPr>
        <w:pStyle w:val="ListBullet"/>
      </w:pPr>
      <w:r>
        <w:rPr>
          <w:rFonts w:ascii="Calibri" w:hAnsi="Calibri"/>
          <w:color w:val="000000"/>
          <w:sz w:val="22"/>
        </w:rPr>
        <w:t>Encrypts quarantine items with AES-256-GCM and verifies a tamper-evident audit chain.</w:t>
      </w:r>
    </w:p>
    <w:p>
      <w:pPr>
        <w:pStyle w:val="ListBullet"/>
      </w:pPr>
      <w:r>
        <w:rPr>
          <w:rFonts w:ascii="Calibri" w:hAnsi="Calibri"/>
          <w:color w:val="000000"/>
          <w:sz w:val="22"/>
        </w:rPr>
        <w:t>Provides optional on-premises management without requiring a public cloud service.</w:t>
      </w:r>
    </w:p>
    <w:p>
      <w:pPr>
        <w:pStyle w:val="Heading2"/>
        <w:keepNext/>
      </w:pPr>
      <w:r>
        <w:t>1.3 Deliberate limitations</w:t>
      </w:r>
    </w:p>
    <w:p>
      <w:pPr>
        <w:pStyle w:val="ListBullet"/>
      </w:pPr>
      <w:r>
        <w:rPr>
          <w:rFonts w:ascii="Calibri" w:hAnsi="Calibri"/>
          <w:color w:val="000000"/>
          <w:sz w:val="22"/>
        </w:rPr>
        <w:t>Endpointward is not a certified replacement for Microsoft Defender or a mature commercial EDR.</w:t>
      </w:r>
    </w:p>
    <w:p>
      <w:pPr>
        <w:pStyle w:val="ListBullet"/>
      </w:pPr>
      <w:r>
        <w:rPr>
          <w:rFonts w:ascii="Calibri" w:hAnsi="Calibri"/>
          <w:color w:val="000000"/>
          <w:sz w:val="22"/>
        </w:rPr>
        <w:t>Network monitoring uses connection and DNS metadata; it does not decrypt TLS or inspect packet payloads.</w:t>
      </w:r>
    </w:p>
    <w:p>
      <w:pPr>
        <w:pStyle w:val="ListBullet"/>
      </w:pPr>
      <w:r>
        <w:rPr>
          <w:rFonts w:ascii="Calibri" w:hAnsi="Calibri"/>
          <w:color w:val="000000"/>
          <w:sz w:val="22"/>
        </w:rPr>
        <w:t>Behavioral signals report by default. Automatic destructive response is intentionally conservative.</w:t>
      </w:r>
    </w:p>
    <w:p>
      <w:pPr>
        <w:pStyle w:val="ListBullet"/>
      </w:pPr>
      <w:r>
        <w:rPr>
          <w:rFonts w:ascii="Calibri" w:hAnsi="Calibri"/>
          <w:color w:val="000000"/>
          <w:sz w:val="22"/>
        </w:rPr>
        <w:t>HQ provides no arbitrary shell-command API; remote actions are predefined and allowlisted.</w:t>
      </w:r>
    </w:p>
    <w:p>
      <w:r>
        <w:br w:type="page"/>
      </w:r>
    </w:p>
    <w:p>
      <w:pPr>
        <w:pStyle w:val="Heading1"/>
        <w:keepNext/>
      </w:pPr>
      <w:r>
        <w:t>2. Plan the deployment</w:t>
      </w:r>
    </w:p>
    <w:p>
      <w:pPr>
        <w:pStyle w:val="Heading2"/>
        <w:keepNext/>
      </w:pPr>
      <w:r>
        <w:t>2.1 Requirements</w:t>
      </w:r>
    </w:p>
    <w:p>
      <w:pPr>
        <w:pStyle w:val="ListBullet"/>
      </w:pPr>
      <w:r>
        <w:rPr>
          <w:rFonts w:ascii="Calibri" w:hAnsi="Calibri"/>
          <w:color w:val="000000"/>
          <w:sz w:val="22"/>
        </w:rPr>
        <w:t>Windows 10/11 or Windows Server 2022 or later.</w:t>
      </w:r>
    </w:p>
    <w:p>
      <w:pPr>
        <w:pStyle w:val="ListBullet"/>
      </w:pPr>
      <w:r>
        <w:rPr>
          <w:rFonts w:ascii="Calibri" w:hAnsi="Calibri"/>
          <w:color w:val="000000"/>
          <w:sz w:val="22"/>
        </w:rPr>
        <w:t>Administrator access for installation, HQ setup, firewall policy, DNS/USB controls, and system-wide monitoring.</w:t>
      </w:r>
    </w:p>
    <w:p>
      <w:pPr>
        <w:pStyle w:val="ListBullet"/>
      </w:pPr>
      <w:r>
        <w:rPr>
          <w:rFonts w:ascii="Calibri" w:hAnsi="Calibri"/>
          <w:color w:val="000000"/>
          <w:sz w:val="22"/>
        </w:rPr>
        <w:t>Node.js 24 or newer and PowerShell 5.1 or 7. Packaged Setup can install supported prerequisites.</w:t>
      </w:r>
    </w:p>
    <w:p>
      <w:pPr>
        <w:pStyle w:val="ListBullet"/>
      </w:pPr>
      <w:r>
        <w:rPr>
          <w:rFonts w:ascii="Calibri" w:hAnsi="Calibri"/>
          <w:color w:val="000000"/>
          <w:sz w:val="22"/>
        </w:rPr>
        <w:t>Optional Cisco ClamAV for expanded signature scanning.</w:t>
      </w:r>
    </w:p>
    <w:p>
      <w:pPr>
        <w:pStyle w:val="ListBullet"/>
      </w:pPr>
      <w:r>
        <w:rPr>
          <w:rFonts w:ascii="Calibri" w:hAnsi="Calibri"/>
          <w:color w:val="000000"/>
          <w:sz w:val="22"/>
        </w:rPr>
        <w:t>A stable DNS name or computer name for HQ that every managed client can resolve.</w:t>
      </w:r>
    </w:p>
    <w:p>
      <w:pPr>
        <w:pStyle w:val="Heading2"/>
        <w:keepNext/>
      </w:pPr>
      <w:r>
        <w:t>2.2 Network ports and scope</w:t>
      </w:r>
    </w:p>
    <w:tbl>
      <w:tblPr>
        <w:tblStyle w:val="TableGrid"/>
        <w:jc w:val="left"/>
        <w:tblLook w:firstColumn="1" w:firstRow="1" w:lastColumn="0" w:lastRow="0" w:noHBand="0" w:noVBand="1" w:val="04A0"/>
        <w:tblW w:w="9360" w:type="dxa"/>
        <w:tblInd w:w="120" w:type="dxa"/>
        <w:tblLayout w:type="fixed"/>
      </w:tblPr>
      <w:tblGrid>
        <w:gridCol w:w="1500"/>
        <w:gridCol w:w="1500"/>
        <w:gridCol w:w="3850"/>
        <w:gridCol w:w="2510"/>
      </w:tblGrid>
      <w:tr>
        <w:trPr>
          <w:tblHeader w:val="true"/>
        </w:trPr>
        <w:tc>
          <w:tcPr>
            <w:tcW w:type="dxa" w:w="1500"/>
            <w:shd w:fill="E8EEF5"/>
            <w:vAlign w:val="center"/>
            <w:tcMar>
              <w:top w:w="80" w:type="dxa"/>
              <w:start w:w="120" w:type="dxa"/>
              <w:bottom w:w="80" w:type="dxa"/>
              <w:end w:w="120" w:type="dxa"/>
            </w:tcMar>
          </w:tcPr>
          <w:p>
            <w:pPr>
              <w:jc w:val="left"/>
            </w:pPr>
            <w:r>
              <w:rPr>
                <w:rFonts w:ascii="Calibri" w:hAnsi="Calibri"/>
                <w:b/>
                <w:color w:val="0B2545"/>
                <w:sz w:val="19"/>
              </w:rPr>
              <w:t>Direction</w:t>
            </w:r>
          </w:p>
        </w:tc>
        <w:tc>
          <w:tcPr>
            <w:tcW w:type="dxa" w:w="1500"/>
            <w:shd w:fill="E8EEF5"/>
            <w:vAlign w:val="center"/>
            <w:tcMar>
              <w:top w:w="80" w:type="dxa"/>
              <w:start w:w="120" w:type="dxa"/>
              <w:bottom w:w="80" w:type="dxa"/>
              <w:end w:w="120" w:type="dxa"/>
            </w:tcMar>
          </w:tcPr>
          <w:p>
            <w:pPr>
              <w:jc w:val="left"/>
            </w:pPr>
            <w:r>
              <w:rPr>
                <w:rFonts w:ascii="Calibri" w:hAnsi="Calibri"/>
                <w:b/>
                <w:color w:val="0B2545"/>
                <w:sz w:val="19"/>
              </w:rPr>
              <w:t>Protocol/port</w:t>
            </w:r>
          </w:p>
        </w:tc>
        <w:tc>
          <w:tcPr>
            <w:tcW w:type="dxa" w:w="3850"/>
            <w:shd w:fill="E8EEF5"/>
            <w:vAlign w:val="center"/>
            <w:tcMar>
              <w:top w:w="80" w:type="dxa"/>
              <w:start w:w="120" w:type="dxa"/>
              <w:bottom w:w="80" w:type="dxa"/>
              <w:end w:w="120" w:type="dxa"/>
            </w:tcMar>
          </w:tcPr>
          <w:p>
            <w:pPr>
              <w:jc w:val="left"/>
            </w:pPr>
            <w:r>
              <w:rPr>
                <w:rFonts w:ascii="Calibri" w:hAnsi="Calibri"/>
                <w:b/>
                <w:color w:val="0B2545"/>
                <w:sz w:val="19"/>
              </w:rPr>
              <w:t>Purpose</w:t>
            </w:r>
          </w:p>
        </w:tc>
        <w:tc>
          <w:tcPr>
            <w:tcW w:type="dxa" w:w="2510"/>
            <w:shd w:fill="E8EEF5"/>
            <w:vAlign w:val="center"/>
            <w:tcMar>
              <w:top w:w="80" w:type="dxa"/>
              <w:start w:w="120" w:type="dxa"/>
              <w:bottom w:w="80" w:type="dxa"/>
              <w:end w:w="120" w:type="dxa"/>
            </w:tcMar>
          </w:tcPr>
          <w:p>
            <w:pPr>
              <w:jc w:val="left"/>
            </w:pPr>
            <w:r>
              <w:rPr>
                <w:rFonts w:ascii="Calibri" w:hAnsi="Calibri"/>
                <w:b/>
                <w:color w:val="0B2545"/>
                <w:sz w:val="19"/>
              </w:rPr>
              <w:t>Recommended scope</w:t>
            </w:r>
          </w:p>
        </w:tc>
      </w:tr>
      <w:tr>
        <w:tc>
          <w:tcPr>
            <w:tcW w:type="dxa" w:w="1500"/>
            <w:vAlign w:val="center"/>
            <w:tcMar>
              <w:top w:w="80" w:type="dxa"/>
              <w:start w:w="120" w:type="dxa"/>
              <w:bottom w:w="80" w:type="dxa"/>
              <w:end w:w="120" w:type="dxa"/>
            </w:tcMar>
          </w:tcPr>
          <w:p>
            <w:r>
              <w:rPr>
                <w:rFonts w:ascii="Calibri" w:hAnsi="Calibri"/>
                <w:color w:val="000000"/>
                <w:sz w:val="19"/>
              </w:rPr>
              <w:t>Client → HQ</w:t>
            </w:r>
          </w:p>
        </w:tc>
        <w:tc>
          <w:tcPr>
            <w:tcW w:type="dxa" w:w="1500"/>
            <w:vAlign w:val="center"/>
            <w:tcMar>
              <w:top w:w="80" w:type="dxa"/>
              <w:start w:w="120" w:type="dxa"/>
              <w:bottom w:w="80" w:type="dxa"/>
              <w:end w:w="120" w:type="dxa"/>
            </w:tcMar>
          </w:tcPr>
          <w:p>
            <w:r>
              <w:rPr>
                <w:rFonts w:ascii="Calibri" w:hAnsi="Calibri"/>
                <w:color w:val="000000"/>
                <w:sz w:val="19"/>
              </w:rPr>
              <w:t>TCP 8443</w:t>
            </w:r>
          </w:p>
        </w:tc>
        <w:tc>
          <w:tcPr>
            <w:tcW w:type="dxa" w:w="3850"/>
            <w:vAlign w:val="center"/>
            <w:tcMar>
              <w:top w:w="80" w:type="dxa"/>
              <w:start w:w="120" w:type="dxa"/>
              <w:bottom w:w="80" w:type="dxa"/>
              <w:end w:w="120" w:type="dxa"/>
            </w:tcMar>
          </w:tcPr>
          <w:p>
            <w:r>
              <w:rPr>
                <w:rFonts w:ascii="Calibri" w:hAnsi="Calibri"/>
                <w:color w:val="000000"/>
                <w:sz w:val="19"/>
              </w:rPr>
              <w:t>Pinned HTTPS enrollment, telemetry, commands, approvals, and updates.</w:t>
            </w:r>
          </w:p>
        </w:tc>
        <w:tc>
          <w:tcPr>
            <w:tcW w:type="dxa" w:w="2510"/>
            <w:vAlign w:val="center"/>
            <w:tcMar>
              <w:top w:w="80" w:type="dxa"/>
              <w:start w:w="120" w:type="dxa"/>
              <w:bottom w:w="80" w:type="dxa"/>
              <w:end w:w="120" w:type="dxa"/>
            </w:tcMar>
          </w:tcPr>
          <w:p>
            <w:r>
              <w:rPr>
                <w:rFonts w:ascii="Calibri" w:hAnsi="Calibri"/>
                <w:color w:val="000000"/>
                <w:sz w:val="19"/>
              </w:rPr>
              <w:t>Managed LAN/VPN only</w:t>
            </w:r>
          </w:p>
        </w:tc>
      </w:tr>
      <w:tr>
        <w:tc>
          <w:tcPr>
            <w:tcW w:type="dxa" w:w="1500"/>
            <w:vAlign w:val="center"/>
            <w:tcMar>
              <w:top w:w="80" w:type="dxa"/>
              <w:start w:w="120" w:type="dxa"/>
              <w:bottom w:w="80" w:type="dxa"/>
              <w:end w:w="120" w:type="dxa"/>
            </w:tcMar>
          </w:tcPr>
          <w:p>
            <w:r>
              <w:rPr>
                <w:rFonts w:ascii="Calibri" w:hAnsi="Calibri"/>
                <w:color w:val="000000"/>
                <w:sz w:val="19"/>
              </w:rPr>
              <w:t>Client ↔ HQ</w:t>
            </w:r>
          </w:p>
        </w:tc>
        <w:tc>
          <w:tcPr>
            <w:tcW w:type="dxa" w:w="1500"/>
            <w:vAlign w:val="center"/>
            <w:tcMar>
              <w:top w:w="80" w:type="dxa"/>
              <w:start w:w="120" w:type="dxa"/>
              <w:bottom w:w="80" w:type="dxa"/>
              <w:end w:w="120" w:type="dxa"/>
            </w:tcMar>
          </w:tcPr>
          <w:p>
            <w:r>
              <w:rPr>
                <w:rFonts w:ascii="Calibri" w:hAnsi="Calibri"/>
                <w:color w:val="000000"/>
                <w:sz w:val="19"/>
              </w:rPr>
              <w:t>UDP 32110</w:t>
            </w:r>
          </w:p>
        </w:tc>
        <w:tc>
          <w:tcPr>
            <w:tcW w:type="dxa" w:w="3850"/>
            <w:vAlign w:val="center"/>
            <w:tcMar>
              <w:top w:w="80" w:type="dxa"/>
              <w:start w:w="120" w:type="dxa"/>
              <w:bottom w:w="80" w:type="dxa"/>
              <w:end w:w="120" w:type="dxa"/>
            </w:tcMar>
          </w:tcPr>
          <w:p>
            <w:r>
              <w:rPr>
                <w:rFonts w:ascii="Calibri" w:hAnsi="Calibri"/>
                <w:color w:val="000000"/>
                <w:sz w:val="19"/>
              </w:rPr>
              <w:t>Local HQ discovery request and response.</w:t>
            </w:r>
          </w:p>
        </w:tc>
        <w:tc>
          <w:tcPr>
            <w:tcW w:type="dxa" w:w="2510"/>
            <w:vAlign w:val="center"/>
            <w:tcMar>
              <w:top w:w="80" w:type="dxa"/>
              <w:start w:w="120" w:type="dxa"/>
              <w:bottom w:w="80" w:type="dxa"/>
              <w:end w:w="120" w:type="dxa"/>
            </w:tcMar>
          </w:tcPr>
          <w:p>
            <w:r>
              <w:rPr>
                <w:rFonts w:ascii="Calibri" w:hAnsi="Calibri"/>
                <w:color w:val="000000"/>
                <w:sz w:val="19"/>
              </w:rPr>
              <w:t>Local subnet or managed routed network</w:t>
            </w:r>
          </w:p>
        </w:tc>
      </w:tr>
      <w:tr>
        <w:tc>
          <w:tcPr>
            <w:tcW w:type="dxa" w:w="1500"/>
            <w:vAlign w:val="center"/>
            <w:tcMar>
              <w:top w:w="80" w:type="dxa"/>
              <w:start w:w="120" w:type="dxa"/>
              <w:bottom w:w="80" w:type="dxa"/>
              <w:end w:w="120" w:type="dxa"/>
            </w:tcMar>
          </w:tcPr>
          <w:p>
            <w:r>
              <w:rPr>
                <w:rFonts w:ascii="Calibri" w:hAnsi="Calibri"/>
                <w:color w:val="000000"/>
                <w:sz w:val="19"/>
              </w:rPr>
              <w:t>Local browser → client</w:t>
            </w:r>
          </w:p>
        </w:tc>
        <w:tc>
          <w:tcPr>
            <w:tcW w:type="dxa" w:w="1500"/>
            <w:vAlign w:val="center"/>
            <w:tcMar>
              <w:top w:w="80" w:type="dxa"/>
              <w:start w:w="120" w:type="dxa"/>
              <w:bottom w:w="80" w:type="dxa"/>
              <w:end w:w="120" w:type="dxa"/>
            </w:tcMar>
          </w:tcPr>
          <w:p>
            <w:r>
              <w:rPr>
                <w:rFonts w:ascii="Calibri" w:hAnsi="Calibri"/>
                <w:color w:val="000000"/>
                <w:sz w:val="19"/>
              </w:rPr>
              <w:t>TCP 3210</w:t>
            </w:r>
          </w:p>
        </w:tc>
        <w:tc>
          <w:tcPr>
            <w:tcW w:type="dxa" w:w="3850"/>
            <w:vAlign w:val="center"/>
            <w:tcMar>
              <w:top w:w="80" w:type="dxa"/>
              <w:start w:w="120" w:type="dxa"/>
              <w:bottom w:w="80" w:type="dxa"/>
              <w:end w:w="120" w:type="dxa"/>
            </w:tcMar>
          </w:tcPr>
          <w:p>
            <w:r>
              <w:rPr>
                <w:rFonts w:ascii="Calibri" w:hAnsi="Calibri"/>
                <w:color w:val="000000"/>
                <w:sz w:val="19"/>
              </w:rPr>
              <w:t>Token-protected endpoint dashboard bound to loopback.</w:t>
            </w:r>
          </w:p>
        </w:tc>
        <w:tc>
          <w:tcPr>
            <w:tcW w:type="dxa" w:w="2510"/>
            <w:vAlign w:val="center"/>
            <w:tcMar>
              <w:top w:w="80" w:type="dxa"/>
              <w:start w:w="120" w:type="dxa"/>
              <w:bottom w:w="80" w:type="dxa"/>
              <w:end w:w="120" w:type="dxa"/>
            </w:tcMar>
          </w:tcPr>
          <w:p>
            <w:r>
              <w:rPr>
                <w:rFonts w:ascii="Calibri" w:hAnsi="Calibri"/>
                <w:color w:val="000000"/>
                <w:sz w:val="19"/>
              </w:rPr>
              <w:t>127.0.0.1 only</w:t>
            </w:r>
          </w:p>
        </w:tc>
      </w:tr>
      <w:tr>
        <w:tc>
          <w:tcPr>
            <w:tcW w:type="dxa" w:w="1500"/>
            <w:vAlign w:val="center"/>
            <w:tcMar>
              <w:top w:w="80" w:type="dxa"/>
              <w:start w:w="120" w:type="dxa"/>
              <w:bottom w:w="80" w:type="dxa"/>
              <w:end w:w="120" w:type="dxa"/>
            </w:tcMar>
          </w:tcPr>
          <w:p>
            <w:r>
              <w:rPr>
                <w:rFonts w:ascii="Calibri" w:hAnsi="Calibri"/>
                <w:color w:val="000000"/>
                <w:sz w:val="19"/>
              </w:rPr>
              <w:t>HQ browser → HQ</w:t>
            </w:r>
          </w:p>
        </w:tc>
        <w:tc>
          <w:tcPr>
            <w:tcW w:type="dxa" w:w="1500"/>
            <w:vAlign w:val="center"/>
            <w:tcMar>
              <w:top w:w="80" w:type="dxa"/>
              <w:start w:w="120" w:type="dxa"/>
              <w:bottom w:w="80" w:type="dxa"/>
              <w:end w:w="120" w:type="dxa"/>
            </w:tcMar>
          </w:tcPr>
          <w:p>
            <w:r>
              <w:rPr>
                <w:rFonts w:ascii="Calibri" w:hAnsi="Calibri"/>
                <w:color w:val="000000"/>
                <w:sz w:val="19"/>
              </w:rPr>
              <w:t>TCP 8443</w:t>
            </w:r>
          </w:p>
        </w:tc>
        <w:tc>
          <w:tcPr>
            <w:tcW w:type="dxa" w:w="3850"/>
            <w:vAlign w:val="center"/>
            <w:tcMar>
              <w:top w:w="80" w:type="dxa"/>
              <w:start w:w="120" w:type="dxa"/>
              <w:bottom w:w="80" w:type="dxa"/>
              <w:end w:w="120" w:type="dxa"/>
            </w:tcMar>
          </w:tcPr>
          <w:p>
            <w:r>
              <w:rPr>
                <w:rFonts w:ascii="Calibri" w:hAnsi="Calibri"/>
                <w:color w:val="000000"/>
                <w:sz w:val="19"/>
              </w:rPr>
              <w:t>Administrator console.</w:t>
            </w:r>
          </w:p>
        </w:tc>
        <w:tc>
          <w:tcPr>
            <w:tcW w:type="dxa" w:w="2510"/>
            <w:vAlign w:val="center"/>
            <w:tcMar>
              <w:top w:w="80" w:type="dxa"/>
              <w:start w:w="120" w:type="dxa"/>
              <w:bottom w:w="80" w:type="dxa"/>
              <w:end w:w="120" w:type="dxa"/>
            </w:tcMar>
          </w:tcPr>
          <w:p>
            <w:r>
              <w:rPr>
                <w:rFonts w:ascii="Calibri" w:hAnsi="Calibri"/>
                <w:color w:val="000000"/>
                <w:sz w:val="19"/>
              </w:rPr>
              <w:t>Managed LAN/VPN only</w:t>
            </w:r>
          </w:p>
        </w:tc>
      </w:tr>
    </w:tbl>
    <w:p>
      <w:pPr>
        <w:spacing w:after="20"/>
      </w:pPr>
    </w:p>
    <w:p>
      <w:pPr>
        <w:spacing w:before="120" w:after="160"/>
        <w:ind w:left="230" w:right="230"/>
        <w:shd w:fill="FFF3D6"/>
        <w:pBdr>
          <w:left w:val="single" w:sz="18" w:space="8" w:color="C85B2B"/>
        </w:pBdr>
      </w:pPr>
      <w:r>
        <w:rPr>
          <w:rFonts w:ascii="Calibri" w:hAnsi="Calibri"/>
          <w:b/>
          <w:color w:val="C85B2B"/>
          <w:sz w:val="22"/>
        </w:rPr>
        <w:t xml:space="preserve">Do not expose HQ: </w:t>
      </w:r>
      <w:r>
        <w:rPr>
          <w:rFonts w:ascii="Calibri" w:hAnsi="Calibri"/>
          <w:color w:val="000000"/>
          <w:sz w:val="22"/>
        </w:rPr>
        <w:t>Do not publish TCP 8443 directly to the public internet. Use a managed LAN or VPN and restrict inbound firewall scope.</w:t>
      </w:r>
    </w:p>
    <w:p>
      <w:pPr>
        <w:pStyle w:val="Heading2"/>
        <w:keepNext/>
      </w:pPr>
      <w:r>
        <w:t>2.3 Recommended installation order</w:t>
      </w:r>
    </w:p>
    <w:p>
      <w:pPr>
        <w:pStyle w:val="ListNumber"/>
      </w:pPr>
      <w:r>
        <w:rPr>
          <w:rFonts w:ascii="Calibri" w:hAnsi="Calibri"/>
          <w:b/>
          <w:color w:val="0B2545"/>
          <w:sz w:val="22"/>
        </w:rPr>
        <w:t xml:space="preserve">Prepare HQ identity. </w:t>
      </w:r>
      <w:r>
        <w:rPr>
          <w:rFonts w:ascii="Calibri" w:hAnsi="Calibri"/>
          <w:color w:val="000000"/>
          <w:sz w:val="22"/>
        </w:rPr>
        <w:t>Choose the server DNS/computer name, console owner, backup location, and initial retention policy.</w:t>
      </w:r>
    </w:p>
    <w:p>
      <w:pPr>
        <w:pStyle w:val="ListNumber"/>
      </w:pPr>
      <w:r>
        <w:rPr>
          <w:rFonts w:ascii="Calibri" w:hAnsi="Calibri"/>
          <w:b/>
          <w:color w:val="0B2545"/>
          <w:sz w:val="22"/>
        </w:rPr>
        <w:t xml:space="preserve">Install and verify HQ. </w:t>
      </w:r>
      <w:r>
        <w:rPr>
          <w:rFonts w:ascii="Calibri" w:hAnsi="Calibri"/>
          <w:color w:val="000000"/>
          <w:sz w:val="22"/>
        </w:rPr>
        <w:t>Confirm the HTTPS listener, console password, certificate fingerprint, scheduled task, and firewall rules.</w:t>
      </w:r>
    </w:p>
    <w:p>
      <w:pPr>
        <w:pStyle w:val="ListNumber"/>
      </w:pPr>
      <w:r>
        <w:rPr>
          <w:rFonts w:ascii="Calibri" w:hAnsi="Calibri"/>
          <w:b/>
          <w:color w:val="0B2545"/>
          <w:sz w:val="22"/>
        </w:rPr>
        <w:t xml:space="preserve">Install a pilot endpoint. </w:t>
      </w:r>
      <w:r>
        <w:rPr>
          <w:rFonts w:ascii="Calibri" w:hAnsi="Calibri"/>
          <w:color w:val="000000"/>
          <w:sz w:val="22"/>
        </w:rPr>
        <w:t>Use one representative client to verify discovery, enrollment, telemetry, and recovery.</w:t>
      </w:r>
    </w:p>
    <w:p>
      <w:pPr>
        <w:pStyle w:val="ListNumber"/>
      </w:pPr>
      <w:r>
        <w:rPr>
          <w:rFonts w:ascii="Calibri" w:hAnsi="Calibri"/>
          <w:b/>
          <w:color w:val="0B2545"/>
          <w:sz w:val="22"/>
        </w:rPr>
        <w:t xml:space="preserve">Expand in groups. </w:t>
      </w:r>
      <w:r>
        <w:rPr>
          <w:rFonts w:ascii="Calibri" w:hAnsi="Calibri"/>
          <w:color w:val="000000"/>
          <w:sz w:val="22"/>
        </w:rPr>
        <w:t>Roll out by department or device type after validating alerts, exclusions, and operational ownership.</w:t>
      </w:r>
    </w:p>
    <w:p>
      <w:r>
        <w:br w:type="page"/>
      </w:r>
    </w:p>
    <w:p>
      <w:pPr>
        <w:pStyle w:val="Heading1"/>
        <w:keepNext/>
      </w:pPr>
      <w:r>
        <w:t>3. Install and initialize Endpointward HQ</w:t>
      </w:r>
    </w:p>
    <w:p>
      <w:pPr>
        <w:pStyle w:val="Heading2"/>
        <w:keepNext/>
      </w:pPr>
      <w:r>
        <w:t>3.1 Run the packaged HQ installer</w:t>
      </w:r>
    </w:p>
    <w:p>
      <w:pPr>
        <w:pStyle w:val="ListNumber"/>
      </w:pPr>
      <w:r>
        <w:rPr>
          <w:rFonts w:ascii="Calibri" w:hAnsi="Calibri"/>
          <w:b/>
          <w:color w:val="0B2545"/>
          <w:sz w:val="22"/>
        </w:rPr>
        <w:t xml:space="preserve">Start Setup as administrator. </w:t>
      </w:r>
      <w:r>
        <w:rPr>
          <w:rFonts w:ascii="Calibri" w:hAnsi="Calibri"/>
          <w:color w:val="000000"/>
          <w:sz w:val="22"/>
        </w:rPr>
        <w:t>Run Endpointward-HQ-Setup-0.4.2.exe on the server computer.</w:t>
      </w:r>
    </w:p>
    <w:p>
      <w:pPr>
        <w:pStyle w:val="ListNumber"/>
      </w:pPr>
      <w:r>
        <w:rPr>
          <w:rFonts w:ascii="Calibri" w:hAnsi="Calibri"/>
          <w:b/>
          <w:color w:val="0B2545"/>
          <w:sz w:val="22"/>
        </w:rPr>
        <w:t xml:space="preserve">Enter the public host. </w:t>
      </w:r>
      <w:r>
        <w:rPr>
          <w:rFonts w:ascii="Calibri" w:hAnsi="Calibri"/>
          <w:color w:val="000000"/>
          <w:sz w:val="22"/>
        </w:rPr>
        <w:t>Use the DNS name or computer name clients will use, for example security-hq or security-hq.example.local.</w:t>
      </w:r>
    </w:p>
    <w:p>
      <w:pPr>
        <w:pStyle w:val="ListNumber"/>
      </w:pPr>
      <w:r>
        <w:rPr>
          <w:rFonts w:ascii="Calibri" w:hAnsi="Calibri"/>
          <w:b/>
          <w:color w:val="0B2545"/>
          <w:sz w:val="22"/>
        </w:rPr>
        <w:t xml:space="preserve">Name the console. </w:t>
      </w:r>
      <w:r>
        <w:rPr>
          <w:rFonts w:ascii="Calibri" w:hAnsi="Calibri"/>
          <w:color w:val="000000"/>
          <w:sz w:val="22"/>
        </w:rPr>
        <w:t>Choose an organization-facing name such as Security Operations.</w:t>
      </w:r>
    </w:p>
    <w:p>
      <w:pPr>
        <w:pStyle w:val="ListNumber"/>
      </w:pPr>
      <w:r>
        <w:rPr>
          <w:rFonts w:ascii="Calibri" w:hAnsi="Calibri"/>
          <w:b/>
          <w:color w:val="0B2545"/>
          <w:sz w:val="22"/>
        </w:rPr>
        <w:t xml:space="preserve">Set the administrator password. </w:t>
      </w:r>
      <w:r>
        <w:rPr>
          <w:rFonts w:ascii="Calibri" w:hAnsi="Calibri"/>
          <w:color w:val="000000"/>
          <w:sz w:val="22"/>
        </w:rPr>
        <w:t>Enter and confirm a 12-128 character password. Setup hashes and verifies the exact password before reporting success.</w:t>
      </w:r>
    </w:p>
    <w:p>
      <w:pPr>
        <w:pStyle w:val="ListNumber"/>
      </w:pPr>
      <w:r>
        <w:rPr>
          <w:rFonts w:ascii="Calibri" w:hAnsi="Calibri"/>
          <w:b/>
          <w:color w:val="0B2545"/>
          <w:sz w:val="22"/>
        </w:rPr>
        <w:t xml:space="preserve">Review verbose progress. </w:t>
      </w:r>
      <w:r>
        <w:rPr>
          <w:rFonts w:ascii="Calibri" w:hAnsi="Calibri"/>
          <w:color w:val="000000"/>
          <w:sz w:val="22"/>
        </w:rPr>
        <w:t>Setup shows prerequisite, certificate, database, task, firewall, listener, and validation activity without opening command windows.</w:t>
      </w:r>
    </w:p>
    <w:p>
      <w:pPr>
        <w:pStyle w:val="ListNumber"/>
      </w:pPr>
      <w:r>
        <w:rPr>
          <w:rFonts w:ascii="Calibri" w:hAnsi="Calibri"/>
          <w:b/>
          <w:color w:val="0B2545"/>
          <w:sz w:val="22"/>
        </w:rPr>
        <w:t xml:space="preserve">Save the result. </w:t>
      </w:r>
      <w:r>
        <w:rPr>
          <w:rFonts w:ascii="Calibri" w:hAnsi="Calibri"/>
          <w:color w:val="000000"/>
          <w:sz w:val="22"/>
        </w:rPr>
        <w:t>Record the console URL and certificate SHA-256 fingerprint. Do not store passwords in source control.</w:t>
      </w:r>
    </w:p>
    <w:p>
      <w:pPr>
        <w:spacing w:before="120" w:after="160"/>
        <w:ind w:left="230" w:right="230"/>
        <w:shd w:fill="E5F2EE"/>
        <w:pBdr>
          <w:left w:val="single" w:sz="18" w:space="8" w:color="167568"/>
        </w:pBdr>
      </w:pPr>
      <w:r>
        <w:rPr>
          <w:rFonts w:ascii="Calibri" w:hAnsi="Calibri"/>
          <w:b/>
          <w:color w:val="167568"/>
          <w:sz w:val="22"/>
        </w:rPr>
        <w:t xml:space="preserve">Upgrade behavior: </w:t>
      </w:r>
      <w:r>
        <w:rPr>
          <w:rFonts w:ascii="Calibri" w:hAnsi="Calibri"/>
          <w:color w:val="000000"/>
          <w:sz w:val="22"/>
        </w:rPr>
        <w:t>Running a newer HQ Setup preserves the database, certificate, configuration, update repository, and operational history. The password entered during an upgrade becomes the new HQ console password.</w:t>
      </w:r>
    </w:p>
    <w:p>
      <w:pPr>
        <w:pStyle w:val="Heading2"/>
        <w:keepNext/>
      </w:pPr>
      <w:r>
        <w:t>3.2 Verify HQ after installation</w:t>
      </w:r>
    </w:p>
    <w:p>
      <w:pPr>
        <w:pStyle w:val="Code"/>
      </w:pPr>
      <w:r>
        <w:rPr>
          <w:rFonts w:ascii="Consolas" w:hAnsi="Consolas"/>
          <w:color w:val="17202A"/>
          <w:sz w:val="19"/>
        </w:rPr>
        <w:t>Get-NetTCPConnection -LocalPort 8443 -State Listen</w:t>
      </w:r>
      <w:r>
        <w:br/>
      </w:r>
      <w:r>
        <w:rPr>
          <w:rFonts w:ascii="Consolas" w:hAnsi="Consolas"/>
          <w:color w:val="17202A"/>
          <w:sz w:val="19"/>
        </w:rPr>
        <w:t>Get-ScheduledTask -TaskName "Endpointward HQ Server"</w:t>
      </w:r>
      <w:r>
        <w:br/>
      </w:r>
      <w:r>
        <w:rPr>
          <w:rFonts w:ascii="Consolas" w:hAnsi="Consolas"/>
          <w:color w:val="17202A"/>
          <w:sz w:val="19"/>
        </w:rPr>
        <w:t>Get-NetFirewallRule -Group "Endpointward HQ"</w:t>
      </w:r>
      <w:r>
        <w:br/>
      </w:r>
      <w:r>
        <w:rPr>
          <w:rFonts w:ascii="Consolas" w:hAnsi="Consolas"/>
          <w:color w:val="17202A"/>
          <w:sz w:val="19"/>
        </w:rPr>
        <w:t>Get-Content "$env:ProgramData\Endpointward HQ\Logs\install.log" -Tail 100</w:t>
      </w:r>
    </w:p>
    <w:p>
      <w:pPr>
        <w:pStyle w:val="ListBullet"/>
      </w:pPr>
      <w:r>
        <w:rPr>
          <w:rFonts w:ascii="Calibri" w:hAnsi="Calibri"/>
          <w:color w:val="000000"/>
          <w:sz w:val="22"/>
        </w:rPr>
        <w:t>Open https://&lt;hq-host&gt;:8443 and sign in with the password selected during Setup.</w:t>
      </w:r>
    </w:p>
    <w:p>
      <w:pPr>
        <w:pStyle w:val="ListBullet"/>
      </w:pPr>
      <w:r>
        <w:rPr>
          <w:rFonts w:ascii="Calibri" w:hAnsi="Calibri"/>
          <w:color w:val="000000"/>
          <w:sz w:val="22"/>
        </w:rPr>
        <w:t>Confirm the left status area says Server online.</w:t>
      </w:r>
    </w:p>
    <w:p>
      <w:pPr>
        <w:pStyle w:val="ListBullet"/>
      </w:pPr>
      <w:r>
        <w:rPr>
          <w:rFonts w:ascii="Calibri" w:hAnsi="Calibri"/>
          <w:color w:val="000000"/>
          <w:sz w:val="22"/>
        </w:rPr>
        <w:t>Confirm the HQ data and operations settings panel loads.</w:t>
      </w:r>
    </w:p>
    <w:p>
      <w:pPr>
        <w:pStyle w:val="ListBullet"/>
      </w:pPr>
      <w:r>
        <w:rPr>
          <w:rFonts w:ascii="Calibri" w:hAnsi="Calibri"/>
          <w:color w:val="000000"/>
          <w:sz w:val="22"/>
        </w:rPr>
        <w:t>If the browser warns about a self-signed certificate, validate the displayed SHA-256 fingerprint before trusting it.</w:t>
      </w:r>
    </w:p>
    <w:p>
      <w:pPr>
        <w:keepNext/>
        <w:jc w:val="center"/>
      </w:pPr>
      <w:r>
        <w:drawing>
          <wp:inline xmlns:a="http://schemas.openxmlformats.org/drawingml/2006/main" xmlns:pic="http://schemas.openxmlformats.org/drawingml/2006/picture">
            <wp:extent cx="5623560" cy="5342039"/>
            <wp:docPr id="1" name="Picture 1" descr="Endpointward HQ fleet overview"/>
            <wp:cNvGraphicFramePr>
              <a:graphicFrameLocks noChangeAspect="1"/>
            </wp:cNvGraphicFramePr>
            <a:graphic>
              <a:graphicData uri="http://schemas.openxmlformats.org/drawingml/2006/picture">
                <pic:pic>
                  <pic:nvPicPr>
                    <pic:cNvPr id="0" name="hq-fleet-overview.png"/>
                    <pic:cNvPicPr/>
                  </pic:nvPicPr>
                  <pic:blipFill>
                    <a:blip r:embed="rId11"/>
                    <a:stretch>
                      <a:fillRect/>
                    </a:stretch>
                  </pic:blipFill>
                  <pic:spPr>
                    <a:xfrm>
                      <a:off x="0" y="0"/>
                      <a:ext cx="5623560" cy="5342039"/>
                    </a:xfrm>
                    <a:prstGeom prst="rect"/>
                  </pic:spPr>
                </pic:pic>
              </a:graphicData>
            </a:graphic>
          </wp:inline>
        </w:drawing>
      </w:r>
    </w:p>
    <w:p>
      <w:pPr>
        <w:pStyle w:val="Caption"/>
        <w:jc w:val="center"/>
      </w:pPr>
      <w:r>
        <w:rPr>
          <w:rFonts w:ascii="Calibri" w:hAnsi="Calibri"/>
          <w:i/>
          <w:color w:val="5E666E"/>
          <w:sz w:val="19"/>
        </w:rPr>
        <w:t>Figure 1. HQ fleet overview with enrollment, online state, approvals, and operations alerts.</w:t>
      </w:r>
    </w:p>
    <w:p>
      <w:r>
        <w:br w:type="page"/>
      </w:r>
    </w:p>
    <w:p>
      <w:pPr>
        <w:pStyle w:val="Heading1"/>
        <w:keepNext/>
      </w:pPr>
      <w:r>
        <w:t>4. Install the endpoint and enroll it</w:t>
      </w:r>
    </w:p>
    <w:p>
      <w:pPr>
        <w:pStyle w:val="Heading2"/>
        <w:keepNext/>
      </w:pPr>
      <w:r>
        <w:t>4.1 Run endpoint Setup</w:t>
      </w:r>
    </w:p>
    <w:p>
      <w:pPr>
        <w:pStyle w:val="ListNumber"/>
      </w:pPr>
      <w:r>
        <w:rPr>
          <w:rFonts w:ascii="Calibri" w:hAnsi="Calibri"/>
          <w:b/>
          <w:color w:val="0B2545"/>
          <w:sz w:val="22"/>
        </w:rPr>
        <w:t xml:space="preserve">Start Setup as administrator. </w:t>
      </w:r>
      <w:r>
        <w:rPr>
          <w:rFonts w:ascii="Calibri" w:hAnsi="Calibri"/>
          <w:color w:val="000000"/>
          <w:sz w:val="22"/>
        </w:rPr>
        <w:t>Run Endpointward-Setup-0.16.3.exe on the client computer.</w:t>
      </w:r>
    </w:p>
    <w:p>
      <w:pPr>
        <w:pStyle w:val="ListNumber"/>
      </w:pPr>
      <w:r>
        <w:rPr>
          <w:rFonts w:ascii="Calibri" w:hAnsi="Calibri"/>
          <w:b/>
          <w:color w:val="0B2545"/>
          <w:sz w:val="22"/>
        </w:rPr>
        <w:t xml:space="preserve">Choose deployment mode. </w:t>
      </w:r>
      <w:r>
        <w:rPr>
          <w:rFonts w:ascii="Calibri" w:hAnsi="Calibri"/>
          <w:color w:val="000000"/>
          <w:sz w:val="22"/>
        </w:rPr>
        <w:t>Select standalone for local-only use or managed to connect to HQ.</w:t>
      </w:r>
    </w:p>
    <w:p>
      <w:pPr>
        <w:pStyle w:val="ListNumber"/>
      </w:pPr>
      <w:r>
        <w:rPr>
          <w:rFonts w:ascii="Calibri" w:hAnsi="Calibri"/>
          <w:b/>
          <w:color w:val="0B2545"/>
          <w:sz w:val="22"/>
        </w:rPr>
        <w:t xml:space="preserve">Provide or discover HQ. </w:t>
      </w:r>
      <w:r>
        <w:rPr>
          <w:rFonts w:ascii="Calibri" w:hAnsi="Calibri"/>
          <w:color w:val="000000"/>
          <w:sz w:val="22"/>
        </w:rPr>
        <w:t>Enter https://&lt;hq-host&gt;:8443, or leave the URL blank to use LAN discovery.</w:t>
      </w:r>
    </w:p>
    <w:p>
      <w:pPr>
        <w:pStyle w:val="ListNumber"/>
      </w:pPr>
      <w:r>
        <w:rPr>
          <w:rFonts w:ascii="Calibri" w:hAnsi="Calibri"/>
          <w:b/>
          <w:color w:val="0B2545"/>
          <w:sz w:val="22"/>
        </w:rPr>
        <w:t xml:space="preserve">Pin the certificate. </w:t>
      </w:r>
      <w:r>
        <w:rPr>
          <w:rFonts w:ascii="Calibri" w:hAnsi="Calibri"/>
          <w:color w:val="000000"/>
          <w:sz w:val="22"/>
        </w:rPr>
        <w:t>Enter the 64-character SHA-256 fingerprint when provided, or let approved trust-on-first-use pin the discovered HQ certificate.</w:t>
      </w:r>
    </w:p>
    <w:p>
      <w:pPr>
        <w:pStyle w:val="ListNumber"/>
      </w:pPr>
      <w:r>
        <w:rPr>
          <w:rFonts w:ascii="Calibri" w:hAnsi="Calibri"/>
          <w:b/>
          <w:color w:val="0B2545"/>
          <w:sz w:val="22"/>
        </w:rPr>
        <w:t xml:space="preserve">Finish installation. </w:t>
      </w:r>
      <w:r>
        <w:rPr>
          <w:rFonts w:ascii="Calibri" w:hAnsi="Calibri"/>
          <w:color w:val="000000"/>
          <w:sz w:val="22"/>
        </w:rPr>
        <w:t>Setup registers resident protection, scan scheduling, shortcuts, tray behavior, and client firewall rules.</w:t>
      </w:r>
    </w:p>
    <w:p>
      <w:pPr>
        <w:spacing w:before="120" w:after="160"/>
        <w:ind w:left="230" w:right="230"/>
        <w:shd w:fill="FFF3D6"/>
        <w:pBdr>
          <w:left w:val="single" w:sz="18" w:space="8" w:color="C85B2B"/>
        </w:pBdr>
      </w:pPr>
      <w:r>
        <w:rPr>
          <w:rFonts w:ascii="Calibri" w:hAnsi="Calibri"/>
          <w:b/>
          <w:color w:val="C85B2B"/>
          <w:sz w:val="22"/>
        </w:rPr>
        <w:t xml:space="preserve">Separate computers: </w:t>
      </w:r>
      <w:r>
        <w:rPr>
          <w:rFonts w:ascii="Calibri" w:hAnsi="Calibri"/>
          <w:color w:val="000000"/>
          <w:sz w:val="22"/>
        </w:rPr>
        <w:t>The client must use the HQ computer's resolvable host name or IP—not localhost. localhost always means the client computer itself.</w:t>
      </w:r>
    </w:p>
    <w:p>
      <w:pPr>
        <w:pStyle w:val="Heading2"/>
        <w:keepNext/>
      </w:pPr>
      <w:r>
        <w:t>4.2 Approve enrollment in HQ</w:t>
      </w:r>
    </w:p>
    <w:p>
      <w:pPr>
        <w:pStyle w:val="ListNumber"/>
      </w:pPr>
      <w:r>
        <w:rPr>
          <w:rFonts w:ascii="Calibri" w:hAnsi="Calibri"/>
          <w:b/>
          <w:color w:val="0B2545"/>
          <w:sz w:val="22"/>
        </w:rPr>
        <w:t xml:space="preserve">Open the HQ approval queue. </w:t>
      </w:r>
      <w:r>
        <w:rPr>
          <w:rFonts w:ascii="Calibri" w:hAnsi="Calibri"/>
          <w:color w:val="000000"/>
          <w:sz w:val="22"/>
        </w:rPr>
        <w:t>Locate the pending device by name, hostname, version, and source address.</w:t>
      </w:r>
    </w:p>
    <w:p>
      <w:pPr>
        <w:pStyle w:val="ListNumber"/>
      </w:pPr>
      <w:r>
        <w:rPr>
          <w:rFonts w:ascii="Calibri" w:hAnsi="Calibri"/>
          <w:b/>
          <w:color w:val="0B2545"/>
          <w:sz w:val="22"/>
        </w:rPr>
        <w:t xml:space="preserve">Validate the request. </w:t>
      </w:r>
      <w:r>
        <w:rPr>
          <w:rFonts w:ascii="Calibri" w:hAnsi="Calibri"/>
          <w:color w:val="000000"/>
          <w:sz w:val="22"/>
        </w:rPr>
        <w:t>Confirm it is the expected physical or virtual endpoint.</w:t>
      </w:r>
    </w:p>
    <w:p>
      <w:pPr>
        <w:pStyle w:val="ListNumber"/>
      </w:pPr>
      <w:r>
        <w:rPr>
          <w:rFonts w:ascii="Calibri" w:hAnsi="Calibri"/>
          <w:b/>
          <w:color w:val="0B2545"/>
          <w:sz w:val="22"/>
        </w:rPr>
        <w:t xml:space="preserve">Approve or reject. </w:t>
      </w:r>
      <w:r>
        <w:rPr>
          <w:rFonts w:ascii="Calibri" w:hAnsi="Calibri"/>
          <w:color w:val="000000"/>
          <w:sz w:val="22"/>
        </w:rPr>
        <w:t>Approval provisions an independent revocable device token. Rejection leaves local endpoint protection active.</w:t>
      </w:r>
    </w:p>
    <w:p>
      <w:pPr>
        <w:pStyle w:val="ListNumber"/>
      </w:pPr>
      <w:r>
        <w:rPr>
          <w:rFonts w:ascii="Calibri" w:hAnsi="Calibri"/>
          <w:b/>
          <w:color w:val="0B2545"/>
          <w:sz w:val="22"/>
        </w:rPr>
        <w:t xml:space="preserve">Confirm managed status. </w:t>
      </w:r>
      <w:r>
        <w:rPr>
          <w:rFonts w:ascii="Calibri" w:hAnsi="Calibri"/>
          <w:color w:val="000000"/>
          <w:sz w:val="22"/>
        </w:rPr>
        <w:t>Within seconds, HQ should show the endpoint online and the client tray icon should turn green.</w:t>
      </w:r>
    </w:p>
    <w:p>
      <w:pPr>
        <w:pStyle w:val="Heading2"/>
        <w:keepNext/>
      </w:pPr>
      <w:r>
        <w:t>4.3 If automatic discovery does not find HQ</w:t>
      </w:r>
    </w:p>
    <w:p>
      <w:pPr>
        <w:pStyle w:val="ListBullet"/>
      </w:pPr>
      <w:r>
        <w:rPr>
          <w:rFonts w:ascii="Calibri" w:hAnsi="Calibri"/>
          <w:color w:val="000000"/>
          <w:sz w:val="22"/>
        </w:rPr>
        <w:t>Confirm both PCs can resolve and reach the HQ host.</w:t>
      </w:r>
    </w:p>
    <w:p>
      <w:pPr>
        <w:pStyle w:val="ListBullet"/>
      </w:pPr>
      <w:r>
        <w:rPr>
          <w:rFonts w:ascii="Calibri" w:hAnsi="Calibri"/>
          <w:color w:val="000000"/>
          <w:sz w:val="22"/>
        </w:rPr>
        <w:t>Confirm inbound TCP 8443 and UDP 32110 on HQ, and outbound rules on the client.</w:t>
      </w:r>
    </w:p>
    <w:p>
      <w:pPr>
        <w:pStyle w:val="ListBullet"/>
      </w:pPr>
      <w:r>
        <w:rPr>
          <w:rFonts w:ascii="Calibri" w:hAnsi="Calibri"/>
          <w:color w:val="000000"/>
          <w:sz w:val="22"/>
        </w:rPr>
        <w:t>Use the explicit HTTPS URL in client Settings.</w:t>
      </w:r>
    </w:p>
    <w:p>
      <w:pPr>
        <w:pStyle w:val="ListBullet"/>
      </w:pPr>
      <w:r>
        <w:rPr>
          <w:rFonts w:ascii="Calibri" w:hAnsi="Calibri"/>
          <w:color w:val="000000"/>
          <w:sz w:val="22"/>
        </w:rPr>
        <w:t>If routed VLANs suppress broadcast discovery, explicit URL configuration is expected.</w:t>
      </w:r>
    </w:p>
    <w:p>
      <w:pPr>
        <w:pStyle w:val="ListBullet"/>
      </w:pPr>
      <w:r>
        <w:rPr>
          <w:rFonts w:ascii="Calibri" w:hAnsi="Calibri"/>
          <w:color w:val="000000"/>
          <w:sz w:val="22"/>
        </w:rPr>
        <w:t>Verify the certificate fingerprint rather than disabling TLS validation.</w:t>
      </w:r>
    </w:p>
    <w:p>
      <w:r>
        <w:br w:type="page"/>
      </w:r>
    </w:p>
    <w:p>
      <w:pPr>
        <w:pStyle w:val="Heading1"/>
        <w:keepNext/>
      </w:pPr>
      <w:r>
        <w:t>5. Use the endpoint console</w:t>
      </w:r>
    </w:p>
    <w:p>
      <w:pPr>
        <w:pStyle w:val="Heading2"/>
        <w:keepNext/>
      </w:pPr>
      <w:r>
        <w:t>5.1 Open the GUI</w:t>
      </w:r>
    </w:p>
    <w:p>
      <w:pPr>
        <w:pStyle w:val="ListBullet"/>
      </w:pPr>
      <w:r>
        <w:rPr>
          <w:rFonts w:ascii="Calibri" w:hAnsi="Calibri"/>
          <w:color w:val="000000"/>
          <w:sz w:val="22"/>
        </w:rPr>
        <w:t>Double-click Endpointward.exe. If the client is already running, the existing GUI is restored.</w:t>
      </w:r>
    </w:p>
    <w:p>
      <w:pPr>
        <w:pStyle w:val="ListBullet"/>
      </w:pPr>
      <w:r>
        <w:rPr>
          <w:rFonts w:ascii="Calibri" w:hAnsi="Calibri"/>
          <w:color w:val="000000"/>
          <w:sz w:val="22"/>
        </w:rPr>
        <w:t>Double-click the notification-area icon near the Windows Wi-Fi, speaker, and battery indicators.</w:t>
      </w:r>
    </w:p>
    <w:p>
      <w:pPr>
        <w:pStyle w:val="ListBullet"/>
      </w:pPr>
      <w:r>
        <w:rPr>
          <w:rFonts w:ascii="Calibri" w:hAnsi="Calibri"/>
          <w:color w:val="000000"/>
          <w:sz w:val="22"/>
        </w:rPr>
        <w:t>Use the tray menu to open Overview or Activity.</w:t>
      </w:r>
    </w:p>
    <w:p>
      <w:pPr>
        <w:pStyle w:val="ListBullet"/>
      </w:pPr>
      <w:r>
        <w:rPr>
          <w:rFonts w:ascii="Calibri" w:hAnsi="Calibri"/>
          <w:color w:val="000000"/>
          <w:sz w:val="22"/>
        </w:rPr>
        <w:t>No command window should appear during normal installed operation.</w:t>
      </w:r>
    </w:p>
    <w:p>
      <w:pPr>
        <w:keepNext/>
        <w:jc w:val="center"/>
      </w:pPr>
      <w:r>
        <w:drawing>
          <wp:inline xmlns:a="http://schemas.openxmlformats.org/drawingml/2006/main" xmlns:pic="http://schemas.openxmlformats.org/drawingml/2006/picture">
            <wp:extent cx="5623560" cy="5342039"/>
            <wp:docPr id="2" name="Picture 2" descr="Endpointward endpoint Overview showing active protection"/>
            <wp:cNvGraphicFramePr>
              <a:graphicFrameLocks noChangeAspect="1"/>
            </wp:cNvGraphicFramePr>
            <a:graphic>
              <a:graphicData uri="http://schemas.openxmlformats.org/drawingml/2006/picture">
                <pic:pic>
                  <pic:nvPicPr>
                    <pic:cNvPr id="0" name="client-overview.png"/>
                    <pic:cNvPicPr/>
                  </pic:nvPicPr>
                  <pic:blipFill>
                    <a:blip r:embed="rId12"/>
                    <a:stretch>
                      <a:fillRect/>
                    </a:stretch>
                  </pic:blipFill>
                  <pic:spPr>
                    <a:xfrm>
                      <a:off x="0" y="0"/>
                      <a:ext cx="5623560" cy="5342039"/>
                    </a:xfrm>
                    <a:prstGeom prst="rect"/>
                  </pic:spPr>
                </pic:pic>
              </a:graphicData>
            </a:graphic>
          </wp:inline>
        </w:drawing>
      </w:r>
    </w:p>
    <w:p>
      <w:pPr>
        <w:pStyle w:val="Caption"/>
        <w:jc w:val="center"/>
      </w:pPr>
      <w:r>
        <w:rPr>
          <w:rFonts w:ascii="Calibri" w:hAnsi="Calibri"/>
          <w:i/>
          <w:color w:val="5E666E"/>
          <w:sz w:val="19"/>
        </w:rPr>
        <w:t>Figure 2. Endpoint Overview consolidates protection health and recommended actions.</w:t>
      </w:r>
    </w:p>
    <w:p>
      <w:pPr>
        <w:pStyle w:val="Heading2"/>
        <w:keepNext/>
      </w:pPr>
      <w:r>
        <w:t>5.2 Overview</w:t>
      </w:r>
    </w:p>
    <w:p>
      <w:pPr>
        <w:pStyle w:val="ListBullet"/>
      </w:pPr>
      <w:r>
        <w:rPr>
          <w:rFonts w:ascii="Calibri" w:hAnsi="Calibri"/>
          <w:color w:val="000000"/>
          <w:sz w:val="22"/>
        </w:rPr>
        <w:t>Check the security score and protection state.</w:t>
      </w:r>
    </w:p>
    <w:p>
      <w:pPr>
        <w:pStyle w:val="ListBullet"/>
      </w:pPr>
      <w:r>
        <w:rPr>
          <w:rFonts w:ascii="Calibri" w:hAnsi="Calibri"/>
          <w:color w:val="000000"/>
          <w:sz w:val="22"/>
        </w:rPr>
        <w:t>Review realtime, network, behavior, signature, quarantine, and audit indicators.</w:t>
      </w:r>
    </w:p>
    <w:p>
      <w:pPr>
        <w:pStyle w:val="ListBullet"/>
      </w:pPr>
      <w:r>
        <w:rPr>
          <w:rFonts w:ascii="Calibri" w:hAnsi="Calibri"/>
          <w:color w:val="000000"/>
          <w:sz w:val="22"/>
        </w:rPr>
        <w:t>Use Run quick scan for an immediate low-impact scan.</w:t>
      </w:r>
    </w:p>
    <w:p>
      <w:pPr>
        <w:pStyle w:val="ListBullet"/>
      </w:pPr>
      <w:r>
        <w:rPr>
          <w:rFonts w:ascii="Calibri" w:hAnsi="Calibri"/>
          <w:color w:val="000000"/>
          <w:sz w:val="22"/>
        </w:rPr>
        <w:t>Follow Action Center recommendations when a control needs attention.</w:t>
      </w:r>
    </w:p>
    <w:p>
      <w:pPr>
        <w:pStyle w:val="Heading2"/>
        <w:keepNext/>
      </w:pPr>
      <w:r>
        <w:t>5.3 Scan</w:t>
      </w:r>
    </w:p>
    <w:tbl>
      <w:tblPr>
        <w:tblStyle w:val="TableGrid"/>
        <w:jc w:val="left"/>
        <w:tblLook w:firstColumn="1" w:firstRow="1" w:lastColumn="0" w:lastRow="0" w:noHBand="0" w:noVBand="1" w:val="04A0"/>
        <w:tblW w:w="9360" w:type="dxa"/>
        <w:tblInd w:w="120" w:type="dxa"/>
        <w:tblLayout w:type="fixed"/>
      </w:tblPr>
      <w:tblGrid>
        <w:gridCol w:w="1700"/>
        <w:gridCol w:w="7660"/>
      </w:tblGrid>
      <w:tr>
        <w:trPr>
          <w:tblHeader w:val="true"/>
        </w:trPr>
        <w:tc>
          <w:tcPr>
            <w:tcW w:type="dxa" w:w="1700"/>
            <w:shd w:fill="E8EEF5"/>
            <w:vAlign w:val="center"/>
            <w:tcMar>
              <w:top w:w="80" w:type="dxa"/>
              <w:start w:w="120" w:type="dxa"/>
              <w:bottom w:w="80" w:type="dxa"/>
              <w:end w:w="120" w:type="dxa"/>
            </w:tcMar>
          </w:tcPr>
          <w:p>
            <w:pPr>
              <w:jc w:val="left"/>
            </w:pPr>
            <w:r>
              <w:rPr>
                <w:rFonts w:ascii="Calibri" w:hAnsi="Calibri"/>
                <w:b/>
                <w:color w:val="0B2545"/>
                <w:sz w:val="19"/>
              </w:rPr>
              <w:t>Scan</w:t>
            </w:r>
          </w:p>
        </w:tc>
        <w:tc>
          <w:tcPr>
            <w:tcW w:type="dxa" w:w="7660"/>
            <w:shd w:fill="E8EEF5"/>
            <w:vAlign w:val="center"/>
            <w:tcMar>
              <w:top w:w="80" w:type="dxa"/>
              <w:start w:w="120" w:type="dxa"/>
              <w:bottom w:w="80" w:type="dxa"/>
              <w:end w:w="120" w:type="dxa"/>
            </w:tcMar>
          </w:tcPr>
          <w:p>
            <w:pPr>
              <w:jc w:val="left"/>
            </w:pPr>
            <w:r>
              <w:rPr>
                <w:rFonts w:ascii="Calibri" w:hAnsi="Calibri"/>
                <w:b/>
                <w:color w:val="0B2545"/>
                <w:sz w:val="19"/>
              </w:rPr>
              <w:t>Use it for</w:t>
            </w:r>
          </w:p>
        </w:tc>
      </w:tr>
      <w:tr>
        <w:tc>
          <w:tcPr>
            <w:tcW w:type="dxa" w:w="1700"/>
            <w:vAlign w:val="center"/>
            <w:tcMar>
              <w:top w:w="80" w:type="dxa"/>
              <w:start w:w="120" w:type="dxa"/>
              <w:bottom w:w="80" w:type="dxa"/>
              <w:end w:w="120" w:type="dxa"/>
            </w:tcMar>
          </w:tcPr>
          <w:p>
            <w:r>
              <w:rPr>
                <w:rFonts w:ascii="Calibri" w:hAnsi="Calibri"/>
                <w:color w:val="000000"/>
                <w:sz w:val="19"/>
              </w:rPr>
              <w:t>Quick</w:t>
            </w:r>
          </w:p>
        </w:tc>
        <w:tc>
          <w:tcPr>
            <w:tcW w:type="dxa" w:w="7660"/>
            <w:vAlign w:val="center"/>
            <w:tcMar>
              <w:top w:w="80" w:type="dxa"/>
              <w:start w:w="120" w:type="dxa"/>
              <w:bottom w:w="80" w:type="dxa"/>
              <w:end w:w="120" w:type="dxa"/>
            </w:tcMar>
          </w:tcPr>
          <w:p>
            <w:r>
              <w:rPr>
                <w:rFonts w:ascii="Calibri" w:hAnsi="Calibri"/>
                <w:color w:val="000000"/>
                <w:sz w:val="19"/>
              </w:rPr>
              <w:t>Common user locations and high-value startup areas.</w:t>
            </w:r>
          </w:p>
        </w:tc>
      </w:tr>
      <w:tr>
        <w:tc>
          <w:tcPr>
            <w:tcW w:type="dxa" w:w="1700"/>
            <w:vAlign w:val="center"/>
            <w:tcMar>
              <w:top w:w="80" w:type="dxa"/>
              <w:start w:w="120" w:type="dxa"/>
              <w:bottom w:w="80" w:type="dxa"/>
              <w:end w:w="120" w:type="dxa"/>
            </w:tcMar>
          </w:tcPr>
          <w:p>
            <w:r>
              <w:rPr>
                <w:rFonts w:ascii="Calibri" w:hAnsi="Calibri"/>
                <w:color w:val="000000"/>
                <w:sz w:val="19"/>
              </w:rPr>
              <w:t>Full</w:t>
            </w:r>
          </w:p>
        </w:tc>
        <w:tc>
          <w:tcPr>
            <w:tcW w:type="dxa" w:w="7660"/>
            <w:vAlign w:val="center"/>
            <w:tcMar>
              <w:top w:w="80" w:type="dxa"/>
              <w:start w:w="120" w:type="dxa"/>
              <w:bottom w:w="80" w:type="dxa"/>
              <w:end w:w="120" w:type="dxa"/>
            </w:tcMar>
          </w:tcPr>
          <w:p>
            <w:r>
              <w:rPr>
                <w:rFonts w:ascii="Calibri" w:hAnsi="Calibri"/>
                <w:color w:val="000000"/>
                <w:sz w:val="19"/>
              </w:rPr>
              <w:t>Broad fixed-drive inspection; schedule for low-use periods.</w:t>
            </w:r>
          </w:p>
        </w:tc>
      </w:tr>
      <w:tr>
        <w:tc>
          <w:tcPr>
            <w:tcW w:type="dxa" w:w="1700"/>
            <w:vAlign w:val="center"/>
            <w:tcMar>
              <w:top w:w="80" w:type="dxa"/>
              <w:start w:w="120" w:type="dxa"/>
              <w:bottom w:w="80" w:type="dxa"/>
              <w:end w:w="120" w:type="dxa"/>
            </w:tcMar>
          </w:tcPr>
          <w:p>
            <w:r>
              <w:rPr>
                <w:rFonts w:ascii="Calibri" w:hAnsi="Calibri"/>
                <w:color w:val="000000"/>
                <w:sz w:val="19"/>
              </w:rPr>
              <w:t>Custom path</w:t>
            </w:r>
          </w:p>
        </w:tc>
        <w:tc>
          <w:tcPr>
            <w:tcW w:type="dxa" w:w="7660"/>
            <w:vAlign w:val="center"/>
            <w:tcMar>
              <w:top w:w="80" w:type="dxa"/>
              <w:start w:w="120" w:type="dxa"/>
              <w:bottom w:w="80" w:type="dxa"/>
              <w:end w:w="120" w:type="dxa"/>
            </w:tcMar>
          </w:tcPr>
          <w:p>
            <w:r>
              <w:rPr>
                <w:rFonts w:ascii="Calibri" w:hAnsi="Calibri"/>
                <w:color w:val="000000"/>
                <w:sz w:val="19"/>
              </w:rPr>
              <w:t>A specific file, folder, share, or mounted target.</w:t>
            </w:r>
          </w:p>
        </w:tc>
      </w:tr>
      <w:tr>
        <w:tc>
          <w:tcPr>
            <w:tcW w:type="dxa" w:w="1700"/>
            <w:vAlign w:val="center"/>
            <w:tcMar>
              <w:top w:w="80" w:type="dxa"/>
              <w:start w:w="120" w:type="dxa"/>
              <w:bottom w:w="80" w:type="dxa"/>
              <w:end w:w="120" w:type="dxa"/>
            </w:tcMar>
          </w:tcPr>
          <w:p>
            <w:r>
              <w:rPr>
                <w:rFonts w:ascii="Calibri" w:hAnsi="Calibri"/>
                <w:color w:val="000000"/>
                <w:sz w:val="19"/>
              </w:rPr>
              <w:t>Startup</w:t>
            </w:r>
          </w:p>
        </w:tc>
        <w:tc>
          <w:tcPr>
            <w:tcW w:type="dxa" w:w="7660"/>
            <w:vAlign w:val="center"/>
            <w:tcMar>
              <w:top w:w="80" w:type="dxa"/>
              <w:start w:w="120" w:type="dxa"/>
              <w:bottom w:w="80" w:type="dxa"/>
              <w:end w:w="120" w:type="dxa"/>
            </w:tcMar>
          </w:tcPr>
          <w:p>
            <w:r>
              <w:rPr>
                <w:rFonts w:ascii="Calibri" w:hAnsi="Calibri"/>
                <w:color w:val="000000"/>
                <w:sz w:val="19"/>
              </w:rPr>
              <w:t>Startup folders, common persistence paths, and launch points.</w:t>
            </w:r>
          </w:p>
        </w:tc>
      </w:tr>
      <w:tr>
        <w:tc>
          <w:tcPr>
            <w:tcW w:type="dxa" w:w="1700"/>
            <w:vAlign w:val="center"/>
            <w:tcMar>
              <w:top w:w="80" w:type="dxa"/>
              <w:start w:w="120" w:type="dxa"/>
              <w:bottom w:w="80" w:type="dxa"/>
              <w:end w:w="120" w:type="dxa"/>
            </w:tcMar>
          </w:tcPr>
          <w:p>
            <w:r>
              <w:rPr>
                <w:rFonts w:ascii="Calibri" w:hAnsi="Calibri"/>
                <w:color w:val="000000"/>
                <w:sz w:val="19"/>
              </w:rPr>
              <w:t>Processes</w:t>
            </w:r>
          </w:p>
        </w:tc>
        <w:tc>
          <w:tcPr>
            <w:tcW w:type="dxa" w:w="7660"/>
            <w:vAlign w:val="center"/>
            <w:tcMar>
              <w:top w:w="80" w:type="dxa"/>
              <w:start w:w="120" w:type="dxa"/>
              <w:bottom w:w="80" w:type="dxa"/>
              <w:end w:w="120" w:type="dxa"/>
            </w:tcMar>
          </w:tcPr>
          <w:p>
            <w:r>
              <w:rPr>
                <w:rFonts w:ascii="Calibri" w:hAnsi="Calibri"/>
                <w:color w:val="000000"/>
                <w:sz w:val="19"/>
              </w:rPr>
              <w:t>Images associated with active processes.</w:t>
            </w:r>
          </w:p>
        </w:tc>
      </w:tr>
      <w:tr>
        <w:tc>
          <w:tcPr>
            <w:tcW w:type="dxa" w:w="1700"/>
            <w:vAlign w:val="center"/>
            <w:tcMar>
              <w:top w:w="80" w:type="dxa"/>
              <w:start w:w="120" w:type="dxa"/>
              <w:bottom w:w="80" w:type="dxa"/>
              <w:end w:w="120" w:type="dxa"/>
            </w:tcMar>
          </w:tcPr>
          <w:p>
            <w:r>
              <w:rPr>
                <w:rFonts w:ascii="Calibri" w:hAnsi="Calibri"/>
                <w:color w:val="000000"/>
                <w:sz w:val="19"/>
              </w:rPr>
              <w:t>External</w:t>
            </w:r>
          </w:p>
        </w:tc>
        <w:tc>
          <w:tcPr>
            <w:tcW w:type="dxa" w:w="7660"/>
            <w:vAlign w:val="center"/>
            <w:tcMar>
              <w:top w:w="80" w:type="dxa"/>
              <w:start w:w="120" w:type="dxa"/>
              <w:bottom w:w="80" w:type="dxa"/>
              <w:end w:w="120" w:type="dxa"/>
            </w:tcMar>
          </w:tcPr>
          <w:p>
            <w:r>
              <w:rPr>
                <w:rFonts w:ascii="Calibri" w:hAnsi="Calibri"/>
                <w:color w:val="000000"/>
                <w:sz w:val="19"/>
              </w:rPr>
              <w:t>Mounted removable drives.</w:t>
            </w:r>
          </w:p>
        </w:tc>
      </w:tr>
    </w:tbl>
    <w:p>
      <w:pPr>
        <w:spacing w:after="20"/>
      </w:pPr>
    </w:p>
    <w:p>
      <w:pPr>
        <w:spacing w:before="120" w:after="160"/>
        <w:ind w:left="230" w:right="230"/>
        <w:shd w:fill="E5F2EE"/>
        <w:pBdr>
          <w:left w:val="single" w:sz="18" w:space="8" w:color="167568"/>
        </w:pBdr>
      </w:pPr>
      <w:r>
        <w:rPr>
          <w:rFonts w:ascii="Calibri" w:hAnsi="Calibri"/>
          <w:b/>
          <w:color w:val="167568"/>
          <w:sz w:val="22"/>
        </w:rPr>
        <w:t xml:space="preserve">Scan result codes: </w:t>
      </w:r>
      <w:r>
        <w:rPr>
          <w:rFonts w:ascii="Calibri" w:hAnsi="Calibri"/>
          <w:color w:val="000000"/>
          <w:sz w:val="22"/>
        </w:rPr>
        <w:t>0 means clean, 1 means operational error, and 2 means a detection.</w:t>
      </w:r>
    </w:p>
    <w:p>
      <w:pPr>
        <w:pStyle w:val="Heading2"/>
        <w:keepNext/>
      </w:pPr>
      <w:r>
        <w:t>5.4 Quarantine</w:t>
      </w:r>
    </w:p>
    <w:p>
      <w:pPr>
        <w:pStyle w:val="ListBullet"/>
      </w:pPr>
      <w:r>
        <w:rPr>
          <w:rFonts w:ascii="Calibri" w:hAnsi="Calibri"/>
          <w:color w:val="000000"/>
          <w:sz w:val="22"/>
        </w:rPr>
        <w:t>Inspect the finding, original path, hash, size, and state before acting.</w:t>
      </w:r>
    </w:p>
    <w:p>
      <w:pPr>
        <w:pStyle w:val="ListBullet"/>
      </w:pPr>
      <w:r>
        <w:rPr>
          <w:rFonts w:ascii="Calibri" w:hAnsi="Calibri"/>
          <w:color w:val="000000"/>
          <w:sz w:val="22"/>
        </w:rPr>
        <w:t>Restore only after confirming the detection is a false positive and the source is trusted.</w:t>
      </w:r>
    </w:p>
    <w:p>
      <w:pPr>
        <w:pStyle w:val="ListBullet"/>
      </w:pPr>
      <w:r>
        <w:rPr>
          <w:rFonts w:ascii="Calibri" w:hAnsi="Calibri"/>
          <w:color w:val="000000"/>
          <w:sz w:val="22"/>
        </w:rPr>
        <w:t>Delete an item when retention is no longer required.</w:t>
      </w:r>
    </w:p>
    <w:p>
      <w:pPr>
        <w:pStyle w:val="ListBullet"/>
      </w:pPr>
      <w:r>
        <w:rPr>
          <w:rFonts w:ascii="Calibri" w:hAnsi="Calibri"/>
          <w:color w:val="000000"/>
          <w:sz w:val="22"/>
        </w:rPr>
        <w:t>Quarantine files are authenticated and encrypted; do not manipulate the storage directory manually.</w:t>
      </w:r>
    </w:p>
    <w:p>
      <w:pPr>
        <w:pStyle w:val="Heading2"/>
        <w:keepNext/>
      </w:pPr>
      <w:r>
        <w:t>5.5 Activity and background output</w:t>
      </w:r>
    </w:p>
    <w:p>
      <w:pPr>
        <w:pStyle w:val="ListBullet"/>
      </w:pPr>
      <w:r>
        <w:rPr>
          <w:rFonts w:ascii="Calibri" w:hAnsi="Calibri"/>
          <w:color w:val="000000"/>
          <w:sz w:val="22"/>
        </w:rPr>
        <w:t>Review scan events, detections, connector state, remote command results, and audit messages.</w:t>
      </w:r>
    </w:p>
    <w:p>
      <w:pPr>
        <w:pStyle w:val="ListBullet"/>
      </w:pPr>
      <w:r>
        <w:rPr>
          <w:rFonts w:ascii="Calibri" w:hAnsi="Calibri"/>
          <w:color w:val="000000"/>
          <w:sz w:val="22"/>
        </w:rPr>
        <w:t>Open Resident command output to load bounded stdout/stderr captured from hidden background commands.</w:t>
      </w:r>
    </w:p>
    <w:p>
      <w:pPr>
        <w:pStyle w:val="ListBullet"/>
      </w:pPr>
      <w:r>
        <w:rPr>
          <w:rFonts w:ascii="Calibri" w:hAnsi="Calibri"/>
          <w:color w:val="000000"/>
          <w:sz w:val="22"/>
        </w:rPr>
        <w:t>Use this view for diagnosis instead of launching an interactive command window.</w:t>
      </w:r>
    </w:p>
    <w:p>
      <w:r>
        <w:br w:type="page"/>
      </w:r>
    </w:p>
    <w:p>
      <w:pPr>
        <w:pStyle w:val="Heading1"/>
        <w:keepNext/>
      </w:pPr>
      <w:r>
        <w:t>6. Understand endpoint settings and authorization</w:t>
      </w:r>
    </w:p>
    <w:p>
      <w:pPr>
        <w:keepNext/>
        <w:jc w:val="center"/>
      </w:pPr>
      <w:r>
        <w:drawing>
          <wp:inline xmlns:a="http://schemas.openxmlformats.org/drawingml/2006/main" xmlns:pic="http://schemas.openxmlformats.org/drawingml/2006/picture">
            <wp:extent cx="5623560" cy="5342039"/>
            <wp:docPr id="3" name="Picture 3" descr="Endpointward client settings with authorization badges"/>
            <wp:cNvGraphicFramePr>
              <a:graphicFrameLocks noChangeAspect="1"/>
            </wp:cNvGraphicFramePr>
            <a:graphic>
              <a:graphicData uri="http://schemas.openxmlformats.org/drawingml/2006/picture">
                <pic:pic>
                  <pic:nvPicPr>
                    <pic:cNvPr id="0" name="client-settings.png"/>
                    <pic:cNvPicPr/>
                  </pic:nvPicPr>
                  <pic:blipFill>
                    <a:blip r:embed="rId13"/>
                    <a:stretch>
                      <a:fillRect/>
                    </a:stretch>
                  </pic:blipFill>
                  <pic:spPr>
                    <a:xfrm>
                      <a:off x="0" y="0"/>
                      <a:ext cx="5623560" cy="5342039"/>
                    </a:xfrm>
                    <a:prstGeom prst="rect"/>
                  </pic:spPr>
                </pic:pic>
              </a:graphicData>
            </a:graphic>
          </wp:inline>
        </w:drawing>
      </w:r>
    </w:p>
    <w:p>
      <w:pPr>
        <w:pStyle w:val="Caption"/>
        <w:jc w:val="center"/>
      </w:pPr>
      <w:r>
        <w:rPr>
          <w:rFonts w:ascii="Calibri" w:hAnsi="Calibri"/>
          <w:i/>
          <w:color w:val="5E666E"/>
          <w:sz w:val="19"/>
        </w:rPr>
        <w:t>Figure 3. Protected settings display their current authorization state.</w:t>
      </w:r>
    </w:p>
    <w:p>
      <w:pPr>
        <w:pStyle w:val="Heading2"/>
        <w:keepNext/>
      </w:pPr>
      <w:r>
        <w:t>6.1 Read the status badge before changing a setting</w:t>
      </w:r>
    </w:p>
    <w:tbl>
      <w:tblPr>
        <w:tblStyle w:val="TableGrid"/>
        <w:jc w:val="left"/>
        <w:tblLook w:firstColumn="1" w:firstRow="1" w:lastColumn="0" w:lastRow="0" w:noHBand="0" w:noVBand="1" w:val="04A0"/>
        <w:tblW w:w="9360" w:type="dxa"/>
        <w:tblInd w:w="120" w:type="dxa"/>
        <w:tblLayout w:type="fixed"/>
      </w:tblPr>
      <w:tblGrid>
        <w:gridCol w:w="2600"/>
        <w:gridCol w:w="6760"/>
      </w:tblGrid>
      <w:tr>
        <w:trPr>
          <w:tblHeader w:val="true"/>
        </w:trPr>
        <w:tc>
          <w:tcPr>
            <w:tcW w:type="dxa" w:w="2600"/>
            <w:shd w:fill="E8EEF5"/>
            <w:vAlign w:val="center"/>
            <w:tcMar>
              <w:top w:w="80" w:type="dxa"/>
              <w:start w:w="120" w:type="dxa"/>
              <w:bottom w:w="80" w:type="dxa"/>
              <w:end w:w="120" w:type="dxa"/>
            </w:tcMar>
          </w:tcPr>
          <w:p>
            <w:pPr>
              <w:jc w:val="left"/>
            </w:pPr>
            <w:r>
              <w:rPr>
                <w:rFonts w:ascii="Calibri" w:hAnsi="Calibri"/>
                <w:b/>
                <w:color w:val="0B2545"/>
                <w:sz w:val="19"/>
              </w:rPr>
              <w:t>Badge</w:t>
            </w:r>
          </w:p>
        </w:tc>
        <w:tc>
          <w:tcPr>
            <w:tcW w:type="dxa" w:w="6760"/>
            <w:shd w:fill="E8EEF5"/>
            <w:vAlign w:val="center"/>
            <w:tcMar>
              <w:top w:w="80" w:type="dxa"/>
              <w:start w:w="120" w:type="dxa"/>
              <w:bottom w:w="80" w:type="dxa"/>
              <w:end w:w="120" w:type="dxa"/>
            </w:tcMar>
          </w:tcPr>
          <w:p>
            <w:pPr>
              <w:jc w:val="left"/>
            </w:pPr>
            <w:r>
              <w:rPr>
                <w:rFonts w:ascii="Calibri" w:hAnsi="Calibri"/>
                <w:b/>
                <w:color w:val="0B2545"/>
                <w:sz w:val="19"/>
              </w:rPr>
              <w:t>Meaning</w:t>
            </w:r>
          </w:p>
        </w:tc>
      </w:tr>
      <w:tr>
        <w:tc>
          <w:tcPr>
            <w:tcW w:type="dxa" w:w="2600"/>
            <w:vAlign w:val="center"/>
            <w:tcMar>
              <w:top w:w="80" w:type="dxa"/>
              <w:start w:w="120" w:type="dxa"/>
              <w:bottom w:w="80" w:type="dxa"/>
              <w:end w:w="120" w:type="dxa"/>
            </w:tcMar>
          </w:tcPr>
          <w:p>
            <w:r>
              <w:rPr>
                <w:rFonts w:ascii="Calibri" w:hAnsi="Calibri"/>
                <w:color w:val="000000"/>
                <w:sz w:val="19"/>
              </w:rPr>
              <w:t>Works now - no password required</w:t>
            </w:r>
          </w:p>
        </w:tc>
        <w:tc>
          <w:tcPr>
            <w:tcW w:type="dxa" w:w="6760"/>
            <w:vAlign w:val="center"/>
            <w:tcMar>
              <w:top w:w="80" w:type="dxa"/>
              <w:start w:w="120" w:type="dxa"/>
              <w:bottom w:w="80" w:type="dxa"/>
              <w:end w:w="120" w:type="dxa"/>
            </w:tcMar>
          </w:tcPr>
          <w:p>
            <w:r>
              <w:rPr>
                <w:rFonts w:ascii="Calibri" w:hAnsi="Calibri"/>
                <w:color w:val="000000"/>
                <w:sz w:val="19"/>
              </w:rPr>
              <w:t>The control is currently authorized, usually because the endpoint is standalone.</w:t>
            </w:r>
          </w:p>
        </w:tc>
      </w:tr>
      <w:tr>
        <w:tc>
          <w:tcPr>
            <w:tcW w:type="dxa" w:w="2600"/>
            <w:vAlign w:val="center"/>
            <w:tcMar>
              <w:top w:w="80" w:type="dxa"/>
              <w:start w:w="120" w:type="dxa"/>
              <w:bottom w:w="80" w:type="dxa"/>
              <w:end w:w="120" w:type="dxa"/>
            </w:tcMar>
          </w:tcPr>
          <w:p>
            <w:r>
              <w:rPr>
                <w:rFonts w:ascii="Calibri" w:hAnsi="Calibri"/>
                <w:color w:val="000000"/>
                <w:sz w:val="19"/>
              </w:rPr>
              <w:t>Password required</w:t>
            </w:r>
          </w:p>
        </w:tc>
        <w:tc>
          <w:tcPr>
            <w:tcW w:type="dxa" w:w="6760"/>
            <w:vAlign w:val="center"/>
            <w:tcMar>
              <w:top w:w="80" w:type="dxa"/>
              <w:start w:w="120" w:type="dxa"/>
              <w:bottom w:w="80" w:type="dxa"/>
              <w:end w:w="120" w:type="dxa"/>
            </w:tcMar>
          </w:tcPr>
          <w:p>
            <w:r>
              <w:rPr>
                <w:rFonts w:ascii="Calibri" w:hAnsi="Calibri"/>
                <w:color w:val="000000"/>
                <w:sz w:val="19"/>
              </w:rPr>
              <w:t>Enter an active HQ maintenance password before applying the change.</w:t>
            </w:r>
          </w:p>
        </w:tc>
      </w:tr>
      <w:tr>
        <w:tc>
          <w:tcPr>
            <w:tcW w:type="dxa" w:w="2600"/>
            <w:vAlign w:val="center"/>
            <w:tcMar>
              <w:top w:w="80" w:type="dxa"/>
              <w:start w:w="120" w:type="dxa"/>
              <w:bottom w:w="80" w:type="dxa"/>
              <w:end w:w="120" w:type="dxa"/>
            </w:tcMar>
          </w:tcPr>
          <w:p>
            <w:r>
              <w:rPr>
                <w:rFonts w:ascii="Calibri" w:hAnsi="Calibri"/>
                <w:color w:val="000000"/>
                <w:sz w:val="19"/>
              </w:rPr>
              <w:t>HQ offline</w:t>
            </w:r>
          </w:p>
        </w:tc>
        <w:tc>
          <w:tcPr>
            <w:tcW w:type="dxa" w:w="6760"/>
            <w:vAlign w:val="center"/>
            <w:tcMar>
              <w:top w:w="80" w:type="dxa"/>
              <w:start w:w="120" w:type="dxa"/>
              <w:bottom w:w="80" w:type="dxa"/>
              <w:end w:w="120" w:type="dxa"/>
            </w:tcMar>
          </w:tcPr>
          <w:p>
            <w:r>
              <w:rPr>
                <w:rFonts w:ascii="Calibri" w:hAnsi="Calibri"/>
                <w:color w:val="000000"/>
                <w:sz w:val="19"/>
              </w:rPr>
              <w:t>The endpoint cannot validate managed authorization. Restore HQ connectivity.</w:t>
            </w:r>
          </w:p>
        </w:tc>
      </w:tr>
      <w:tr>
        <w:tc>
          <w:tcPr>
            <w:tcW w:type="dxa" w:w="2600"/>
            <w:vAlign w:val="center"/>
            <w:tcMar>
              <w:top w:w="80" w:type="dxa"/>
              <w:start w:w="120" w:type="dxa"/>
              <w:bottom w:w="80" w:type="dxa"/>
              <w:end w:w="120" w:type="dxa"/>
            </w:tcMar>
          </w:tcPr>
          <w:p>
            <w:r>
              <w:rPr>
                <w:rFonts w:ascii="Calibri" w:hAnsi="Calibri"/>
                <w:color w:val="000000"/>
                <w:sz w:val="19"/>
              </w:rPr>
              <w:t>Compatibility checking</w:t>
            </w:r>
          </w:p>
        </w:tc>
        <w:tc>
          <w:tcPr>
            <w:tcW w:type="dxa" w:w="6760"/>
            <w:vAlign w:val="center"/>
            <w:tcMar>
              <w:top w:w="80" w:type="dxa"/>
              <w:start w:w="120" w:type="dxa"/>
              <w:bottom w:w="80" w:type="dxa"/>
              <w:end w:w="120" w:type="dxa"/>
            </w:tcMar>
          </w:tcPr>
          <w:p>
            <w:r>
              <w:rPr>
                <w:rFonts w:ascii="Calibri" w:hAnsi="Calibri"/>
                <w:color w:val="000000"/>
                <w:sz w:val="19"/>
              </w:rPr>
              <w:t>Capability metadata is not yet known; Endpointward verifies support when the action is attempted.</w:t>
            </w:r>
          </w:p>
        </w:tc>
      </w:tr>
      <w:tr>
        <w:tc>
          <w:tcPr>
            <w:tcW w:type="dxa" w:w="2600"/>
            <w:vAlign w:val="center"/>
            <w:tcMar>
              <w:top w:w="80" w:type="dxa"/>
              <w:start w:w="120" w:type="dxa"/>
              <w:bottom w:w="80" w:type="dxa"/>
              <w:end w:w="120" w:type="dxa"/>
            </w:tcMar>
          </w:tcPr>
          <w:p>
            <w:r>
              <w:rPr>
                <w:rFonts w:ascii="Calibri" w:hAnsi="Calibri"/>
                <w:color w:val="000000"/>
                <w:sz w:val="19"/>
              </w:rPr>
              <w:t>HQ upgrade required</w:t>
            </w:r>
          </w:p>
        </w:tc>
        <w:tc>
          <w:tcPr>
            <w:tcW w:type="dxa" w:w="6760"/>
            <w:vAlign w:val="center"/>
            <w:tcMar>
              <w:top w:w="80" w:type="dxa"/>
              <w:start w:w="120" w:type="dxa"/>
              <w:bottom w:w="80" w:type="dxa"/>
              <w:end w:w="120" w:type="dxa"/>
            </w:tcMar>
          </w:tcPr>
          <w:p>
            <w:r>
              <w:rPr>
                <w:rFonts w:ascii="Calibri" w:hAnsi="Calibri"/>
                <w:color w:val="000000"/>
                <w:sz w:val="19"/>
              </w:rPr>
              <w:t>HQ explicitly reports that the required protected-settings API is unavailable.</w:t>
            </w:r>
          </w:p>
        </w:tc>
      </w:tr>
    </w:tbl>
    <w:p>
      <w:pPr>
        <w:spacing w:after="20"/>
      </w:pPr>
    </w:p>
    <w:p>
      <w:pPr>
        <w:pStyle w:val="Heading2"/>
        <w:keepNext/>
      </w:pPr>
      <w:r>
        <w:t>6.2 Common protected actions</w:t>
      </w:r>
    </w:p>
    <w:p>
      <w:pPr>
        <w:pStyle w:val="ListBullet"/>
      </w:pPr>
      <w:r>
        <w:rPr>
          <w:rFonts w:ascii="Calibri" w:hAnsi="Calibri"/>
          <w:color w:val="000000"/>
          <w:sz w:val="22"/>
        </w:rPr>
        <w:t>Changing protection, scan, exclusion, or advanced monitoring policy.</w:t>
      </w:r>
    </w:p>
    <w:p>
      <w:pPr>
        <w:pStyle w:val="ListBullet"/>
      </w:pPr>
      <w:r>
        <w:rPr>
          <w:rFonts w:ascii="Calibri" w:hAnsi="Calibri"/>
          <w:color w:val="000000"/>
          <w:sz w:val="22"/>
        </w:rPr>
        <w:t>Disabling realtime or behavioral protection.</w:t>
      </w:r>
    </w:p>
    <w:p>
      <w:pPr>
        <w:pStyle w:val="ListBullet"/>
      </w:pPr>
      <w:r>
        <w:rPr>
          <w:rFonts w:ascii="Calibri" w:hAnsi="Calibri"/>
          <w:color w:val="000000"/>
          <w:sz w:val="22"/>
        </w:rPr>
        <w:t>Changing encrypted DNS, USB storage, or Endpointward firewall policy.</w:t>
      </w:r>
    </w:p>
    <w:p>
      <w:pPr>
        <w:pStyle w:val="ListBullet"/>
      </w:pPr>
      <w:r>
        <w:rPr>
          <w:rFonts w:ascii="Calibri" w:hAnsi="Calibri"/>
          <w:color w:val="000000"/>
          <w:sz w:val="22"/>
        </w:rPr>
        <w:t>Disconnecting the endpoint from HQ.</w:t>
      </w:r>
    </w:p>
    <w:p>
      <w:pPr>
        <w:pStyle w:val="ListBullet"/>
      </w:pPr>
      <w:r>
        <w:rPr>
          <w:rFonts w:ascii="Calibri" w:hAnsi="Calibri"/>
          <w:color w:val="000000"/>
          <w:sz w:val="22"/>
        </w:rPr>
        <w:t>Continuing through the supported Windows uninstall flow.</w:t>
      </w:r>
    </w:p>
    <w:p>
      <w:r>
        <w:br w:type="page"/>
      </w:r>
    </w:p>
    <w:p>
      <w:pPr>
        <w:pStyle w:val="Heading1"/>
        <w:keepNext/>
      </w:pPr>
      <w:r>
        <w:t>7. Operate the HQ console</w:t>
      </w:r>
    </w:p>
    <w:p>
      <w:pPr>
        <w:pStyle w:val="Heading2"/>
        <w:keepNext/>
      </w:pPr>
      <w:r>
        <w:t>7.1 Fleet overview and alerts</w:t>
      </w:r>
    </w:p>
    <w:p>
      <w:pPr>
        <w:pStyle w:val="ListBullet"/>
      </w:pPr>
      <w:r>
        <w:rPr>
          <w:rFonts w:ascii="Calibri" w:hAnsi="Calibri"/>
          <w:color w:val="000000"/>
          <w:sz w:val="22"/>
        </w:rPr>
        <w:t>Enrolled shows the managed device inventory.</w:t>
      </w:r>
    </w:p>
    <w:p>
      <w:pPr>
        <w:pStyle w:val="ListBullet"/>
      </w:pPr>
      <w:r>
        <w:rPr>
          <w:rFonts w:ascii="Calibri" w:hAnsi="Calibri"/>
          <w:color w:val="000000"/>
          <w:sz w:val="22"/>
        </w:rPr>
        <w:t>Online now reflects telemetry received inside the configured offline window.</w:t>
      </w:r>
    </w:p>
    <w:p>
      <w:pPr>
        <w:pStyle w:val="ListBullet"/>
      </w:pPr>
      <w:r>
        <w:rPr>
          <w:rFonts w:ascii="Calibri" w:hAnsi="Calibri"/>
          <w:color w:val="000000"/>
          <w:sz w:val="22"/>
        </w:rPr>
        <w:t>Pending approval lists devices waiting for administrator review.</w:t>
      </w:r>
    </w:p>
    <w:p>
      <w:pPr>
        <w:pStyle w:val="ListBullet"/>
      </w:pPr>
      <w:r>
        <w:rPr>
          <w:rFonts w:ascii="Calibri" w:hAnsi="Calibri"/>
          <w:color w:val="000000"/>
          <w:sz w:val="22"/>
        </w:rPr>
        <w:t>Active alerts includes stale endpoints, detections, client failures, and failed remote commands.</w:t>
      </w:r>
    </w:p>
    <w:p>
      <w:pPr>
        <w:pStyle w:val="Heading2"/>
        <w:keepNext/>
      </w:pPr>
      <w:r>
        <w:t>7.2 Open an endpoint</w:t>
      </w:r>
    </w:p>
    <w:p>
      <w:pPr>
        <w:pStyle w:val="ListBullet"/>
      </w:pPr>
      <w:r>
        <w:rPr>
          <w:rFonts w:ascii="Calibri" w:hAnsi="Calibri"/>
          <w:color w:val="000000"/>
          <w:sz w:val="22"/>
        </w:rPr>
        <w:t>Review current posture, protection state, scan progress, recent telemetry trends, quarantine, events, and command history.</w:t>
      </w:r>
    </w:p>
    <w:p>
      <w:pPr>
        <w:pStyle w:val="ListBullet"/>
      </w:pPr>
      <w:r>
        <w:rPr>
          <w:rFonts w:ascii="Calibri" w:hAnsi="Calibri"/>
          <w:color w:val="000000"/>
          <w:sz w:val="22"/>
        </w:rPr>
        <w:t>Confirm hostname, platform, client version, remote address, and last-seen time.</w:t>
      </w:r>
    </w:p>
    <w:p>
      <w:pPr>
        <w:pStyle w:val="ListBullet"/>
      </w:pPr>
      <w:r>
        <w:rPr>
          <w:rFonts w:ascii="Calibri" w:hAnsi="Calibri"/>
          <w:color w:val="000000"/>
          <w:sz w:val="22"/>
        </w:rPr>
        <w:t>Use remote actions only after identifying the endpoint and expected operational impact.</w:t>
      </w:r>
    </w:p>
    <w:p>
      <w:pPr>
        <w:pStyle w:val="Heading2"/>
        <w:keepNext/>
      </w:pPr>
      <w:r>
        <w:t>7.3 Allowlisted remote actions</w:t>
      </w:r>
    </w:p>
    <w:tbl>
      <w:tblPr>
        <w:tblStyle w:val="TableGrid"/>
        <w:jc w:val="left"/>
        <w:tblLook w:firstColumn="1" w:firstRow="1" w:lastColumn="0" w:lastRow="0" w:noHBand="0" w:noVBand="1" w:val="04A0"/>
        <w:tblW w:w="9360" w:type="dxa"/>
        <w:tblInd w:w="120" w:type="dxa"/>
        <w:tblLayout w:type="fixed"/>
      </w:tblPr>
      <w:tblGrid>
        <w:gridCol w:w="2200"/>
        <w:gridCol w:w="7160"/>
      </w:tblGrid>
      <w:tr>
        <w:trPr>
          <w:tblHeader w:val="true"/>
        </w:trPr>
        <w:tc>
          <w:tcPr>
            <w:tcW w:type="dxa" w:w="2200"/>
            <w:shd w:fill="E8EEF5"/>
            <w:vAlign w:val="center"/>
            <w:tcMar>
              <w:top w:w="80" w:type="dxa"/>
              <w:start w:w="120" w:type="dxa"/>
              <w:bottom w:w="80" w:type="dxa"/>
              <w:end w:w="120" w:type="dxa"/>
            </w:tcMar>
          </w:tcPr>
          <w:p>
            <w:pPr>
              <w:jc w:val="left"/>
            </w:pPr>
            <w:r>
              <w:rPr>
                <w:rFonts w:ascii="Calibri" w:hAnsi="Calibri"/>
                <w:b/>
                <w:color w:val="0B2545"/>
                <w:sz w:val="19"/>
              </w:rPr>
              <w:t>Action group</w:t>
            </w:r>
          </w:p>
        </w:tc>
        <w:tc>
          <w:tcPr>
            <w:tcW w:type="dxa" w:w="7160"/>
            <w:shd w:fill="E8EEF5"/>
            <w:vAlign w:val="center"/>
            <w:tcMar>
              <w:top w:w="80" w:type="dxa"/>
              <w:start w:w="120" w:type="dxa"/>
              <w:bottom w:w="80" w:type="dxa"/>
              <w:end w:w="120" w:type="dxa"/>
            </w:tcMar>
          </w:tcPr>
          <w:p>
            <w:pPr>
              <w:jc w:val="left"/>
            </w:pPr>
            <w:r>
              <w:rPr>
                <w:rFonts w:ascii="Calibri" w:hAnsi="Calibri"/>
                <w:b/>
                <w:color w:val="0B2545"/>
                <w:sz w:val="19"/>
              </w:rPr>
              <w:t>Available actions</w:t>
            </w:r>
          </w:p>
        </w:tc>
      </w:tr>
      <w:tr>
        <w:tc>
          <w:tcPr>
            <w:tcW w:type="dxa" w:w="2200"/>
            <w:vAlign w:val="center"/>
            <w:tcMar>
              <w:top w:w="80" w:type="dxa"/>
              <w:start w:w="120" w:type="dxa"/>
              <w:bottom w:w="80" w:type="dxa"/>
              <w:end w:w="120" w:type="dxa"/>
            </w:tcMar>
          </w:tcPr>
          <w:p>
            <w:r>
              <w:rPr>
                <w:rFonts w:ascii="Calibri" w:hAnsi="Calibri"/>
                <w:color w:val="000000"/>
                <w:sz w:val="19"/>
              </w:rPr>
              <w:t>Scanning</w:t>
            </w:r>
          </w:p>
        </w:tc>
        <w:tc>
          <w:tcPr>
            <w:tcW w:type="dxa" w:w="7160"/>
            <w:vAlign w:val="center"/>
            <w:tcMar>
              <w:top w:w="80" w:type="dxa"/>
              <w:start w:w="120" w:type="dxa"/>
              <w:bottom w:w="80" w:type="dxa"/>
              <w:end w:w="120" w:type="dxa"/>
            </w:tcMar>
          </w:tcPr>
          <w:p>
            <w:r>
              <w:rPr>
                <w:rFonts w:ascii="Calibri" w:hAnsi="Calibri"/>
                <w:color w:val="000000"/>
                <w:sz w:val="19"/>
              </w:rPr>
              <w:t>Quick, full, startup, processes, external drives, and cancel scan.</w:t>
            </w:r>
          </w:p>
        </w:tc>
      </w:tr>
      <w:tr>
        <w:tc>
          <w:tcPr>
            <w:tcW w:type="dxa" w:w="2200"/>
            <w:vAlign w:val="center"/>
            <w:tcMar>
              <w:top w:w="80" w:type="dxa"/>
              <w:start w:w="120" w:type="dxa"/>
              <w:bottom w:w="80" w:type="dxa"/>
              <w:end w:w="120" w:type="dxa"/>
            </w:tcMar>
          </w:tcPr>
          <w:p>
            <w:r>
              <w:rPr>
                <w:rFonts w:ascii="Calibri" w:hAnsi="Calibri"/>
                <w:color w:val="000000"/>
                <w:sz w:val="19"/>
              </w:rPr>
              <w:t>Maintenance</w:t>
            </w:r>
          </w:p>
        </w:tc>
        <w:tc>
          <w:tcPr>
            <w:tcW w:type="dxa" w:w="7160"/>
            <w:vAlign w:val="center"/>
            <w:tcMar>
              <w:top w:w="80" w:type="dxa"/>
              <w:start w:w="120" w:type="dxa"/>
              <w:bottom w:w="80" w:type="dxa"/>
              <w:end w:w="120" w:type="dxa"/>
            </w:tcMar>
          </w:tcPr>
          <w:p>
            <w:r>
              <w:rPr>
                <w:rFonts w:ascii="Calibri" w:hAnsi="Calibri"/>
                <w:color w:val="000000"/>
                <w:sz w:val="19"/>
              </w:rPr>
              <w:t>Update threat databases, apply safe Fix All, and restart protection.</w:t>
            </w:r>
          </w:p>
        </w:tc>
      </w:tr>
      <w:tr>
        <w:tc>
          <w:tcPr>
            <w:tcW w:type="dxa" w:w="2200"/>
            <w:vAlign w:val="center"/>
            <w:tcMar>
              <w:top w:w="80" w:type="dxa"/>
              <w:start w:w="120" w:type="dxa"/>
              <w:bottom w:w="80" w:type="dxa"/>
              <w:end w:w="120" w:type="dxa"/>
            </w:tcMar>
          </w:tcPr>
          <w:p>
            <w:r>
              <w:rPr>
                <w:rFonts w:ascii="Calibri" w:hAnsi="Calibri"/>
                <w:color w:val="000000"/>
                <w:sz w:val="19"/>
              </w:rPr>
              <w:t>Client lifecycle</w:t>
            </w:r>
          </w:p>
        </w:tc>
        <w:tc>
          <w:tcPr>
            <w:tcW w:type="dxa" w:w="7160"/>
            <w:vAlign w:val="center"/>
            <w:tcMar>
              <w:top w:w="80" w:type="dxa"/>
              <w:start w:w="120" w:type="dxa"/>
              <w:bottom w:w="80" w:type="dxa"/>
              <w:end w:w="120" w:type="dxa"/>
            </w:tcMar>
          </w:tcPr>
          <w:p>
            <w:r>
              <w:rPr>
                <w:rFonts w:ascii="Calibri" w:hAnsi="Calibri"/>
                <w:color w:val="000000"/>
                <w:sz w:val="19"/>
              </w:rPr>
              <w:t>Queue the latest trusted signed client update.</w:t>
            </w:r>
          </w:p>
        </w:tc>
      </w:tr>
    </w:tbl>
    <w:p>
      <w:pPr>
        <w:spacing w:after="20"/>
      </w:pPr>
    </w:p>
    <w:p>
      <w:pPr>
        <w:spacing w:before="120" w:after="160"/>
        <w:ind w:left="230" w:right="230"/>
        <w:shd w:fill="E5F2EE"/>
        <w:pBdr>
          <w:left w:val="single" w:sz="18" w:space="8" w:color="167568"/>
        </w:pBdr>
      </w:pPr>
      <w:r>
        <w:rPr>
          <w:rFonts w:ascii="Calibri" w:hAnsi="Calibri"/>
          <w:b/>
          <w:color w:val="167568"/>
          <w:sz w:val="22"/>
        </w:rPr>
        <w:t xml:space="preserve">No remote shell: </w:t>
      </w:r>
      <w:r>
        <w:rPr>
          <w:rFonts w:ascii="Calibri" w:hAnsi="Calibri"/>
          <w:color w:val="000000"/>
          <w:sz w:val="22"/>
        </w:rPr>
        <w:t>HQ rejects command types outside the built-in allowlist. It cannot submit arbitrary PowerShell or command-line text.</w:t>
      </w:r>
    </w:p>
    <w:p>
      <w:pPr>
        <w:pStyle w:val="Heading2"/>
        <w:keepNext/>
      </w:pPr>
      <w:r>
        <w:t>7.4 Enrollment and revocation</w:t>
      </w:r>
    </w:p>
    <w:p>
      <w:pPr>
        <w:pStyle w:val="ListBullet"/>
      </w:pPr>
      <w:r>
        <w:rPr>
          <w:rFonts w:ascii="Calibri" w:hAnsi="Calibri"/>
          <w:color w:val="000000"/>
          <w:sz w:val="22"/>
        </w:rPr>
        <w:t>Approve only devices whose identity and source address are expected.</w:t>
      </w:r>
    </w:p>
    <w:p>
      <w:pPr>
        <w:pStyle w:val="ListBullet"/>
      </w:pPr>
      <w:r>
        <w:rPr>
          <w:rFonts w:ascii="Calibri" w:hAnsi="Calibri"/>
          <w:color w:val="000000"/>
          <w:sz w:val="22"/>
        </w:rPr>
        <w:t>Reject unknown requests.</w:t>
      </w:r>
    </w:p>
    <w:p>
      <w:pPr>
        <w:pStyle w:val="ListBullet"/>
      </w:pPr>
      <w:r>
        <w:rPr>
          <w:rFonts w:ascii="Calibri" w:hAnsi="Calibri"/>
          <w:color w:val="000000"/>
          <w:sz w:val="22"/>
        </w:rPr>
        <w:t>Revoke an enrolled endpoint when it is retired, lost, rebuilt, or transferred.</w:t>
      </w:r>
    </w:p>
    <w:p>
      <w:pPr>
        <w:pStyle w:val="ListBullet"/>
      </w:pPr>
      <w:r>
        <w:rPr>
          <w:rFonts w:ascii="Calibri" w:hAnsi="Calibri"/>
          <w:color w:val="000000"/>
          <w:sz w:val="22"/>
        </w:rPr>
        <w:t>Re-enrollment creates a new device credential relationship.</w:t>
      </w:r>
    </w:p>
    <w:p>
      <w:r>
        <w:br w:type="page"/>
      </w:r>
    </w:p>
    <w:p>
      <w:pPr>
        <w:pStyle w:val="Heading1"/>
        <w:keepNext/>
      </w:pPr>
      <w:r>
        <w:t>8. Authorize critical maintenance</w:t>
      </w:r>
    </w:p>
    <w:p>
      <w:pPr>
        <w:pStyle w:val="Heading2"/>
        <w:keepNext/>
      </w:pPr>
      <w:r>
        <w:t>8.1 Primary administrator-generated password</w:t>
      </w:r>
    </w:p>
    <w:p>
      <w:pPr>
        <w:pStyle w:val="ListNumber"/>
      </w:pPr>
      <w:r>
        <w:rPr>
          <w:rFonts w:ascii="Calibri" w:hAnsi="Calibri"/>
          <w:b/>
          <w:color w:val="0B2545"/>
          <w:sz w:val="22"/>
        </w:rPr>
        <w:t xml:space="preserve">Open Rotating endpoint passwords. </w:t>
      </w:r>
      <w:r>
        <w:rPr>
          <w:rFonts w:ascii="Calibri" w:hAnsi="Calibri"/>
          <w:color w:val="000000"/>
          <w:sz w:val="22"/>
        </w:rPr>
        <w:t>Use the HQ maintenance panel.</w:t>
      </w:r>
    </w:p>
    <w:p>
      <w:pPr>
        <w:pStyle w:val="ListNumber"/>
      </w:pPr>
      <w:r>
        <w:rPr>
          <w:rFonts w:ascii="Calibri" w:hAnsi="Calibri"/>
          <w:b/>
          <w:color w:val="0B2545"/>
          <w:sz w:val="22"/>
        </w:rPr>
        <w:t xml:space="preserve">Choose lifetime and uses. </w:t>
      </w:r>
      <w:r>
        <w:rPr>
          <w:rFonts w:ascii="Calibri" w:hAnsi="Calibri"/>
          <w:color w:val="000000"/>
          <w:sz w:val="22"/>
        </w:rPr>
        <w:t>Select 5, 10, 30, or 60 minutes and one, three, or ten uses.</w:t>
      </w:r>
    </w:p>
    <w:p>
      <w:pPr>
        <w:pStyle w:val="ListNumber"/>
      </w:pPr>
      <w:r>
        <w:rPr>
          <w:rFonts w:ascii="Calibri" w:hAnsi="Calibri"/>
          <w:b/>
          <w:color w:val="0B2545"/>
          <w:sz w:val="22"/>
        </w:rPr>
        <w:t xml:space="preserve">Generate the password. </w:t>
      </w:r>
      <w:r>
        <w:rPr>
          <w:rFonts w:ascii="Calibri" w:hAnsi="Calibri"/>
          <w:color w:val="000000"/>
          <w:sz w:val="22"/>
        </w:rPr>
        <w:t>HQ shows a long random value once and stores only its hash.</w:t>
      </w:r>
    </w:p>
    <w:p>
      <w:pPr>
        <w:pStyle w:val="ListNumber"/>
      </w:pPr>
      <w:r>
        <w:rPr>
          <w:rFonts w:ascii="Calibri" w:hAnsi="Calibri"/>
          <w:b/>
          <w:color w:val="0B2545"/>
          <w:sz w:val="22"/>
        </w:rPr>
        <w:t xml:space="preserve">Enter it on the client. </w:t>
      </w:r>
      <w:r>
        <w:rPr>
          <w:rFonts w:ascii="Calibri" w:hAnsi="Calibri"/>
          <w:color w:val="000000"/>
          <w:sz w:val="22"/>
        </w:rPr>
        <w:t>Use it for the intended protected action before expiry or use exhaustion.</w:t>
      </w:r>
    </w:p>
    <w:p>
      <w:pPr>
        <w:pStyle w:val="ListNumber"/>
      </w:pPr>
      <w:r>
        <w:rPr>
          <w:rFonts w:ascii="Calibri" w:hAnsi="Calibri"/>
          <w:b/>
          <w:color w:val="0B2545"/>
          <w:sz w:val="22"/>
        </w:rPr>
        <w:t xml:space="preserve">Revoke when finished. </w:t>
      </w:r>
      <w:r>
        <w:rPr>
          <w:rFonts w:ascii="Calibri" w:hAnsi="Calibri"/>
          <w:color w:val="000000"/>
          <w:sz w:val="22"/>
        </w:rPr>
        <w:t>Revoke immediately if the value was exposed, copied incorrectly, or no longer needed.</w:t>
      </w:r>
    </w:p>
    <w:p>
      <w:pPr>
        <w:spacing w:before="120" w:after="160"/>
        <w:ind w:left="230" w:right="230"/>
        <w:shd w:fill="FFF3D6"/>
        <w:pBdr>
          <w:left w:val="single" w:sz="18" w:space="8" w:color="C85B2B"/>
        </w:pBdr>
      </w:pPr>
      <w:r>
        <w:rPr>
          <w:rFonts w:ascii="Calibri" w:hAnsi="Calibri"/>
          <w:b/>
          <w:color w:val="C85B2B"/>
          <w:sz w:val="22"/>
        </w:rPr>
        <w:t xml:space="preserve">Separate passwords: </w:t>
      </w:r>
      <w:r>
        <w:rPr>
          <w:rFonts w:ascii="Calibri" w:hAnsi="Calibri"/>
          <w:color w:val="000000"/>
          <w:sz w:val="22"/>
        </w:rPr>
        <w:t>The HQ console administrator password and endpoint maintenance passwords are different credentials. Never reuse the console password as a maintenance password.</w:t>
      </w:r>
    </w:p>
    <w:p>
      <w:pPr>
        <w:pStyle w:val="Heading2"/>
        <w:keepNext/>
      </w:pPr>
      <w:r>
        <w:t>8.2 Client-requested 20-second approval</w:t>
      </w:r>
    </w:p>
    <w:p>
      <w:pPr>
        <w:pStyle w:val="ListNumber"/>
      </w:pPr>
      <w:r>
        <w:rPr>
          <w:rFonts w:ascii="Calibri" w:hAnsi="Calibri"/>
          <w:b/>
          <w:color w:val="0B2545"/>
          <w:sz w:val="22"/>
        </w:rPr>
        <w:t xml:space="preserve">Start the protected action. </w:t>
      </w:r>
      <w:r>
        <w:rPr>
          <w:rFonts w:ascii="Calibri" w:hAnsi="Calibri"/>
          <w:color w:val="000000"/>
          <w:sz w:val="22"/>
        </w:rPr>
        <w:t>On the endpoint, choose Request administrator approval.</w:t>
      </w:r>
    </w:p>
    <w:p>
      <w:pPr>
        <w:pStyle w:val="ListNumber"/>
      </w:pPr>
      <w:r>
        <w:rPr>
          <w:rFonts w:ascii="Calibri" w:hAnsi="Calibri"/>
          <w:b/>
          <w:color w:val="0B2545"/>
          <w:sz w:val="22"/>
        </w:rPr>
        <w:t xml:space="preserve">Watch HQ immediately. </w:t>
      </w:r>
      <w:r>
        <w:rPr>
          <w:rFonts w:ascii="Calibri" w:hAnsi="Calibri"/>
          <w:color w:val="000000"/>
          <w:sz w:val="22"/>
        </w:rPr>
        <w:t>A request appears in the maintenance queue for only 20 seconds.</w:t>
      </w:r>
    </w:p>
    <w:p>
      <w:pPr>
        <w:pStyle w:val="ListNumber"/>
      </w:pPr>
      <w:r>
        <w:rPr>
          <w:rFonts w:ascii="Calibri" w:hAnsi="Calibri"/>
          <w:b/>
          <w:color w:val="0B2545"/>
          <w:sz w:val="22"/>
        </w:rPr>
        <w:t xml:space="preserve">Approve or reject. </w:t>
      </w:r>
      <w:r>
        <w:rPr>
          <w:rFonts w:ascii="Calibri" w:hAnsi="Calibri"/>
          <w:color w:val="000000"/>
          <w:sz w:val="22"/>
        </w:rPr>
        <w:t>Approval creates a device-scoped, one-use password.</w:t>
      </w:r>
    </w:p>
    <w:p>
      <w:pPr>
        <w:pStyle w:val="ListNumber"/>
      </w:pPr>
      <w:r>
        <w:rPr>
          <w:rFonts w:ascii="Calibri" w:hAnsi="Calibri"/>
          <w:b/>
          <w:color w:val="0B2545"/>
          <w:sz w:val="22"/>
        </w:rPr>
        <w:t xml:space="preserve">Complete the action. </w:t>
      </w:r>
      <w:r>
        <w:rPr>
          <w:rFonts w:ascii="Calibri" w:hAnsi="Calibri"/>
          <w:color w:val="000000"/>
          <w:sz w:val="22"/>
        </w:rPr>
        <w:t>HQ encrypts the value with the endpoint's ephemeral RSA public key; only that endpoint can decrypt it.</w:t>
      </w:r>
    </w:p>
    <w:p>
      <w:pPr>
        <w:pStyle w:val="Heading2"/>
        <w:keepNext/>
      </w:pPr>
      <w:r>
        <w:t>8.3 Failure cases</w:t>
      </w:r>
    </w:p>
    <w:tbl>
      <w:tblPr>
        <w:tblStyle w:val="TableGrid"/>
        <w:jc w:val="left"/>
        <w:tblLook w:firstColumn="1" w:firstRow="1" w:lastColumn="0" w:lastRow="0" w:noHBand="0" w:noVBand="1" w:val="04A0"/>
        <w:tblW w:w="9360" w:type="dxa"/>
        <w:tblInd w:w="120" w:type="dxa"/>
        <w:tblLayout w:type="fixed"/>
      </w:tblPr>
      <w:tblGrid>
        <w:gridCol w:w="2850"/>
        <w:gridCol w:w="6510"/>
      </w:tblGrid>
      <w:tr>
        <w:trPr>
          <w:tblHeader w:val="true"/>
        </w:trPr>
        <w:tc>
          <w:tcPr>
            <w:tcW w:type="dxa" w:w="2850"/>
            <w:shd w:fill="E8EEF5"/>
            <w:vAlign w:val="center"/>
            <w:tcMar>
              <w:top w:w="80" w:type="dxa"/>
              <w:start w:w="120" w:type="dxa"/>
              <w:bottom w:w="80" w:type="dxa"/>
              <w:end w:w="120" w:type="dxa"/>
            </w:tcMar>
          </w:tcPr>
          <w:p>
            <w:pPr>
              <w:jc w:val="left"/>
            </w:pPr>
            <w:r>
              <w:rPr>
                <w:rFonts w:ascii="Calibri" w:hAnsi="Calibri"/>
                <w:b/>
                <w:color w:val="0B2545"/>
                <w:sz w:val="19"/>
              </w:rPr>
              <w:t>Message</w:t>
            </w:r>
          </w:p>
        </w:tc>
        <w:tc>
          <w:tcPr>
            <w:tcW w:type="dxa" w:w="6510"/>
            <w:shd w:fill="E8EEF5"/>
            <w:vAlign w:val="center"/>
            <w:tcMar>
              <w:top w:w="80" w:type="dxa"/>
              <w:start w:w="120" w:type="dxa"/>
              <w:bottom w:w="80" w:type="dxa"/>
              <w:end w:w="120" w:type="dxa"/>
            </w:tcMar>
          </w:tcPr>
          <w:p>
            <w:pPr>
              <w:jc w:val="left"/>
            </w:pPr>
            <w:r>
              <w:rPr>
                <w:rFonts w:ascii="Calibri" w:hAnsi="Calibri"/>
                <w:b/>
                <w:color w:val="0B2545"/>
                <w:sz w:val="19"/>
              </w:rPr>
              <w:t>What to do</w:t>
            </w:r>
          </w:p>
        </w:tc>
      </w:tr>
      <w:tr>
        <w:tc>
          <w:tcPr>
            <w:tcW w:type="dxa" w:w="2850"/>
            <w:vAlign w:val="center"/>
            <w:tcMar>
              <w:top w:w="80" w:type="dxa"/>
              <w:start w:w="120" w:type="dxa"/>
              <w:bottom w:w="80" w:type="dxa"/>
              <w:end w:w="120" w:type="dxa"/>
            </w:tcMar>
          </w:tcPr>
          <w:p>
            <w:r>
              <w:rPr>
                <w:rFonts w:ascii="Calibri" w:hAnsi="Calibri"/>
                <w:color w:val="000000"/>
                <w:sz w:val="19"/>
              </w:rPr>
              <w:t>Invalid, expired, used, or revoked</w:t>
            </w:r>
          </w:p>
        </w:tc>
        <w:tc>
          <w:tcPr>
            <w:tcW w:type="dxa" w:w="6510"/>
            <w:vAlign w:val="center"/>
            <w:tcMar>
              <w:top w:w="80" w:type="dxa"/>
              <w:start w:w="120" w:type="dxa"/>
              <w:bottom w:w="80" w:type="dxa"/>
              <w:end w:w="120" w:type="dxa"/>
            </w:tcMar>
          </w:tcPr>
          <w:p>
            <w:r>
              <w:rPr>
                <w:rFonts w:ascii="Calibri" w:hAnsi="Calibri"/>
                <w:color w:val="000000"/>
                <w:sz w:val="19"/>
              </w:rPr>
              <w:t>Generate a new password and verify the target endpoint and current time.</w:t>
            </w:r>
          </w:p>
        </w:tc>
      </w:tr>
      <w:tr>
        <w:tc>
          <w:tcPr>
            <w:tcW w:type="dxa" w:w="2850"/>
            <w:vAlign w:val="center"/>
            <w:tcMar>
              <w:top w:w="80" w:type="dxa"/>
              <w:start w:w="120" w:type="dxa"/>
              <w:bottom w:w="80" w:type="dxa"/>
              <w:end w:w="120" w:type="dxa"/>
            </w:tcMar>
          </w:tcPr>
          <w:p>
            <w:r>
              <w:rPr>
                <w:rFonts w:ascii="Calibri" w:hAnsi="Calibri"/>
                <w:color w:val="000000"/>
                <w:sz w:val="19"/>
              </w:rPr>
              <w:t>Approval window expired</w:t>
            </w:r>
          </w:p>
        </w:tc>
        <w:tc>
          <w:tcPr>
            <w:tcW w:type="dxa" w:w="6510"/>
            <w:vAlign w:val="center"/>
            <w:tcMar>
              <w:top w:w="80" w:type="dxa"/>
              <w:start w:w="120" w:type="dxa"/>
              <w:bottom w:w="80" w:type="dxa"/>
              <w:end w:w="120" w:type="dxa"/>
            </w:tcMar>
          </w:tcPr>
          <w:p>
            <w:r>
              <w:rPr>
                <w:rFonts w:ascii="Calibri" w:hAnsi="Calibri"/>
                <w:color w:val="000000"/>
                <w:sz w:val="19"/>
              </w:rPr>
              <w:t>Start a new request from the endpoint and approve within 20 seconds.</w:t>
            </w:r>
          </w:p>
        </w:tc>
      </w:tr>
      <w:tr>
        <w:tc>
          <w:tcPr>
            <w:tcW w:type="dxa" w:w="2850"/>
            <w:vAlign w:val="center"/>
            <w:tcMar>
              <w:top w:w="80" w:type="dxa"/>
              <w:start w:w="120" w:type="dxa"/>
              <w:bottom w:w="80" w:type="dxa"/>
              <w:end w:w="120" w:type="dxa"/>
            </w:tcMar>
          </w:tcPr>
          <w:p>
            <w:r>
              <w:rPr>
                <w:rFonts w:ascii="Calibri" w:hAnsi="Calibri"/>
                <w:color w:val="000000"/>
                <w:sz w:val="19"/>
              </w:rPr>
              <w:t>HQ offline</w:t>
            </w:r>
          </w:p>
        </w:tc>
        <w:tc>
          <w:tcPr>
            <w:tcW w:type="dxa" w:w="6510"/>
            <w:vAlign w:val="center"/>
            <w:tcMar>
              <w:top w:w="80" w:type="dxa"/>
              <w:start w:w="120" w:type="dxa"/>
              <w:bottom w:w="80" w:type="dxa"/>
              <w:end w:w="120" w:type="dxa"/>
            </w:tcMar>
          </w:tcPr>
          <w:p>
            <w:r>
              <w:rPr>
                <w:rFonts w:ascii="Calibri" w:hAnsi="Calibri"/>
                <w:color w:val="000000"/>
                <w:sz w:val="19"/>
              </w:rPr>
              <w:t>Restore server reachability before attempting managed authorization.</w:t>
            </w:r>
          </w:p>
        </w:tc>
      </w:tr>
      <w:tr>
        <w:tc>
          <w:tcPr>
            <w:tcW w:type="dxa" w:w="2850"/>
            <w:vAlign w:val="center"/>
            <w:tcMar>
              <w:top w:w="80" w:type="dxa"/>
              <w:start w:w="120" w:type="dxa"/>
              <w:bottom w:w="80" w:type="dxa"/>
              <w:end w:w="120" w:type="dxa"/>
            </w:tcMar>
          </w:tcPr>
          <w:p>
            <w:r>
              <w:rPr>
                <w:rFonts w:ascii="Calibri" w:hAnsi="Calibri"/>
                <w:color w:val="000000"/>
                <w:sz w:val="19"/>
              </w:rPr>
              <w:t>Too many attempts</w:t>
            </w:r>
          </w:p>
        </w:tc>
        <w:tc>
          <w:tcPr>
            <w:tcW w:type="dxa" w:w="6510"/>
            <w:vAlign w:val="center"/>
            <w:tcMar>
              <w:top w:w="80" w:type="dxa"/>
              <w:start w:w="120" w:type="dxa"/>
              <w:bottom w:w="80" w:type="dxa"/>
              <w:end w:w="120" w:type="dxa"/>
            </w:tcMar>
          </w:tcPr>
          <w:p>
            <w:r>
              <w:rPr>
                <w:rFonts w:ascii="Calibri" w:hAnsi="Calibri"/>
                <w:color w:val="000000"/>
                <w:sz w:val="19"/>
              </w:rPr>
              <w:t>Stop guessing, wait for the rate-limit window, and generate a fresh value.</w:t>
            </w:r>
          </w:p>
        </w:tc>
      </w:tr>
    </w:tbl>
    <w:p>
      <w:pPr>
        <w:spacing w:after="20"/>
      </w:pPr>
    </w:p>
    <w:p>
      <w:r>
        <w:br w:type="page"/>
      </w:r>
    </w:p>
    <w:p>
      <w:pPr>
        <w:pStyle w:val="Heading1"/>
        <w:keepNext/>
      </w:pPr>
      <w:r>
        <w:t>9. Configure HQ data and operations policy</w:t>
      </w:r>
    </w:p>
    <w:p>
      <w:pPr>
        <w:keepNext/>
        <w:jc w:val="center"/>
      </w:pPr>
      <w:r>
        <w:drawing>
          <wp:inline xmlns:a="http://schemas.openxmlformats.org/drawingml/2006/main" xmlns:pic="http://schemas.openxmlformats.org/drawingml/2006/picture">
            <wp:extent cx="5623560" cy="5342039"/>
            <wp:docPr id="4" name="Picture 4" descr="Endpointward HQ data and operations settings"/>
            <wp:cNvGraphicFramePr>
              <a:graphicFrameLocks noChangeAspect="1"/>
            </wp:cNvGraphicFramePr>
            <a:graphic>
              <a:graphicData uri="http://schemas.openxmlformats.org/drawingml/2006/picture">
                <pic:pic>
                  <pic:nvPicPr>
                    <pic:cNvPr id="0" name="hq-server-settings.png"/>
                    <pic:cNvPicPr/>
                  </pic:nvPicPr>
                  <pic:blipFill>
                    <a:blip r:embed="rId14"/>
                    <a:stretch>
                      <a:fillRect/>
                    </a:stretch>
                  </pic:blipFill>
                  <pic:spPr>
                    <a:xfrm>
                      <a:off x="0" y="0"/>
                      <a:ext cx="5623560" cy="5342039"/>
                    </a:xfrm>
                    <a:prstGeom prst="rect"/>
                  </pic:spPr>
                </pic:pic>
              </a:graphicData>
            </a:graphic>
          </wp:inline>
        </w:drawing>
      </w:r>
    </w:p>
    <w:p>
      <w:pPr>
        <w:pStyle w:val="Caption"/>
        <w:jc w:val="center"/>
      </w:pPr>
      <w:r>
        <w:rPr>
          <w:rFonts w:ascii="Calibri" w:hAnsi="Calibri"/>
          <w:i/>
          <w:color w:val="5E666E"/>
          <w:sz w:val="19"/>
        </w:rPr>
        <w:t>Figure 4. HQ retention, offline alerting, session, login, maintenance, and update controls.</w:t>
      </w:r>
    </w:p>
    <w:p>
      <w:pPr>
        <w:pStyle w:val="Heading2"/>
        <w:keepNext/>
      </w:pPr>
      <w:r>
        <w:t>9.1 Data retention</w:t>
      </w:r>
    </w:p>
    <w:tbl>
      <w:tblPr>
        <w:tblStyle w:val="TableGrid"/>
        <w:jc w:val="left"/>
        <w:tblLook w:firstColumn="1" w:firstRow="1" w:lastColumn="0" w:lastRow="0" w:noHBand="0" w:noVBand="1" w:val="04A0"/>
        <w:tblW w:w="9360" w:type="dxa"/>
        <w:tblInd w:w="120" w:type="dxa"/>
        <w:tblLayout w:type="fixed"/>
      </w:tblPr>
      <w:tblGrid>
        <w:gridCol w:w="1800"/>
        <w:gridCol w:w="7560"/>
      </w:tblGrid>
      <w:tr>
        <w:trPr>
          <w:tblHeader w:val="true"/>
        </w:trPr>
        <w:tc>
          <w:tcPr>
            <w:tcW w:type="dxa" w:w="1800"/>
            <w:shd w:fill="E8EEF5"/>
            <w:vAlign w:val="center"/>
            <w:tcMar>
              <w:top w:w="80" w:type="dxa"/>
              <w:start w:w="120" w:type="dxa"/>
              <w:bottom w:w="80" w:type="dxa"/>
              <w:end w:w="120" w:type="dxa"/>
            </w:tcMar>
          </w:tcPr>
          <w:p>
            <w:pPr>
              <w:jc w:val="left"/>
            </w:pPr>
            <w:r>
              <w:rPr>
                <w:rFonts w:ascii="Calibri" w:hAnsi="Calibri"/>
                <w:b/>
                <w:color w:val="0B2545"/>
                <w:sz w:val="19"/>
              </w:rPr>
              <w:t>Setting</w:t>
            </w:r>
          </w:p>
        </w:tc>
        <w:tc>
          <w:tcPr>
            <w:tcW w:type="dxa" w:w="7560"/>
            <w:shd w:fill="E8EEF5"/>
            <w:vAlign w:val="center"/>
            <w:tcMar>
              <w:top w:w="80" w:type="dxa"/>
              <w:start w:w="120" w:type="dxa"/>
              <w:bottom w:w="80" w:type="dxa"/>
              <w:end w:w="120" w:type="dxa"/>
            </w:tcMar>
          </w:tcPr>
          <w:p>
            <w:pPr>
              <w:jc w:val="left"/>
            </w:pPr>
            <w:r>
              <w:rPr>
                <w:rFonts w:ascii="Calibri" w:hAnsi="Calibri"/>
                <w:b/>
                <w:color w:val="0B2545"/>
                <w:sz w:val="19"/>
              </w:rPr>
              <w:t>Recommended use</w:t>
            </w:r>
          </w:p>
        </w:tc>
      </w:tr>
      <w:tr>
        <w:tc>
          <w:tcPr>
            <w:tcW w:type="dxa" w:w="1800"/>
            <w:vAlign w:val="center"/>
            <w:tcMar>
              <w:top w:w="80" w:type="dxa"/>
              <w:start w:w="120" w:type="dxa"/>
              <w:bottom w:w="80" w:type="dxa"/>
              <w:end w:w="120" w:type="dxa"/>
            </w:tcMar>
          </w:tcPr>
          <w:p>
            <w:r>
              <w:rPr>
                <w:rFonts w:ascii="Calibri" w:hAnsi="Calibri"/>
                <w:color w:val="000000"/>
                <w:sz w:val="19"/>
              </w:rPr>
              <w:t>30 days</w:t>
            </w:r>
          </w:p>
        </w:tc>
        <w:tc>
          <w:tcPr>
            <w:tcW w:type="dxa" w:w="7560"/>
            <w:vAlign w:val="center"/>
            <w:tcMar>
              <w:top w:w="80" w:type="dxa"/>
              <w:start w:w="120" w:type="dxa"/>
              <w:bottom w:w="80" w:type="dxa"/>
              <w:end w:w="120" w:type="dxa"/>
            </w:tcMar>
          </w:tcPr>
          <w:p>
            <w:r>
              <w:rPr>
                <w:rFonts w:ascii="Calibri" w:hAnsi="Calibri"/>
                <w:color w:val="000000"/>
                <w:sz w:val="19"/>
              </w:rPr>
              <w:t>Small pilots, privacy-minimized deployments, and constrained storage.</w:t>
            </w:r>
          </w:p>
        </w:tc>
      </w:tr>
      <w:tr>
        <w:tc>
          <w:tcPr>
            <w:tcW w:type="dxa" w:w="1800"/>
            <w:vAlign w:val="center"/>
            <w:tcMar>
              <w:top w:w="80" w:type="dxa"/>
              <w:start w:w="120" w:type="dxa"/>
              <w:bottom w:w="80" w:type="dxa"/>
              <w:end w:w="120" w:type="dxa"/>
            </w:tcMar>
          </w:tcPr>
          <w:p>
            <w:r>
              <w:rPr>
                <w:rFonts w:ascii="Calibri" w:hAnsi="Calibri"/>
                <w:color w:val="000000"/>
                <w:sz w:val="19"/>
              </w:rPr>
              <w:t>90 days</w:t>
            </w:r>
          </w:p>
        </w:tc>
        <w:tc>
          <w:tcPr>
            <w:tcW w:type="dxa" w:w="7560"/>
            <w:vAlign w:val="center"/>
            <w:tcMar>
              <w:top w:w="80" w:type="dxa"/>
              <w:start w:w="120" w:type="dxa"/>
              <w:bottom w:w="80" w:type="dxa"/>
              <w:end w:w="120" w:type="dxa"/>
            </w:tcMar>
          </w:tcPr>
          <w:p>
            <w:r>
              <w:rPr>
                <w:rFonts w:ascii="Calibri" w:hAnsi="Calibri"/>
                <w:color w:val="000000"/>
                <w:sz w:val="19"/>
              </w:rPr>
              <w:t>Balanced operational troubleshooting and recent-history review.</w:t>
            </w:r>
          </w:p>
        </w:tc>
      </w:tr>
      <w:tr>
        <w:tc>
          <w:tcPr>
            <w:tcW w:type="dxa" w:w="1800"/>
            <w:vAlign w:val="center"/>
            <w:tcMar>
              <w:top w:w="80" w:type="dxa"/>
              <w:start w:w="120" w:type="dxa"/>
              <w:bottom w:w="80" w:type="dxa"/>
              <w:end w:w="120" w:type="dxa"/>
            </w:tcMar>
          </w:tcPr>
          <w:p>
            <w:r>
              <w:rPr>
                <w:rFonts w:ascii="Calibri" w:hAnsi="Calibri"/>
                <w:color w:val="000000"/>
                <w:sz w:val="19"/>
              </w:rPr>
              <w:t>365 days</w:t>
            </w:r>
          </w:p>
        </w:tc>
        <w:tc>
          <w:tcPr>
            <w:tcW w:type="dxa" w:w="7560"/>
            <w:vAlign w:val="center"/>
            <w:tcMar>
              <w:top w:w="80" w:type="dxa"/>
              <w:start w:w="120" w:type="dxa"/>
              <w:bottom w:w="80" w:type="dxa"/>
              <w:end w:w="120" w:type="dxa"/>
            </w:tcMar>
          </w:tcPr>
          <w:p>
            <w:r>
              <w:rPr>
                <w:rFonts w:ascii="Calibri" w:hAnsi="Calibri"/>
                <w:color w:val="000000"/>
                <w:sz w:val="19"/>
              </w:rPr>
              <w:t>Longer trend and audit history when policy and storage permit.</w:t>
            </w:r>
          </w:p>
        </w:tc>
      </w:tr>
    </w:tbl>
    <w:p>
      <w:pPr>
        <w:spacing w:after="20"/>
      </w:pPr>
    </w:p>
    <w:p>
      <w:pPr/>
      <w:r>
        <w:rPr>
          <w:rFonts w:ascii="Calibri" w:hAnsi="Calibri"/>
          <w:color w:val="000000"/>
          <w:sz w:val="22"/>
        </w:rPr>
        <w:t>The selected period applies to telemetry snapshots, completed command history, reviewed enrollment requests, completed maintenance requests, and expired or revoked maintenance records. Current device status and active security records remain available. Cleanup runs immediately after saving and then every six hours.</w:t>
      </w:r>
    </w:p>
    <w:p>
      <w:pPr>
        <w:pStyle w:val="Heading2"/>
        <w:keepNext/>
      </w:pPr>
      <w:r>
        <w:t>9.2 Other discrete settings</w:t>
      </w:r>
    </w:p>
    <w:tbl>
      <w:tblPr>
        <w:tblStyle w:val="TableGrid"/>
        <w:jc w:val="left"/>
        <w:tblLook w:firstColumn="1" w:firstRow="1" w:lastColumn="0" w:lastRow="0" w:noHBand="0" w:noVBand="1" w:val="04A0"/>
        <w:tblW w:w="9360" w:type="dxa"/>
        <w:tblInd w:w="120" w:type="dxa"/>
        <w:tblLayout w:type="fixed"/>
      </w:tblPr>
      <w:tblGrid>
        <w:gridCol w:w="3300"/>
        <w:gridCol w:w="6060"/>
      </w:tblGrid>
      <w:tr>
        <w:trPr>
          <w:tblHeader w:val="true"/>
        </w:trPr>
        <w:tc>
          <w:tcPr>
            <w:tcW w:type="dxa" w:w="3300"/>
            <w:shd w:fill="E8EEF5"/>
            <w:vAlign w:val="center"/>
            <w:tcMar>
              <w:top w:w="80" w:type="dxa"/>
              <w:start w:w="120" w:type="dxa"/>
              <w:bottom w:w="80" w:type="dxa"/>
              <w:end w:w="120" w:type="dxa"/>
            </w:tcMar>
          </w:tcPr>
          <w:p>
            <w:pPr>
              <w:jc w:val="left"/>
            </w:pPr>
            <w:r>
              <w:rPr>
                <w:rFonts w:ascii="Calibri" w:hAnsi="Calibri"/>
                <w:b/>
                <w:color w:val="0B2545"/>
                <w:sz w:val="19"/>
              </w:rPr>
              <w:t>Control</w:t>
            </w:r>
          </w:p>
        </w:tc>
        <w:tc>
          <w:tcPr>
            <w:tcW w:type="dxa" w:w="6060"/>
            <w:shd w:fill="E8EEF5"/>
            <w:vAlign w:val="center"/>
            <w:tcMar>
              <w:top w:w="80" w:type="dxa"/>
              <w:start w:w="120" w:type="dxa"/>
              <w:bottom w:w="80" w:type="dxa"/>
              <w:end w:w="120" w:type="dxa"/>
            </w:tcMar>
          </w:tcPr>
          <w:p>
            <w:pPr>
              <w:jc w:val="left"/>
            </w:pPr>
            <w:r>
              <w:rPr>
                <w:rFonts w:ascii="Calibri" w:hAnsi="Calibri"/>
                <w:b/>
                <w:color w:val="0B2545"/>
                <w:sz w:val="19"/>
              </w:rPr>
              <w:t>Allowed values</w:t>
            </w:r>
          </w:p>
        </w:tc>
      </w:tr>
      <w:tr>
        <w:tc>
          <w:tcPr>
            <w:tcW w:type="dxa" w:w="3300"/>
            <w:vAlign w:val="center"/>
            <w:tcMar>
              <w:top w:w="80" w:type="dxa"/>
              <w:start w:w="120" w:type="dxa"/>
              <w:bottom w:w="80" w:type="dxa"/>
              <w:end w:w="120" w:type="dxa"/>
            </w:tcMar>
          </w:tcPr>
          <w:p>
            <w:r>
              <w:rPr>
                <w:rFonts w:ascii="Calibri" w:hAnsi="Calibri"/>
                <w:color w:val="000000"/>
                <w:sz w:val="19"/>
              </w:rPr>
              <w:t>Endpoint offline alert</w:t>
            </w:r>
          </w:p>
        </w:tc>
        <w:tc>
          <w:tcPr>
            <w:tcW w:type="dxa" w:w="6060"/>
            <w:vAlign w:val="center"/>
            <w:tcMar>
              <w:top w:w="80" w:type="dxa"/>
              <w:start w:w="120" w:type="dxa"/>
              <w:bottom w:w="80" w:type="dxa"/>
              <w:end w:w="120" w:type="dxa"/>
            </w:tcMar>
          </w:tcPr>
          <w:p>
            <w:r>
              <w:rPr>
                <w:rFonts w:ascii="Calibri" w:hAnsi="Calibri"/>
                <w:color w:val="000000"/>
                <w:sz w:val="19"/>
              </w:rPr>
              <w:t>After 1, 5, or 15 minutes</w:t>
            </w:r>
          </w:p>
        </w:tc>
      </w:tr>
      <w:tr>
        <w:tc>
          <w:tcPr>
            <w:tcW w:type="dxa" w:w="3300"/>
            <w:vAlign w:val="center"/>
            <w:tcMar>
              <w:top w:w="80" w:type="dxa"/>
              <w:start w:w="120" w:type="dxa"/>
              <w:bottom w:w="80" w:type="dxa"/>
              <w:end w:w="120" w:type="dxa"/>
            </w:tcMar>
          </w:tcPr>
          <w:p>
            <w:r>
              <w:rPr>
                <w:rFonts w:ascii="Calibri" w:hAnsi="Calibri"/>
                <w:color w:val="000000"/>
                <w:sz w:val="19"/>
              </w:rPr>
              <w:t>Administrator session</w:t>
            </w:r>
          </w:p>
        </w:tc>
        <w:tc>
          <w:tcPr>
            <w:tcW w:type="dxa" w:w="6060"/>
            <w:vAlign w:val="center"/>
            <w:tcMar>
              <w:top w:w="80" w:type="dxa"/>
              <w:start w:w="120" w:type="dxa"/>
              <w:bottom w:w="80" w:type="dxa"/>
              <w:end w:w="120" w:type="dxa"/>
            </w:tcMar>
          </w:tcPr>
          <w:p>
            <w:r>
              <w:rPr>
                <w:rFonts w:ascii="Calibri" w:hAnsi="Calibri"/>
                <w:color w:val="000000"/>
                <w:sz w:val="19"/>
              </w:rPr>
              <w:t>1, 4, 8, 12, or 24 hours</w:t>
            </w:r>
          </w:p>
        </w:tc>
      </w:tr>
      <w:tr>
        <w:tc>
          <w:tcPr>
            <w:tcW w:type="dxa" w:w="3300"/>
            <w:vAlign w:val="center"/>
            <w:tcMar>
              <w:top w:w="80" w:type="dxa"/>
              <w:start w:w="120" w:type="dxa"/>
              <w:bottom w:w="80" w:type="dxa"/>
              <w:end w:w="120" w:type="dxa"/>
            </w:tcMar>
          </w:tcPr>
          <w:p>
            <w:r>
              <w:rPr>
                <w:rFonts w:ascii="Calibri" w:hAnsi="Calibri"/>
                <w:color w:val="000000"/>
                <w:sz w:val="19"/>
              </w:rPr>
              <w:t>Failed login limit</w:t>
            </w:r>
          </w:p>
        </w:tc>
        <w:tc>
          <w:tcPr>
            <w:tcW w:type="dxa" w:w="6060"/>
            <w:vAlign w:val="center"/>
            <w:tcMar>
              <w:top w:w="80" w:type="dxa"/>
              <w:start w:w="120" w:type="dxa"/>
              <w:bottom w:w="80" w:type="dxa"/>
              <w:end w:w="120" w:type="dxa"/>
            </w:tcMar>
          </w:tcPr>
          <w:p>
            <w:r>
              <w:rPr>
                <w:rFonts w:ascii="Calibri" w:hAnsi="Calibri"/>
                <w:color w:val="000000"/>
                <w:sz w:val="19"/>
              </w:rPr>
              <w:t>5, 10, or 20 attempts per minute per address</w:t>
            </w:r>
          </w:p>
        </w:tc>
      </w:tr>
      <w:tr>
        <w:tc>
          <w:tcPr>
            <w:tcW w:type="dxa" w:w="3300"/>
            <w:vAlign w:val="center"/>
            <w:tcMar>
              <w:top w:w="80" w:type="dxa"/>
              <w:start w:w="120" w:type="dxa"/>
              <w:bottom w:w="80" w:type="dxa"/>
              <w:end w:w="120" w:type="dxa"/>
            </w:tcMar>
          </w:tcPr>
          <w:p>
            <w:r>
              <w:rPr>
                <w:rFonts w:ascii="Calibri" w:hAnsi="Calibri"/>
                <w:color w:val="000000"/>
                <w:sz w:val="19"/>
              </w:rPr>
              <w:t>Default maintenance lifetime</w:t>
            </w:r>
          </w:p>
        </w:tc>
        <w:tc>
          <w:tcPr>
            <w:tcW w:type="dxa" w:w="6060"/>
            <w:vAlign w:val="center"/>
            <w:tcMar>
              <w:top w:w="80" w:type="dxa"/>
              <w:start w:w="120" w:type="dxa"/>
              <w:bottom w:w="80" w:type="dxa"/>
              <w:end w:w="120" w:type="dxa"/>
            </w:tcMar>
          </w:tcPr>
          <w:p>
            <w:r>
              <w:rPr>
                <w:rFonts w:ascii="Calibri" w:hAnsi="Calibri"/>
                <w:color w:val="000000"/>
                <w:sz w:val="19"/>
              </w:rPr>
              <w:t>5, 10, 30, or 60 minutes</w:t>
            </w:r>
          </w:p>
        </w:tc>
      </w:tr>
      <w:tr>
        <w:tc>
          <w:tcPr>
            <w:tcW w:type="dxa" w:w="3300"/>
            <w:vAlign w:val="center"/>
            <w:tcMar>
              <w:top w:w="80" w:type="dxa"/>
              <w:start w:w="120" w:type="dxa"/>
              <w:bottom w:w="80" w:type="dxa"/>
              <w:end w:w="120" w:type="dxa"/>
            </w:tcMar>
          </w:tcPr>
          <w:p>
            <w:r>
              <w:rPr>
                <w:rFonts w:ascii="Calibri" w:hAnsi="Calibri"/>
                <w:color w:val="000000"/>
                <w:sz w:val="19"/>
              </w:rPr>
              <w:t>Default maintenance uses</w:t>
            </w:r>
          </w:p>
        </w:tc>
        <w:tc>
          <w:tcPr>
            <w:tcW w:type="dxa" w:w="6060"/>
            <w:vAlign w:val="center"/>
            <w:tcMar>
              <w:top w:w="80" w:type="dxa"/>
              <w:start w:w="120" w:type="dxa"/>
              <w:bottom w:w="80" w:type="dxa"/>
              <w:end w:w="120" w:type="dxa"/>
            </w:tcMar>
          </w:tcPr>
          <w:p>
            <w:r>
              <w:rPr>
                <w:rFonts w:ascii="Calibri" w:hAnsi="Calibri"/>
                <w:color w:val="000000"/>
                <w:sz w:val="19"/>
              </w:rPr>
              <w:t>1, 3, or 10 uses</w:t>
            </w:r>
          </w:p>
        </w:tc>
      </w:tr>
      <w:tr>
        <w:tc>
          <w:tcPr>
            <w:tcW w:type="dxa" w:w="3300"/>
            <w:vAlign w:val="center"/>
            <w:tcMar>
              <w:top w:w="80" w:type="dxa"/>
              <w:start w:w="120" w:type="dxa"/>
              <w:bottom w:w="80" w:type="dxa"/>
              <w:end w:w="120" w:type="dxa"/>
            </w:tcMar>
          </w:tcPr>
          <w:p>
            <w:r>
              <w:rPr>
                <w:rFonts w:ascii="Calibri" w:hAnsi="Calibri"/>
                <w:color w:val="000000"/>
                <w:sz w:val="19"/>
              </w:rPr>
              <w:t>Automatic signed update deployment</w:t>
            </w:r>
          </w:p>
        </w:tc>
        <w:tc>
          <w:tcPr>
            <w:tcW w:type="dxa" w:w="6060"/>
            <w:vAlign w:val="center"/>
            <w:tcMar>
              <w:top w:w="80" w:type="dxa"/>
              <w:start w:w="120" w:type="dxa"/>
              <w:bottom w:w="80" w:type="dxa"/>
              <w:end w:w="120" w:type="dxa"/>
            </w:tcMar>
          </w:tcPr>
          <w:p>
            <w:r>
              <w:rPr>
                <w:rFonts w:ascii="Calibri" w:hAnsi="Calibri"/>
                <w:color w:val="000000"/>
                <w:sz w:val="19"/>
              </w:rPr>
              <w:t>Off or on</w:t>
            </w:r>
          </w:p>
        </w:tc>
      </w:tr>
    </w:tbl>
    <w:p>
      <w:pPr>
        <w:spacing w:after="20"/>
      </w:pPr>
    </w:p>
    <w:p>
      <w:pPr>
        <w:spacing w:before="120" w:after="160"/>
        <w:ind w:left="230" w:right="230"/>
        <w:shd w:fill="E5F2EE"/>
        <w:pBdr>
          <w:left w:val="single" w:sz="18" w:space="8" w:color="167568"/>
        </w:pBdr>
      </w:pPr>
      <w:r>
        <w:rPr>
          <w:rFonts w:ascii="Calibri" w:hAnsi="Calibri"/>
          <w:b/>
          <w:color w:val="167568"/>
          <w:sz w:val="22"/>
        </w:rPr>
        <w:t xml:space="preserve">Settings persistence: </w:t>
      </w:r>
      <w:r>
        <w:rPr>
          <w:rFonts w:ascii="Calibri" w:hAnsi="Calibri"/>
          <w:color w:val="000000"/>
          <w:sz w:val="22"/>
        </w:rPr>
        <w:t>HQ writes settings atomically into the existing configuration. Setup upgrades retain them unless a versioned schema migration explicitly documents a change.</w:t>
      </w:r>
    </w:p>
    <w:p>
      <w:r>
        <w:br w:type="page"/>
      </w:r>
    </w:p>
    <w:p>
      <w:pPr>
        <w:pStyle w:val="Heading1"/>
        <w:keepNext/>
      </w:pPr>
      <w:r>
        <w:t>10. Update safely and retain state</w:t>
      </w:r>
    </w:p>
    <w:p>
      <w:pPr>
        <w:pStyle w:val="Heading2"/>
        <w:keepNext/>
      </w:pPr>
      <w:r>
        <w:t>10.1 Endpoint Setup upgrade</w:t>
      </w:r>
    </w:p>
    <w:p>
      <w:pPr/>
      <w:r>
        <w:rPr>
          <w:rFonts w:ascii="Calibri" w:hAnsi="Calibri"/>
          <w:color w:val="000000"/>
          <w:sz w:val="22"/>
        </w:rPr>
        <w:t>Before replacing endpoint files, Setup stops the running version and creates a restricted backup under %ProgramData%\Endpointward\UpgradeBackups\&lt;timestamp&gt;-&lt;version&gt;.</w:t>
      </w:r>
    </w:p>
    <w:p>
      <w:pPr>
        <w:pStyle w:val="ListBullet"/>
      </w:pPr>
      <w:r>
        <w:rPr>
          <w:rFonts w:ascii="Calibri" w:hAnsi="Calibri"/>
          <w:color w:val="000000"/>
          <w:sz w:val="22"/>
        </w:rPr>
        <w:t>Preserved: configuration, migration state, keys, encrypted HQ credentials, quarantine, logs, scan history, signatures, device identity, connector state, DNS backup, device-control state, monitoring state, threat intelligence, and update state.</w:t>
      </w:r>
    </w:p>
    <w:p>
      <w:pPr>
        <w:pStyle w:val="ListBullet"/>
      </w:pPr>
      <w:r>
        <w:rPr>
          <w:rFonts w:ascii="Calibri" w:hAnsi="Calibri"/>
          <w:color w:val="000000"/>
          <w:sz w:val="22"/>
        </w:rPr>
        <w:t>A preservation manifest records the source, target version, copied categories, and retain-unless-versioned-migration policy.</w:t>
      </w:r>
    </w:p>
    <w:p>
      <w:pPr>
        <w:pStyle w:val="ListBullet"/>
      </w:pPr>
      <w:r>
        <w:rPr>
          <w:rFonts w:ascii="Calibri" w:hAnsi="Calibri"/>
          <w:color w:val="000000"/>
          <w:sz w:val="22"/>
        </w:rPr>
        <w:t>Configuration migration deep-merges new defaults while retaining existing values.</w:t>
      </w:r>
    </w:p>
    <w:p>
      <w:pPr>
        <w:pStyle w:val="ListBullet"/>
      </w:pPr>
      <w:r>
        <w:rPr>
          <w:rFonts w:ascii="Calibri" w:hAnsi="Calibri"/>
          <w:color w:val="000000"/>
          <w:sz w:val="22"/>
        </w:rPr>
        <w:t>A failed preservation step blocks the upgrade instead of silently discarding data.</w:t>
      </w:r>
    </w:p>
    <w:p>
      <w:pPr>
        <w:pStyle w:val="Heading2"/>
        <w:keepNext/>
      </w:pPr>
      <w:r>
        <w:t>10.2 HQ Setup upgrade</w:t>
      </w:r>
    </w:p>
    <w:p>
      <w:pPr/>
      <w:r>
        <w:rPr>
          <w:rFonts w:ascii="Calibri" w:hAnsi="Calibri"/>
          <w:color w:val="000000"/>
          <w:sz w:val="22"/>
        </w:rPr>
        <w:t>HQ Setup stops the server and creates a restricted copy of the entire HQ data directory under %ProgramData%\Endpointward HQ\UpgradeBackups\&lt;timestamp&gt;-&lt;version&gt; before modifying installed files.</w:t>
      </w:r>
    </w:p>
    <w:p>
      <w:pPr>
        <w:pStyle w:val="ListBullet"/>
      </w:pPr>
      <w:r>
        <w:rPr>
          <w:rFonts w:ascii="Calibri" w:hAnsi="Calibri"/>
          <w:color w:val="000000"/>
          <w:sz w:val="22"/>
        </w:rPr>
        <w:t>Preserved: configuration, TLS certificate, SQLite database, update repository, approvals, telemetry, credentials, and operational history.</w:t>
      </w:r>
    </w:p>
    <w:p>
      <w:pPr>
        <w:pStyle w:val="ListBullet"/>
      </w:pPr>
      <w:r>
        <w:rPr>
          <w:rFonts w:ascii="Calibri" w:hAnsi="Calibri"/>
          <w:color w:val="000000"/>
          <w:sz w:val="22"/>
        </w:rPr>
        <w:t>The password entered during Setup becomes the new HQ console password.</w:t>
      </w:r>
    </w:p>
    <w:p>
      <w:pPr>
        <w:pStyle w:val="ListBullet"/>
      </w:pPr>
      <w:r>
        <w:rPr>
          <w:rFonts w:ascii="Calibri" w:hAnsi="Calibri"/>
          <w:color w:val="000000"/>
          <w:sz w:val="22"/>
        </w:rPr>
        <w:t>Discrete settings and secret administrator fields are retained when settings are updated.</w:t>
      </w:r>
    </w:p>
    <w:p>
      <w:pPr>
        <w:pStyle w:val="Heading2"/>
        <w:keepNext/>
      </w:pPr>
      <w:r>
        <w:t>10.3 Publish a signed client update</w:t>
      </w:r>
    </w:p>
    <w:p>
      <w:pPr/>
      <w:r>
        <w:rPr>
          <w:rFonts w:ascii="Calibri" w:hAnsi="Calibri"/>
          <w:color w:val="000000"/>
          <w:sz w:val="22"/>
        </w:rPr>
        <w:t>Use the HQ publishing script only with an Authenticode-signed endpoint Setup package. Clients verify version, package size, SHA-256, certificate thumbprint, certificate subject, and signature policy before installation.</w:t>
      </w:r>
    </w:p>
    <w:p>
      <w:pPr>
        <w:pStyle w:val="Code"/>
      </w:pPr>
      <w:r>
        <w:rPr>
          <w:rFonts w:ascii="Consolas" w:hAnsi="Consolas"/>
          <w:color w:val="17202A"/>
          <w:sz w:val="19"/>
        </w:rPr>
        <w:t>cd "C:\Program Files\Endpointward HQ"</w:t>
      </w:r>
      <w:r>
        <w:br/>
      </w:r>
      <w:r>
        <w:rPr>
          <w:rFonts w:ascii="Consolas" w:hAnsi="Consolas"/>
          <w:color w:val="17202A"/>
          <w:sz w:val="19"/>
        </w:rPr>
        <w:t xml:space="preserve">.\Publish-EndpointwardUpdate.ps1 -SetupPath "C:\Releases\Endpointward-Setup-0.16.3.exe" </w:t>
      </w:r>
    </w:p>
    <w:p>
      <w:pPr>
        <w:spacing w:before="120" w:after="160"/>
        <w:ind w:left="230" w:right="230"/>
        <w:shd w:fill="FFF3D6"/>
        <w:pBdr>
          <w:left w:val="single" w:sz="18" w:space="8" w:color="C85B2B"/>
        </w:pBdr>
      </w:pPr>
      <w:r>
        <w:rPr>
          <w:rFonts w:ascii="Calibri" w:hAnsi="Calibri"/>
          <w:b/>
          <w:color w:val="C85B2B"/>
          <w:sz w:val="22"/>
        </w:rPr>
        <w:t xml:space="preserve">Unsigned builds: </w:t>
      </w:r>
      <w:r>
        <w:rPr>
          <w:rFonts w:ascii="Calibri" w:hAnsi="Calibri"/>
          <w:color w:val="000000"/>
          <w:sz w:val="22"/>
        </w:rPr>
        <w:t>The locally generated development installers are unsigned. Do not label or distribute them as signed production releases.</w:t>
      </w:r>
    </w:p>
    <w:p>
      <w:r>
        <w:br w:type="page"/>
      </w:r>
    </w:p>
    <w:p>
      <w:pPr>
        <w:pStyle w:val="Heading1"/>
        <w:keepNext/>
      </w:pPr>
      <w:r>
        <w:t>11. Verify offline, sleep, and recovery behavior</w:t>
      </w:r>
    </w:p>
    <w:tbl>
      <w:tblPr>
        <w:tblStyle w:val="TableGrid"/>
        <w:jc w:val="left"/>
        <w:tblLook w:firstColumn="1" w:firstRow="1" w:lastColumn="0" w:lastRow="0" w:noHBand="0" w:noVBand="1" w:val="04A0"/>
        <w:tblW w:w="9360" w:type="dxa"/>
        <w:tblInd w:w="120" w:type="dxa"/>
        <w:tblLayout w:type="fixed"/>
      </w:tblPr>
      <w:tblGrid>
        <w:gridCol w:w="1800"/>
        <w:gridCol w:w="3820"/>
        <w:gridCol w:w="3740"/>
      </w:tblGrid>
      <w:tr>
        <w:trPr>
          <w:tblHeader w:val="true"/>
        </w:trPr>
        <w:tc>
          <w:tcPr>
            <w:tcW w:type="dxa" w:w="1800"/>
            <w:shd w:fill="E8EEF5"/>
            <w:vAlign w:val="center"/>
            <w:tcMar>
              <w:top w:w="80" w:type="dxa"/>
              <w:start w:w="120" w:type="dxa"/>
              <w:bottom w:w="80" w:type="dxa"/>
              <w:end w:w="120" w:type="dxa"/>
            </w:tcMar>
          </w:tcPr>
          <w:p>
            <w:pPr>
              <w:jc w:val="left"/>
            </w:pPr>
            <w:r>
              <w:rPr>
                <w:rFonts w:ascii="Calibri" w:hAnsi="Calibri"/>
                <w:b/>
                <w:color w:val="0B2545"/>
                <w:sz w:val="19"/>
              </w:rPr>
              <w:t>Condition</w:t>
            </w:r>
          </w:p>
        </w:tc>
        <w:tc>
          <w:tcPr>
            <w:tcW w:type="dxa" w:w="3820"/>
            <w:shd w:fill="E8EEF5"/>
            <w:vAlign w:val="center"/>
            <w:tcMar>
              <w:top w:w="80" w:type="dxa"/>
              <w:start w:w="120" w:type="dxa"/>
              <w:bottom w:w="80" w:type="dxa"/>
              <w:end w:w="120" w:type="dxa"/>
            </w:tcMar>
          </w:tcPr>
          <w:p>
            <w:pPr>
              <w:jc w:val="left"/>
            </w:pPr>
            <w:r>
              <w:rPr>
                <w:rFonts w:ascii="Calibri" w:hAnsi="Calibri"/>
                <w:b/>
                <w:color w:val="0B2545"/>
                <w:sz w:val="19"/>
              </w:rPr>
              <w:t>Expected endpoint behavior</w:t>
            </w:r>
          </w:p>
        </w:tc>
        <w:tc>
          <w:tcPr>
            <w:tcW w:type="dxa" w:w="3740"/>
            <w:shd w:fill="E8EEF5"/>
            <w:vAlign w:val="center"/>
            <w:tcMar>
              <w:top w:w="80" w:type="dxa"/>
              <w:start w:w="120" w:type="dxa"/>
              <w:bottom w:w="80" w:type="dxa"/>
              <w:end w:w="120" w:type="dxa"/>
            </w:tcMar>
          </w:tcPr>
          <w:p>
            <w:pPr>
              <w:jc w:val="left"/>
            </w:pPr>
            <w:r>
              <w:rPr>
                <w:rFonts w:ascii="Calibri" w:hAnsi="Calibri"/>
                <w:b/>
                <w:color w:val="0B2545"/>
                <w:sz w:val="19"/>
              </w:rPr>
              <w:t>Expected HQ behavior</w:t>
            </w:r>
          </w:p>
        </w:tc>
      </w:tr>
      <w:tr>
        <w:tc>
          <w:tcPr>
            <w:tcW w:type="dxa" w:w="1800"/>
            <w:vAlign w:val="center"/>
            <w:tcMar>
              <w:top w:w="80" w:type="dxa"/>
              <w:start w:w="120" w:type="dxa"/>
              <w:bottom w:w="80" w:type="dxa"/>
              <w:end w:w="120" w:type="dxa"/>
            </w:tcMar>
          </w:tcPr>
          <w:p>
            <w:r>
              <w:rPr>
                <w:rFonts w:ascii="Calibri" w:hAnsi="Calibri"/>
                <w:color w:val="000000"/>
                <w:sz w:val="19"/>
              </w:rPr>
              <w:t>Wi-Fi/cable/VPN loss</w:t>
            </w:r>
          </w:p>
        </w:tc>
        <w:tc>
          <w:tcPr>
            <w:tcW w:type="dxa" w:w="3820"/>
            <w:vAlign w:val="center"/>
            <w:tcMar>
              <w:top w:w="80" w:type="dxa"/>
              <w:start w:w="120" w:type="dxa"/>
              <w:bottom w:w="80" w:type="dxa"/>
              <w:end w:w="120" w:type="dxa"/>
            </w:tcMar>
          </w:tcPr>
          <w:p>
            <w:r>
              <w:rPr>
                <w:rFonts w:ascii="Calibri" w:hAnsi="Calibri"/>
                <w:color w:val="000000"/>
                <w:sz w:val="19"/>
              </w:rPr>
              <w:t>Keeps local protection active; marks HQ reconnecting; retries with bounded backoff.</w:t>
            </w:r>
          </w:p>
        </w:tc>
        <w:tc>
          <w:tcPr>
            <w:tcW w:type="dxa" w:w="3740"/>
            <w:vAlign w:val="center"/>
            <w:tcMar>
              <w:top w:w="80" w:type="dxa"/>
              <w:start w:w="120" w:type="dxa"/>
              <w:bottom w:w="80" w:type="dxa"/>
              <w:end w:w="120" w:type="dxa"/>
            </w:tcMar>
          </w:tcPr>
          <w:p>
            <w:r>
              <w:rPr>
                <w:rFonts w:ascii="Calibri" w:hAnsi="Calibri"/>
                <w:color w:val="000000"/>
                <w:sz w:val="19"/>
              </w:rPr>
              <w:t>Marks endpoint offline after the configured delay.</w:t>
            </w:r>
          </w:p>
        </w:tc>
      </w:tr>
      <w:tr>
        <w:tc>
          <w:tcPr>
            <w:tcW w:type="dxa" w:w="1800"/>
            <w:vAlign w:val="center"/>
            <w:tcMar>
              <w:top w:w="80" w:type="dxa"/>
              <w:start w:w="120" w:type="dxa"/>
              <w:bottom w:w="80" w:type="dxa"/>
              <w:end w:w="120" w:type="dxa"/>
            </w:tcMar>
          </w:tcPr>
          <w:p>
            <w:r>
              <w:rPr>
                <w:rFonts w:ascii="Calibri" w:hAnsi="Calibri"/>
                <w:color w:val="000000"/>
                <w:sz w:val="19"/>
              </w:rPr>
              <w:t>Network returns</w:t>
            </w:r>
          </w:p>
        </w:tc>
        <w:tc>
          <w:tcPr>
            <w:tcW w:type="dxa" w:w="3820"/>
            <w:vAlign w:val="center"/>
            <w:tcMar>
              <w:top w:w="80" w:type="dxa"/>
              <w:start w:w="120" w:type="dxa"/>
              <w:bottom w:w="80" w:type="dxa"/>
              <w:end w:w="120" w:type="dxa"/>
            </w:tcMar>
          </w:tcPr>
          <w:p>
            <w:r>
              <w:rPr>
                <w:rFonts w:ascii="Calibri" w:hAnsi="Calibri"/>
                <w:color w:val="000000"/>
                <w:sz w:val="19"/>
              </w:rPr>
              <w:t>Retries within 30 seconds at worst and resumes telemetry.</w:t>
            </w:r>
          </w:p>
        </w:tc>
        <w:tc>
          <w:tcPr>
            <w:tcW w:type="dxa" w:w="3740"/>
            <w:vAlign w:val="center"/>
            <w:tcMar>
              <w:top w:w="80" w:type="dxa"/>
              <w:start w:w="120" w:type="dxa"/>
              <w:bottom w:w="80" w:type="dxa"/>
              <w:end w:w="120" w:type="dxa"/>
            </w:tcMar>
          </w:tcPr>
          <w:p>
            <w:r>
              <w:rPr>
                <w:rFonts w:ascii="Calibri" w:hAnsi="Calibri"/>
                <w:color w:val="000000"/>
                <w:sz w:val="19"/>
              </w:rPr>
              <w:t>Clears availability alert when telemetry returns.</w:t>
            </w:r>
          </w:p>
        </w:tc>
      </w:tr>
      <w:tr>
        <w:tc>
          <w:tcPr>
            <w:tcW w:type="dxa" w:w="1800"/>
            <w:vAlign w:val="center"/>
            <w:tcMar>
              <w:top w:w="80" w:type="dxa"/>
              <w:start w:w="120" w:type="dxa"/>
              <w:bottom w:w="80" w:type="dxa"/>
              <w:end w:w="120" w:type="dxa"/>
            </w:tcMar>
          </w:tcPr>
          <w:p>
            <w:r>
              <w:rPr>
                <w:rFonts w:ascii="Calibri" w:hAnsi="Calibri"/>
                <w:color w:val="000000"/>
                <w:sz w:val="19"/>
              </w:rPr>
              <w:t>Sleep or hibernate</w:t>
            </w:r>
          </w:p>
        </w:tc>
        <w:tc>
          <w:tcPr>
            <w:tcW w:type="dxa" w:w="3820"/>
            <w:vAlign w:val="center"/>
            <w:tcMar>
              <w:top w:w="80" w:type="dxa"/>
              <w:start w:w="120" w:type="dxa"/>
              <w:bottom w:w="80" w:type="dxa"/>
              <w:end w:w="120" w:type="dxa"/>
            </w:tcMar>
          </w:tcPr>
          <w:p>
            <w:r>
              <w:rPr>
                <w:rFonts w:ascii="Calibri" w:hAnsi="Calibri"/>
                <w:color w:val="000000"/>
                <w:sz w:val="19"/>
              </w:rPr>
              <w:t>Detects the resume gap, discards stale delay, and sends fresh telemetry.</w:t>
            </w:r>
          </w:p>
        </w:tc>
        <w:tc>
          <w:tcPr>
            <w:tcW w:type="dxa" w:w="3740"/>
            <w:vAlign w:val="center"/>
            <w:tcMar>
              <w:top w:w="80" w:type="dxa"/>
              <w:start w:w="120" w:type="dxa"/>
              <w:bottom w:w="80" w:type="dxa"/>
              <w:end w:w="120" w:type="dxa"/>
            </w:tcMar>
          </w:tcPr>
          <w:p>
            <w:r>
              <w:rPr>
                <w:rFonts w:ascii="Calibri" w:hAnsi="Calibri"/>
                <w:color w:val="000000"/>
                <w:sz w:val="19"/>
              </w:rPr>
              <w:t>Receives heartbeat without app restart.</w:t>
            </w:r>
          </w:p>
        </w:tc>
      </w:tr>
      <w:tr>
        <w:tc>
          <w:tcPr>
            <w:tcW w:type="dxa" w:w="1800"/>
            <w:vAlign w:val="center"/>
            <w:tcMar>
              <w:top w:w="80" w:type="dxa"/>
              <w:start w:w="120" w:type="dxa"/>
              <w:bottom w:w="80" w:type="dxa"/>
              <w:end w:w="120" w:type="dxa"/>
            </w:tcMar>
          </w:tcPr>
          <w:p>
            <w:r>
              <w:rPr>
                <w:rFonts w:ascii="Calibri" w:hAnsi="Calibri"/>
                <w:color w:val="000000"/>
                <w:sz w:val="19"/>
              </w:rPr>
              <w:t>Background client exits</w:t>
            </w:r>
          </w:p>
        </w:tc>
        <w:tc>
          <w:tcPr>
            <w:tcW w:type="dxa" w:w="3820"/>
            <w:vAlign w:val="center"/>
            <w:tcMar>
              <w:top w:w="80" w:type="dxa"/>
              <w:start w:w="120" w:type="dxa"/>
              <w:bottom w:w="80" w:type="dxa"/>
              <w:end w:w="120" w:type="dxa"/>
            </w:tcMar>
          </w:tcPr>
          <w:p>
            <w:r>
              <w:rPr>
                <w:rFonts w:ascii="Calibri" w:hAnsi="Calibri"/>
                <w:color w:val="000000"/>
                <w:sz w:val="19"/>
              </w:rPr>
              <w:t>Task Scheduler restarts it within one minute.</w:t>
            </w:r>
          </w:p>
        </w:tc>
        <w:tc>
          <w:tcPr>
            <w:tcW w:type="dxa" w:w="3740"/>
            <w:vAlign w:val="center"/>
            <w:tcMar>
              <w:top w:w="80" w:type="dxa"/>
              <w:start w:w="120" w:type="dxa"/>
              <w:bottom w:w="80" w:type="dxa"/>
              <w:end w:w="120" w:type="dxa"/>
            </w:tcMar>
          </w:tcPr>
          <w:p>
            <w:r>
              <w:rPr>
                <w:rFonts w:ascii="Calibri" w:hAnsi="Calibri"/>
                <w:color w:val="000000"/>
                <w:sz w:val="19"/>
              </w:rPr>
              <w:t>Shows offline until the restarted client checks in.</w:t>
            </w:r>
          </w:p>
        </w:tc>
      </w:tr>
      <w:tr>
        <w:tc>
          <w:tcPr>
            <w:tcW w:type="dxa" w:w="1800"/>
            <w:vAlign w:val="center"/>
            <w:tcMar>
              <w:top w:w="80" w:type="dxa"/>
              <w:start w:w="120" w:type="dxa"/>
              <w:bottom w:w="80" w:type="dxa"/>
              <w:end w:w="120" w:type="dxa"/>
            </w:tcMar>
          </w:tcPr>
          <w:p>
            <w:r>
              <w:rPr>
                <w:rFonts w:ascii="Calibri" w:hAnsi="Calibri"/>
                <w:color w:val="000000"/>
                <w:sz w:val="19"/>
              </w:rPr>
              <w:t>HQ outage</w:t>
            </w:r>
          </w:p>
        </w:tc>
        <w:tc>
          <w:tcPr>
            <w:tcW w:type="dxa" w:w="3820"/>
            <w:vAlign w:val="center"/>
            <w:tcMar>
              <w:top w:w="80" w:type="dxa"/>
              <w:start w:w="120" w:type="dxa"/>
              <w:bottom w:w="80" w:type="dxa"/>
              <w:end w:w="120" w:type="dxa"/>
            </w:tcMar>
          </w:tcPr>
          <w:p>
            <w:r>
              <w:rPr>
                <w:rFonts w:ascii="Calibri" w:hAnsi="Calibri"/>
                <w:color w:val="000000"/>
                <w:sz w:val="19"/>
              </w:rPr>
              <w:t>Raises one actionable, deduplicated Windows notification.</w:t>
            </w:r>
          </w:p>
        </w:tc>
        <w:tc>
          <w:tcPr>
            <w:tcW w:type="dxa" w:w="3740"/>
            <w:vAlign w:val="center"/>
            <w:tcMar>
              <w:top w:w="80" w:type="dxa"/>
              <w:start w:w="120" w:type="dxa"/>
              <w:bottom w:w="80" w:type="dxa"/>
              <w:end w:w="120" w:type="dxa"/>
            </w:tcMar>
          </w:tcPr>
          <w:p>
            <w:r>
              <w:rPr>
                <w:rFonts w:ascii="Calibri" w:hAnsi="Calibri"/>
                <w:color w:val="000000"/>
                <w:sz w:val="19"/>
              </w:rPr>
              <w:t>Dashboard reports its own API connection loss.</w:t>
            </w:r>
          </w:p>
        </w:tc>
      </w:tr>
    </w:tbl>
    <w:p>
      <w:pPr>
        <w:spacing w:after="20"/>
      </w:pPr>
    </w:p>
    <w:p>
      <w:pPr>
        <w:pStyle w:val="Heading2"/>
        <w:keepNext/>
      </w:pPr>
      <w:r>
        <w:t>11.1 Operational resilience test</w:t>
      </w:r>
    </w:p>
    <w:p>
      <w:pPr>
        <w:pStyle w:val="ListNumber"/>
      </w:pPr>
      <w:r>
        <w:rPr>
          <w:rFonts w:ascii="Calibri" w:hAnsi="Calibri"/>
          <w:b/>
          <w:color w:val="0B2545"/>
          <w:sz w:val="22"/>
        </w:rPr>
        <w:t xml:space="preserve">Confirm baseline. </w:t>
      </w:r>
      <w:r>
        <w:rPr>
          <w:rFonts w:ascii="Calibri" w:hAnsi="Calibri"/>
          <w:color w:val="000000"/>
          <w:sz w:val="22"/>
        </w:rPr>
        <w:t>Enroll one client and verify it is online in HQ.</w:t>
      </w:r>
    </w:p>
    <w:p>
      <w:pPr>
        <w:pStyle w:val="ListNumber"/>
      </w:pPr>
      <w:r>
        <w:rPr>
          <w:rFonts w:ascii="Calibri" w:hAnsi="Calibri"/>
          <w:b/>
          <w:color w:val="0B2545"/>
          <w:sz w:val="22"/>
        </w:rPr>
        <w:t xml:space="preserve">Disconnect network. </w:t>
      </w:r>
      <w:r>
        <w:rPr>
          <w:rFonts w:ascii="Calibri" w:hAnsi="Calibri"/>
          <w:color w:val="000000"/>
          <w:sz w:val="22"/>
        </w:rPr>
        <w:t>Keep it disconnected beyond the offline threshold and confirm both endpoint and HQ indications.</w:t>
      </w:r>
    </w:p>
    <w:p>
      <w:pPr>
        <w:pStyle w:val="ListNumber"/>
      </w:pPr>
      <w:r>
        <w:rPr>
          <w:rFonts w:ascii="Calibri" w:hAnsi="Calibri"/>
          <w:b/>
          <w:color w:val="0B2545"/>
          <w:sz w:val="22"/>
        </w:rPr>
        <w:t xml:space="preserve">Reconnect. </w:t>
      </w:r>
      <w:r>
        <w:rPr>
          <w:rFonts w:ascii="Calibri" w:hAnsi="Calibri"/>
          <w:color w:val="000000"/>
          <w:sz w:val="22"/>
        </w:rPr>
        <w:t>Confirm telemetry and queued commands recover without restarting either application.</w:t>
      </w:r>
    </w:p>
    <w:p>
      <w:pPr>
        <w:pStyle w:val="ListNumber"/>
      </w:pPr>
      <w:r>
        <w:rPr>
          <w:rFonts w:ascii="Calibri" w:hAnsi="Calibri"/>
          <w:b/>
          <w:color w:val="0B2545"/>
          <w:sz w:val="22"/>
        </w:rPr>
        <w:t xml:space="preserve">Sleep and resume. </w:t>
      </w:r>
      <w:r>
        <w:rPr>
          <w:rFonts w:ascii="Calibri" w:hAnsi="Calibri"/>
          <w:color w:val="000000"/>
          <w:sz w:val="22"/>
        </w:rPr>
        <w:t>Confirm a resume event and fresh HQ contact.</w:t>
      </w:r>
    </w:p>
    <w:p>
      <w:pPr>
        <w:pStyle w:val="ListNumber"/>
      </w:pPr>
      <w:r>
        <w:rPr>
          <w:rFonts w:ascii="Calibri" w:hAnsi="Calibri"/>
          <w:b/>
          <w:color w:val="0B2545"/>
          <w:sz w:val="22"/>
        </w:rPr>
        <w:t xml:space="preserve">End the resident process. </w:t>
      </w:r>
      <w:r>
        <w:rPr>
          <w:rFonts w:ascii="Calibri" w:hAnsi="Calibri"/>
          <w:color w:val="000000"/>
          <w:sz w:val="22"/>
        </w:rPr>
        <w:t>Confirm the scheduled task restores it within one minute.</w:t>
      </w:r>
    </w:p>
    <w:p>
      <w:pPr>
        <w:pStyle w:val="ListNumber"/>
      </w:pPr>
      <w:r>
        <w:rPr>
          <w:rFonts w:ascii="Calibri" w:hAnsi="Calibri"/>
          <w:b/>
          <w:color w:val="0B2545"/>
          <w:sz w:val="22"/>
        </w:rPr>
        <w:t xml:space="preserve">Queue a scan. </w:t>
      </w:r>
      <w:r>
        <w:rPr>
          <w:rFonts w:ascii="Calibri" w:hAnsi="Calibri"/>
          <w:color w:val="000000"/>
          <w:sz w:val="22"/>
        </w:rPr>
        <w:t>After every recovery case, verify that a remote scan completes and reports back.</w:t>
      </w:r>
    </w:p>
    <w:p>
      <w:pPr>
        <w:pStyle w:val="Heading2"/>
        <w:keepNext/>
      </w:pPr>
      <w:r>
        <w:t>11.2 Timing defaults</w:t>
      </w:r>
    </w:p>
    <w:p>
      <w:pPr>
        <w:pStyle w:val="ListBullet"/>
      </w:pPr>
      <w:r>
        <w:rPr>
          <w:rFonts w:ascii="Calibri" w:hAnsi="Calibri"/>
          <w:color w:val="000000"/>
          <w:sz w:val="22"/>
        </w:rPr>
        <w:t>Normal remote-command polling: 1.5 seconds.</w:t>
      </w:r>
    </w:p>
    <w:p>
      <w:pPr>
        <w:pStyle w:val="ListBullet"/>
      </w:pPr>
      <w:r>
        <w:rPr>
          <w:rFonts w:ascii="Calibri" w:hAnsi="Calibri"/>
          <w:color w:val="000000"/>
          <w:sz w:val="22"/>
        </w:rPr>
        <w:t>Normal telemetry submission: every 2 seconds.</w:t>
      </w:r>
    </w:p>
    <w:p>
      <w:pPr>
        <w:pStyle w:val="ListBullet"/>
      </w:pPr>
      <w:r>
        <w:rPr>
          <w:rFonts w:ascii="Calibri" w:hAnsi="Calibri"/>
          <w:color w:val="000000"/>
          <w:sz w:val="22"/>
        </w:rPr>
        <w:t>Reconnect backoff: 1.5 seconds up to 30 seconds.</w:t>
      </w:r>
    </w:p>
    <w:p>
      <w:pPr>
        <w:pStyle w:val="ListBullet"/>
      </w:pPr>
      <w:r>
        <w:rPr>
          <w:rFonts w:ascii="Calibri" w:hAnsi="Calibri"/>
          <w:color w:val="000000"/>
          <w:sz w:val="22"/>
        </w:rPr>
        <w:t>Default HQ offline state: 60 seconds without telemetry.</w:t>
      </w:r>
    </w:p>
    <w:p>
      <w:pPr>
        <w:pStyle w:val="ListBullet"/>
      </w:pPr>
      <w:r>
        <w:rPr>
          <w:rFonts w:ascii="Calibri" w:hAnsi="Calibri"/>
          <w:color w:val="000000"/>
          <w:sz w:val="22"/>
        </w:rPr>
        <w:t>Client outage notification: after two consecutive failures.</w:t>
      </w:r>
    </w:p>
    <w:p>
      <w:pPr>
        <w:pStyle w:val="ListBullet"/>
      </w:pPr>
      <w:r>
        <w:rPr>
          <w:rFonts w:ascii="Calibri" w:hAnsi="Calibri"/>
          <w:color w:val="000000"/>
          <w:sz w:val="22"/>
        </w:rPr>
        <w:t>Repeated endpoint notifications: deduplicated for five minutes.</w:t>
      </w:r>
    </w:p>
    <w:p>
      <w:r>
        <w:br w:type="page"/>
      </w:r>
    </w:p>
    <w:p>
      <w:pPr>
        <w:pStyle w:val="Heading1"/>
        <w:keepNext/>
      </w:pPr>
      <w:r>
        <w:t>12. Update threat intelligence and ClamAV</w:t>
      </w:r>
    </w:p>
    <w:p>
      <w:pPr>
        <w:pStyle w:val="Heading2"/>
        <w:keepNext/>
      </w:pPr>
      <w:r>
        <w:t>12.1 Update from the UI or CLI</w:t>
      </w:r>
    </w:p>
    <w:p>
      <w:pPr>
        <w:pStyle w:val="Code"/>
      </w:pPr>
      <w:r>
        <w:rPr>
          <w:rFonts w:ascii="Consolas" w:hAnsi="Consolas"/>
          <w:color w:val="17202A"/>
          <w:sz w:val="19"/>
        </w:rPr>
        <w:t>endpointward update all</w:t>
      </w:r>
      <w:r>
        <w:br/>
      </w:r>
      <w:r>
        <w:rPr>
          <w:rFonts w:ascii="Consolas" w:hAnsi="Consolas"/>
          <w:color w:val="17202A"/>
          <w:sz w:val="19"/>
        </w:rPr>
        <w:t>endpointward update clamav</w:t>
      </w:r>
      <w:r>
        <w:br/>
      </w:r>
      <w:r>
        <w:rPr>
          <w:rFonts w:ascii="Consolas" w:hAnsi="Consolas"/>
          <w:color w:val="17202A"/>
          <w:sz w:val="19"/>
        </w:rPr>
        <w:t>endpointward update malwarebazaar</w:t>
      </w:r>
      <w:r>
        <w:br/>
      </w:r>
      <w:r>
        <w:rPr>
          <w:rFonts w:ascii="Consolas" w:hAnsi="Consolas"/>
          <w:color w:val="17202A"/>
          <w:sz w:val="19"/>
        </w:rPr>
        <w:t>endpointward update urlhaus</w:t>
      </w:r>
      <w:r>
        <w:br/>
      </w:r>
      <w:r>
        <w:rPr>
          <w:rFonts w:ascii="Consolas" w:hAnsi="Consolas"/>
          <w:color w:val="17202A"/>
          <w:sz w:val="19"/>
        </w:rPr>
        <w:t>endpointward update feodotracker</w:t>
      </w:r>
      <w:r>
        <w:br/>
      </w:r>
      <w:r>
        <w:rPr>
          <w:rFonts w:ascii="Consolas" w:hAnsi="Consolas"/>
          <w:color w:val="17202A"/>
          <w:sz w:val="19"/>
        </w:rPr>
        <w:t>endpointward update threatfox</w:t>
      </w:r>
    </w:p>
    <w:p>
      <w:pPr/>
      <w:r>
        <w:rPr>
          <w:rFonts w:ascii="Calibri" w:hAnsi="Calibri"/>
          <w:color w:val="000000"/>
          <w:sz w:val="22"/>
        </w:rPr>
        <w:t>Provider credentials are entered by the operator, encrypted locally, and never stored in source control. Each provider retains its own license and usage terms.</w:t>
      </w:r>
    </w:p>
    <w:p>
      <w:pPr>
        <w:pStyle w:val="Heading2"/>
        <w:keepNext/>
      </w:pPr>
      <w:r>
        <w:t>12.2 FreshClam HTTPS error 60</w:t>
      </w:r>
    </w:p>
    <w:p>
      <w:pPr/>
      <w:r>
        <w:rPr>
          <w:rFonts w:ascii="Calibri" w:hAnsi="Calibri"/>
          <w:color w:val="000000"/>
          <w:sz w:val="22"/>
        </w:rPr>
        <w:t>Error 60 means TLS certificate verification failed. The current Windows implementation exports trusted Windows root certificates to a private PEM bundle and passes it to FreshClam through CURL_CA_BUNDLE while keeping verification enabled.</w:t>
      </w:r>
    </w:p>
    <w:p>
      <w:pPr>
        <w:pStyle w:val="ListNumber"/>
      </w:pPr>
      <w:r>
        <w:rPr>
          <w:rFonts w:ascii="Calibri" w:hAnsi="Calibri"/>
          <w:b/>
          <w:color w:val="0B2545"/>
          <w:sz w:val="22"/>
        </w:rPr>
        <w:t xml:space="preserve">Check system time. </w:t>
      </w:r>
      <w:r>
        <w:rPr>
          <w:rFonts w:ascii="Calibri" w:hAnsi="Calibri"/>
          <w:color w:val="000000"/>
          <w:sz w:val="22"/>
        </w:rPr>
        <w:t>Correct date, time, and timezone before retrying.</w:t>
      </w:r>
    </w:p>
    <w:p>
      <w:pPr>
        <w:pStyle w:val="ListNumber"/>
      </w:pPr>
      <w:r>
        <w:rPr>
          <w:rFonts w:ascii="Calibri" w:hAnsi="Calibri"/>
          <w:b/>
          <w:color w:val="0B2545"/>
          <w:sz w:val="22"/>
        </w:rPr>
        <w:t xml:space="preserve">Check TLS inspection. </w:t>
      </w:r>
      <w:r>
        <w:rPr>
          <w:rFonts w:ascii="Calibri" w:hAnsi="Calibri"/>
          <w:color w:val="000000"/>
          <w:sz w:val="22"/>
        </w:rPr>
        <w:t>If a proxy or security appliance re-signs traffic, ensure its root certificate is trusted by Windows policy.</w:t>
      </w:r>
    </w:p>
    <w:p>
      <w:pPr>
        <w:pStyle w:val="ListNumber"/>
      </w:pPr>
      <w:r>
        <w:rPr>
          <w:rFonts w:ascii="Calibri" w:hAnsi="Calibri"/>
          <w:b/>
          <w:color w:val="0B2545"/>
          <w:sz w:val="22"/>
        </w:rPr>
        <w:t xml:space="preserve">Confirm trusted roots. </w:t>
      </w:r>
      <w:r>
        <w:rPr>
          <w:rFonts w:ascii="Calibri" w:hAnsi="Calibri"/>
          <w:color w:val="000000"/>
          <w:sz w:val="22"/>
        </w:rPr>
        <w:t>Run Windows Update or your organization's root-certificate deployment process.</w:t>
      </w:r>
    </w:p>
    <w:p>
      <w:pPr>
        <w:pStyle w:val="ListNumber"/>
      </w:pPr>
      <w:r>
        <w:rPr>
          <w:rFonts w:ascii="Calibri" w:hAnsi="Calibri"/>
          <w:b/>
          <w:color w:val="0B2545"/>
          <w:sz w:val="22"/>
        </w:rPr>
        <w:t xml:space="preserve">Retry the update. </w:t>
      </w:r>
      <w:r>
        <w:rPr>
          <w:rFonts w:ascii="Calibri" w:hAnsi="Calibri"/>
          <w:color w:val="000000"/>
          <w:sz w:val="22"/>
        </w:rPr>
        <w:t>Use the UI or endpointward update clamav and review Activity output.</w:t>
      </w:r>
    </w:p>
    <w:p>
      <w:pPr>
        <w:pStyle w:val="ListNumber"/>
      </w:pPr>
      <w:r>
        <w:rPr>
          <w:rFonts w:ascii="Calibri" w:hAnsi="Calibri"/>
          <w:b/>
          <w:color w:val="0B2545"/>
          <w:sz w:val="22"/>
        </w:rPr>
        <w:t xml:space="preserve">Do not disable verification. </w:t>
      </w:r>
      <w:r>
        <w:rPr>
          <w:rFonts w:ascii="Calibri" w:hAnsi="Calibri"/>
          <w:color w:val="000000"/>
          <w:sz w:val="22"/>
        </w:rPr>
        <w:t>Fix the trust chain rather than bypassing TLS checks.</w:t>
      </w:r>
    </w:p>
    <w:p>
      <w:pPr>
        <w:spacing w:before="120" w:after="160"/>
        <w:ind w:left="230" w:right="230"/>
        <w:shd w:fill="E5F2EE"/>
        <w:pBdr>
          <w:left w:val="single" w:sz="18" w:space="8" w:color="167568"/>
        </w:pBdr>
      </w:pPr>
      <w:r>
        <w:rPr>
          <w:rFonts w:ascii="Calibri" w:hAnsi="Calibri"/>
          <w:b/>
          <w:color w:val="167568"/>
          <w:sz w:val="22"/>
        </w:rPr>
        <w:t xml:space="preserve">Expected diagnostic: </w:t>
      </w:r>
      <w:r>
        <w:rPr>
          <w:rFonts w:ascii="Calibri" w:hAnsi="Calibri"/>
          <w:color w:val="000000"/>
          <w:sz w:val="22"/>
        </w:rPr>
        <w:t>The Activity output should identify clock, TLS inspection, or trusted-root policy causes instead of showing only a generic update failure.</w:t>
      </w:r>
    </w:p>
    <w:p>
      <w:r>
        <w:br w:type="page"/>
      </w:r>
    </w:p>
    <w:p>
      <w:pPr>
        <w:pStyle w:val="Heading1"/>
        <w:keepNext/>
      </w:pPr>
      <w:r>
        <w:t>13. Use the tray icon, notifications, and hidden command output</w:t>
      </w:r>
    </w:p>
    <w:p>
      <w:pPr>
        <w:pStyle w:val="Heading2"/>
        <w:keepNext/>
      </w:pPr>
      <w:r>
        <w:t>13.1 Tray icon state</w:t>
      </w:r>
    </w:p>
    <w:tbl>
      <w:tblPr>
        <w:tblStyle w:val="TableGrid"/>
        <w:jc w:val="left"/>
        <w:tblLook w:firstColumn="1" w:firstRow="1" w:lastColumn="0" w:lastRow="0" w:noHBand="0" w:noVBand="1" w:val="04A0"/>
        <w:tblW w:w="9360" w:type="dxa"/>
        <w:tblInd w:w="120" w:type="dxa"/>
        <w:tblLayout w:type="fixed"/>
      </w:tblPr>
      <w:tblGrid>
        <w:gridCol w:w="1500"/>
        <w:gridCol w:w="4200"/>
        <w:gridCol w:w="3660"/>
      </w:tblGrid>
      <w:tr>
        <w:trPr>
          <w:tblHeader w:val="true"/>
        </w:trPr>
        <w:tc>
          <w:tcPr>
            <w:tcW w:type="dxa" w:w="1500"/>
            <w:shd w:fill="E8EEF5"/>
            <w:vAlign w:val="center"/>
            <w:tcMar>
              <w:top w:w="80" w:type="dxa"/>
              <w:start w:w="120" w:type="dxa"/>
              <w:bottom w:w="80" w:type="dxa"/>
              <w:end w:w="120" w:type="dxa"/>
            </w:tcMar>
          </w:tcPr>
          <w:p>
            <w:pPr>
              <w:jc w:val="left"/>
            </w:pPr>
            <w:r>
              <w:rPr>
                <w:rFonts w:ascii="Calibri" w:hAnsi="Calibri"/>
                <w:b/>
                <w:color w:val="0B2545"/>
                <w:sz w:val="19"/>
              </w:rPr>
              <w:t>Icon</w:t>
            </w:r>
          </w:p>
        </w:tc>
        <w:tc>
          <w:tcPr>
            <w:tcW w:type="dxa" w:w="4200"/>
            <w:shd w:fill="E8EEF5"/>
            <w:vAlign w:val="center"/>
            <w:tcMar>
              <w:top w:w="80" w:type="dxa"/>
              <w:start w:w="120" w:type="dxa"/>
              <w:bottom w:w="80" w:type="dxa"/>
              <w:end w:w="120" w:type="dxa"/>
            </w:tcMar>
          </w:tcPr>
          <w:p>
            <w:pPr>
              <w:jc w:val="left"/>
            </w:pPr>
            <w:r>
              <w:rPr>
                <w:rFonts w:ascii="Calibri" w:hAnsi="Calibri"/>
                <w:b/>
                <w:color w:val="0B2545"/>
                <w:sz w:val="19"/>
              </w:rPr>
              <w:t>Meaning</w:t>
            </w:r>
          </w:p>
        </w:tc>
        <w:tc>
          <w:tcPr>
            <w:tcW w:type="dxa" w:w="3660"/>
            <w:shd w:fill="E8EEF5"/>
            <w:vAlign w:val="center"/>
            <w:tcMar>
              <w:top w:w="80" w:type="dxa"/>
              <w:start w:w="120" w:type="dxa"/>
              <w:bottom w:w="80" w:type="dxa"/>
              <w:end w:w="120" w:type="dxa"/>
            </w:tcMar>
          </w:tcPr>
          <w:p>
            <w:pPr>
              <w:jc w:val="left"/>
            </w:pPr>
            <w:r>
              <w:rPr>
                <w:rFonts w:ascii="Calibri" w:hAnsi="Calibri"/>
                <w:b/>
                <w:color w:val="0B2545"/>
                <w:sz w:val="19"/>
              </w:rPr>
              <w:t>Action</w:t>
            </w:r>
          </w:p>
        </w:tc>
      </w:tr>
      <w:tr>
        <w:tc>
          <w:tcPr>
            <w:tcW w:type="dxa" w:w="1500"/>
            <w:vAlign w:val="center"/>
            <w:tcMar>
              <w:top w:w="80" w:type="dxa"/>
              <w:start w:w="120" w:type="dxa"/>
              <w:bottom w:w="80" w:type="dxa"/>
              <w:end w:w="120" w:type="dxa"/>
            </w:tcMar>
          </w:tcPr>
          <w:p>
            <w:r>
              <w:rPr>
                <w:rFonts w:ascii="Calibri" w:hAnsi="Calibri"/>
                <w:color w:val="000000"/>
                <w:sz w:val="19"/>
              </w:rPr>
              <w:t>Green</w:t>
            </w:r>
          </w:p>
        </w:tc>
        <w:tc>
          <w:tcPr>
            <w:tcW w:type="dxa" w:w="4200"/>
            <w:vAlign w:val="center"/>
            <w:tcMar>
              <w:top w:w="80" w:type="dxa"/>
              <w:start w:w="120" w:type="dxa"/>
              <w:bottom w:w="80" w:type="dxa"/>
              <w:end w:w="120" w:type="dxa"/>
            </w:tcMar>
          </w:tcPr>
          <w:p>
            <w:r>
              <w:rPr>
                <w:rFonts w:ascii="Calibri" w:hAnsi="Calibri"/>
                <w:color w:val="000000"/>
                <w:sz w:val="19"/>
              </w:rPr>
              <w:t>The latest connector heartbeat reports HQ reachable.</w:t>
            </w:r>
          </w:p>
        </w:tc>
        <w:tc>
          <w:tcPr>
            <w:tcW w:type="dxa" w:w="3660"/>
            <w:vAlign w:val="center"/>
            <w:tcMar>
              <w:top w:w="80" w:type="dxa"/>
              <w:start w:w="120" w:type="dxa"/>
              <w:bottom w:w="80" w:type="dxa"/>
              <w:end w:w="120" w:type="dxa"/>
            </w:tcMar>
          </w:tcPr>
          <w:p>
            <w:r>
              <w:rPr>
                <w:rFonts w:ascii="Calibri" w:hAnsi="Calibri"/>
                <w:color w:val="000000"/>
                <w:sz w:val="19"/>
              </w:rPr>
              <w:t>No action required.</w:t>
            </w:r>
          </w:p>
        </w:tc>
      </w:tr>
      <w:tr>
        <w:tc>
          <w:tcPr>
            <w:tcW w:type="dxa" w:w="1500"/>
            <w:vAlign w:val="center"/>
            <w:tcMar>
              <w:top w:w="80" w:type="dxa"/>
              <w:start w:w="120" w:type="dxa"/>
              <w:bottom w:w="80" w:type="dxa"/>
              <w:end w:w="120" w:type="dxa"/>
            </w:tcMar>
          </w:tcPr>
          <w:p>
            <w:r>
              <w:rPr>
                <w:rFonts w:ascii="Calibri" w:hAnsi="Calibri"/>
                <w:color w:val="000000"/>
                <w:sz w:val="19"/>
              </w:rPr>
              <w:t>Red</w:t>
            </w:r>
          </w:p>
        </w:tc>
        <w:tc>
          <w:tcPr>
            <w:tcW w:type="dxa" w:w="4200"/>
            <w:vAlign w:val="center"/>
            <w:tcMar>
              <w:top w:w="80" w:type="dxa"/>
              <w:start w:w="120" w:type="dxa"/>
              <w:bottom w:w="80" w:type="dxa"/>
              <w:end w:w="120" w:type="dxa"/>
            </w:tcMar>
          </w:tcPr>
          <w:p>
            <w:r>
              <w:rPr>
                <w:rFonts w:ascii="Calibri" w:hAnsi="Calibri"/>
                <w:color w:val="000000"/>
                <w:sz w:val="19"/>
              </w:rPr>
              <w:t>HQ is unreachable or connector state is stale.</w:t>
            </w:r>
          </w:p>
        </w:tc>
        <w:tc>
          <w:tcPr>
            <w:tcW w:type="dxa" w:w="3660"/>
            <w:vAlign w:val="center"/>
            <w:tcMar>
              <w:top w:w="80" w:type="dxa"/>
              <w:start w:w="120" w:type="dxa"/>
              <w:bottom w:w="80" w:type="dxa"/>
              <w:end w:w="120" w:type="dxa"/>
            </w:tcMar>
          </w:tcPr>
          <w:p>
            <w:r>
              <w:rPr>
                <w:rFonts w:ascii="Calibri" w:hAnsi="Calibri"/>
                <w:color w:val="000000"/>
                <w:sz w:val="19"/>
              </w:rPr>
              <w:t>Open the GUI, inspect Settings and Activity, then verify server/network state.</w:t>
            </w:r>
          </w:p>
        </w:tc>
      </w:tr>
    </w:tbl>
    <w:p>
      <w:pPr>
        <w:spacing w:after="20"/>
      </w:pPr>
    </w:p>
    <w:p>
      <w:pPr>
        <w:pStyle w:val="ListBullet"/>
      </w:pPr>
      <w:r>
        <w:rPr>
          <w:rFonts w:ascii="Calibri" w:hAnsi="Calibri"/>
          <w:color w:val="000000"/>
          <w:sz w:val="22"/>
        </w:rPr>
        <w:t>Double-click the icon to restore the running GUI.</w:t>
      </w:r>
    </w:p>
    <w:p>
      <w:pPr>
        <w:pStyle w:val="ListBullet"/>
      </w:pPr>
      <w:r>
        <w:rPr>
          <w:rFonts w:ascii="Calibri" w:hAnsi="Calibri"/>
          <w:color w:val="000000"/>
          <w:sz w:val="22"/>
        </w:rPr>
        <w:t>If the client process is not running, launching Endpointward starts it.</w:t>
      </w:r>
    </w:p>
    <w:p>
      <w:pPr>
        <w:pStyle w:val="ListBullet"/>
      </w:pPr>
      <w:r>
        <w:rPr>
          <w:rFonts w:ascii="Calibri" w:hAnsi="Calibri"/>
          <w:color w:val="000000"/>
          <w:sz w:val="22"/>
        </w:rPr>
        <w:t>The launcher enforces a single GUI instance.</w:t>
      </w:r>
    </w:p>
    <w:p>
      <w:pPr>
        <w:pStyle w:val="ListBullet"/>
      </w:pPr>
      <w:r>
        <w:rPr>
          <w:rFonts w:ascii="Calibri" w:hAnsi="Calibri"/>
          <w:color w:val="000000"/>
          <w:sz w:val="22"/>
        </w:rPr>
        <w:t>Background commands run without visible PowerShell, cmd, Node.js, or scheduled-task windows.</w:t>
      </w:r>
    </w:p>
    <w:p>
      <w:pPr>
        <w:pStyle w:val="Heading2"/>
        <w:keepNext/>
      </w:pPr>
      <w:r>
        <w:t>13.2 Notifications</w:t>
      </w:r>
    </w:p>
    <w:p>
      <w:pPr>
        <w:pStyle w:val="ListBullet"/>
      </w:pPr>
      <w:r>
        <w:rPr>
          <w:rFonts w:ascii="Calibri" w:hAnsi="Calibri"/>
          <w:color w:val="000000"/>
          <w:sz w:val="22"/>
        </w:rPr>
        <w:t>Endpoint notifications report connection loss, recovery, threats, and monitoring failures.</w:t>
      </w:r>
    </w:p>
    <w:p>
      <w:pPr>
        <w:pStyle w:val="ListBullet"/>
      </w:pPr>
      <w:r>
        <w:rPr>
          <w:rFonts w:ascii="Calibri" w:hAnsi="Calibri"/>
          <w:color w:val="000000"/>
          <w:sz w:val="22"/>
        </w:rPr>
        <w:t>HQ notifications report new detections, failures, and urgent maintenance requests.</w:t>
      </w:r>
    </w:p>
    <w:p>
      <w:pPr>
        <w:pStyle w:val="ListBullet"/>
      </w:pPr>
      <w:r>
        <w:rPr>
          <w:rFonts w:ascii="Calibri" w:hAnsi="Calibri"/>
          <w:color w:val="000000"/>
          <w:sz w:val="22"/>
        </w:rPr>
        <w:t>Repeated outage notifications are deduplicated to reduce noise.</w:t>
      </w:r>
    </w:p>
    <w:p>
      <w:pPr>
        <w:pStyle w:val="ListBullet"/>
      </w:pPr>
      <w:r>
        <w:rPr>
          <w:rFonts w:ascii="Calibri" w:hAnsi="Calibri"/>
          <w:color w:val="000000"/>
          <w:sz w:val="22"/>
        </w:rPr>
        <w:t>A recovery notification confirms that telemetry resumed.</w:t>
      </w:r>
    </w:p>
    <w:p>
      <w:pPr>
        <w:pStyle w:val="Heading2"/>
        <w:keepNext/>
      </w:pPr>
      <w:r>
        <w:t>13.3 Resident command output</w:t>
      </w:r>
    </w:p>
    <w:p>
      <w:pPr>
        <w:pStyle w:val="ListNumber"/>
      </w:pPr>
      <w:r>
        <w:rPr>
          <w:rFonts w:ascii="Calibri" w:hAnsi="Calibri"/>
          <w:b/>
          <w:color w:val="0B2545"/>
          <w:sz w:val="22"/>
        </w:rPr>
        <w:t xml:space="preserve">Open Activity. </w:t>
      </w:r>
      <w:r>
        <w:rPr>
          <w:rFonts w:ascii="Calibri" w:hAnsi="Calibri"/>
          <w:color w:val="000000"/>
          <w:sz w:val="22"/>
        </w:rPr>
        <w:t>Use the sidebar or tray menu.</w:t>
      </w:r>
    </w:p>
    <w:p>
      <w:pPr>
        <w:pStyle w:val="ListNumber"/>
      </w:pPr>
      <w:r>
        <w:rPr>
          <w:rFonts w:ascii="Calibri" w:hAnsi="Calibri"/>
          <w:b/>
          <w:color w:val="0B2545"/>
          <w:sz w:val="22"/>
        </w:rPr>
        <w:t xml:space="preserve">Open Resident command output. </w:t>
      </w:r>
      <w:r>
        <w:rPr>
          <w:rFonts w:ascii="Calibri" w:hAnsi="Calibri"/>
          <w:color w:val="000000"/>
          <w:sz w:val="22"/>
        </w:rPr>
        <w:t>Load the bounded current background log.</w:t>
      </w:r>
    </w:p>
    <w:p>
      <w:pPr>
        <w:pStyle w:val="ListNumber"/>
      </w:pPr>
      <w:r>
        <w:rPr>
          <w:rFonts w:ascii="Calibri" w:hAnsi="Calibri"/>
          <w:b/>
          <w:color w:val="0B2545"/>
          <w:sz w:val="22"/>
        </w:rPr>
        <w:t xml:space="preserve">Review both streams. </w:t>
      </w:r>
      <w:r>
        <w:rPr>
          <w:rFonts w:ascii="Calibri" w:hAnsi="Calibri"/>
          <w:color w:val="000000"/>
          <w:sz w:val="22"/>
        </w:rPr>
        <w:t>The view includes captured stdout/stderr, scan activity, and remote-command results.</w:t>
      </w:r>
    </w:p>
    <w:p>
      <w:pPr>
        <w:pStyle w:val="ListNumber"/>
      </w:pPr>
      <w:r>
        <w:rPr>
          <w:rFonts w:ascii="Calibri" w:hAnsi="Calibri"/>
          <w:b/>
          <w:color w:val="0B2545"/>
          <w:sz w:val="22"/>
        </w:rPr>
        <w:t xml:space="preserve">Use install logs for Setup. </w:t>
      </w:r>
      <w:r>
        <w:rPr>
          <w:rFonts w:ascii="Calibri" w:hAnsi="Calibri"/>
          <w:color w:val="000000"/>
          <w:sz w:val="22"/>
        </w:rPr>
        <w:t>Endpoint Setup uses Inno Setup logging; HQ setup writes %ProgramData%\Endpointward HQ\Logs\install.log.</w:t>
      </w:r>
    </w:p>
    <w:p>
      <w:r>
        <w:br w:type="page"/>
      </w:r>
    </w:p>
    <w:p>
      <w:pPr>
        <w:pStyle w:val="Heading1"/>
        <w:keepNext/>
      </w:pPr>
      <w:r>
        <w:t>14. Disable, disconnect, or uninstall safely</w:t>
      </w:r>
    </w:p>
    <w:p>
      <w:pPr>
        <w:pStyle w:val="Heading2"/>
        <w:keepNext/>
      </w:pPr>
      <w:r>
        <w:t>14.1 Managed endpoint</w:t>
      </w:r>
    </w:p>
    <w:p>
      <w:pPr>
        <w:pStyle w:val="ListNumber"/>
      </w:pPr>
      <w:r>
        <w:rPr>
          <w:rFonts w:ascii="Calibri" w:hAnsi="Calibri"/>
          <w:b/>
          <w:color w:val="0B2545"/>
          <w:sz w:val="22"/>
        </w:rPr>
        <w:t xml:space="preserve">Obtain maintenance authorization. </w:t>
      </w:r>
      <w:r>
        <w:rPr>
          <w:rFonts w:ascii="Calibri" w:hAnsi="Calibri"/>
          <w:color w:val="000000"/>
          <w:sz w:val="22"/>
        </w:rPr>
        <w:t>Generate a primary HQ maintenance password or request 20-second approval.</w:t>
      </w:r>
    </w:p>
    <w:p>
      <w:pPr>
        <w:pStyle w:val="ListNumber"/>
      </w:pPr>
      <w:r>
        <w:rPr>
          <w:rFonts w:ascii="Calibri" w:hAnsi="Calibri"/>
          <w:b/>
          <w:color w:val="0B2545"/>
          <w:sz w:val="22"/>
        </w:rPr>
        <w:t xml:space="preserve">Start the intended action. </w:t>
      </w:r>
      <w:r>
        <w:rPr>
          <w:rFonts w:ascii="Calibri" w:hAnsi="Calibri"/>
          <w:color w:val="000000"/>
          <w:sz w:val="22"/>
        </w:rPr>
        <w:t>Use client Settings for protected policy changes or Windows Apps for uninstall.</w:t>
      </w:r>
    </w:p>
    <w:p>
      <w:pPr>
        <w:pStyle w:val="ListNumber"/>
      </w:pPr>
      <w:r>
        <w:rPr>
          <w:rFonts w:ascii="Calibri" w:hAnsi="Calibri"/>
          <w:b/>
          <w:color w:val="0B2545"/>
          <w:sz w:val="22"/>
        </w:rPr>
        <w:t xml:space="preserve">Enter the one-time value. </w:t>
      </w:r>
      <w:r>
        <w:rPr>
          <w:rFonts w:ascii="Calibri" w:hAnsi="Calibri"/>
          <w:color w:val="000000"/>
          <w:sz w:val="22"/>
        </w:rPr>
        <w:t>The client validates it with HQ and consumes an allowed use.</w:t>
      </w:r>
    </w:p>
    <w:p>
      <w:pPr>
        <w:pStyle w:val="ListNumber"/>
      </w:pPr>
      <w:r>
        <w:rPr>
          <w:rFonts w:ascii="Calibri" w:hAnsi="Calibri"/>
          <w:b/>
          <w:color w:val="0B2545"/>
          <w:sz w:val="22"/>
        </w:rPr>
        <w:t xml:space="preserve">Confirm cleanup. </w:t>
      </w:r>
      <w:r>
        <w:rPr>
          <w:rFonts w:ascii="Calibri" w:hAnsi="Calibri"/>
          <w:color w:val="000000"/>
          <w:sz w:val="22"/>
        </w:rPr>
        <w:t>The supported uninstaller removes scheduled tasks, shortcuts, and Endpointward-owned firewall rules.</w:t>
      </w:r>
    </w:p>
    <w:p>
      <w:pPr>
        <w:pStyle w:val="Heading2"/>
        <w:keepNext/>
      </w:pPr>
      <w:r>
        <w:t>14.2 Standalone endpoint</w:t>
      </w:r>
    </w:p>
    <w:p>
      <w:pPr/>
      <w:r>
        <w:rPr>
          <w:rFonts w:ascii="Calibri" w:hAnsi="Calibri"/>
          <w:color w:val="000000"/>
          <w:sz w:val="22"/>
        </w:rPr>
        <w:t>Standalone protected settings are locally authorized. Use the client GUI or Windows Apps to change or uninstall. Administrator permission is still required for system-level cleanup.</w:t>
      </w:r>
    </w:p>
    <w:p>
      <w:pPr>
        <w:pStyle w:val="Heading2"/>
        <w:keepNext/>
      </w:pPr>
      <w:r>
        <w:t>14.3 HQ removal</w:t>
      </w:r>
    </w:p>
    <w:p>
      <w:pPr/>
      <w:r>
        <w:rPr>
          <w:rFonts w:ascii="Calibri" w:hAnsi="Calibri"/>
          <w:color w:val="000000"/>
          <w:sz w:val="22"/>
        </w:rPr>
        <w:t>Back up the HQ data directory before removal when records must be retained. The supported HQ uninstaller removes its scheduled task and Endpointward HQ firewall rules. Do not manually delete the data directory before confirming retention requirements.</w:t>
      </w:r>
    </w:p>
    <w:p>
      <w:pPr>
        <w:spacing w:before="120" w:after="160"/>
        <w:ind w:left="230" w:right="230"/>
        <w:shd w:fill="FFF3D6"/>
        <w:pBdr>
          <w:left w:val="single" w:sz="18" w:space="8" w:color="C85B2B"/>
        </w:pBdr>
      </w:pPr>
      <w:r>
        <w:rPr>
          <w:rFonts w:ascii="Calibri" w:hAnsi="Calibri"/>
          <w:b/>
          <w:color w:val="C85B2B"/>
          <w:sz w:val="22"/>
        </w:rPr>
        <w:t xml:space="preserve">Avoid manual deletion: </w:t>
      </w:r>
      <w:r>
        <w:rPr>
          <w:rFonts w:ascii="Calibri" w:hAnsi="Calibri"/>
          <w:color w:val="000000"/>
          <w:sz w:val="22"/>
        </w:rPr>
        <w:t>Deleting Program Files does not reliably remove scheduled tasks, firewall rules, or protected data. Use the supported uninstall flow.</w:t>
      </w:r>
    </w:p>
    <w:p>
      <w:r>
        <w:br w:type="page"/>
      </w:r>
    </w:p>
    <w:p>
      <w:pPr>
        <w:pStyle w:val="Heading1"/>
        <w:keepNext/>
      </w:pPr>
      <w:r>
        <w:t>15. Troubleshoot common problems</w:t>
      </w:r>
    </w:p>
    <w:tbl>
      <w:tblPr>
        <w:tblStyle w:val="TableGrid"/>
        <w:jc w:val="left"/>
        <w:tblLook w:firstColumn="1" w:firstRow="1" w:lastColumn="0" w:lastRow="0" w:noHBand="0" w:noVBand="1" w:val="04A0"/>
        <w:tblW w:w="9360" w:type="dxa"/>
        <w:tblInd w:w="120" w:type="dxa"/>
        <w:tblLayout w:type="fixed"/>
      </w:tblPr>
      <w:tblGrid>
        <w:gridCol w:w="2300"/>
        <w:gridCol w:w="3100"/>
        <w:gridCol w:w="3960"/>
      </w:tblGrid>
      <w:tr>
        <w:trPr>
          <w:tblHeader w:val="true"/>
        </w:trPr>
        <w:tc>
          <w:tcPr>
            <w:tcW w:type="dxa" w:w="2300"/>
            <w:shd w:fill="E8EEF5"/>
            <w:vAlign w:val="center"/>
            <w:tcMar>
              <w:top w:w="80" w:type="dxa"/>
              <w:start w:w="120" w:type="dxa"/>
              <w:bottom w:w="80" w:type="dxa"/>
              <w:end w:w="120" w:type="dxa"/>
            </w:tcMar>
          </w:tcPr>
          <w:p>
            <w:pPr>
              <w:jc w:val="left"/>
            </w:pPr>
            <w:r>
              <w:rPr>
                <w:rFonts w:ascii="Calibri" w:hAnsi="Calibri"/>
                <w:b/>
                <w:color w:val="0B2545"/>
                <w:sz w:val="19"/>
              </w:rPr>
              <w:t>Symptom</w:t>
            </w:r>
          </w:p>
        </w:tc>
        <w:tc>
          <w:tcPr>
            <w:tcW w:type="dxa" w:w="3100"/>
            <w:shd w:fill="E8EEF5"/>
            <w:vAlign w:val="center"/>
            <w:tcMar>
              <w:top w:w="80" w:type="dxa"/>
              <w:start w:w="120" w:type="dxa"/>
              <w:bottom w:w="80" w:type="dxa"/>
              <w:end w:w="120" w:type="dxa"/>
            </w:tcMar>
          </w:tcPr>
          <w:p>
            <w:pPr>
              <w:jc w:val="left"/>
            </w:pPr>
            <w:r>
              <w:rPr>
                <w:rFonts w:ascii="Calibri" w:hAnsi="Calibri"/>
                <w:b/>
                <w:color w:val="0B2545"/>
                <w:sz w:val="19"/>
              </w:rPr>
              <w:t>Likely cause</w:t>
            </w:r>
          </w:p>
        </w:tc>
        <w:tc>
          <w:tcPr>
            <w:tcW w:type="dxa" w:w="3960"/>
            <w:shd w:fill="E8EEF5"/>
            <w:vAlign w:val="center"/>
            <w:tcMar>
              <w:top w:w="80" w:type="dxa"/>
              <w:start w:w="120" w:type="dxa"/>
              <w:bottom w:w="80" w:type="dxa"/>
              <w:end w:w="120" w:type="dxa"/>
            </w:tcMar>
          </w:tcPr>
          <w:p>
            <w:pPr>
              <w:jc w:val="left"/>
            </w:pPr>
            <w:r>
              <w:rPr>
                <w:rFonts w:ascii="Calibri" w:hAnsi="Calibri"/>
                <w:b/>
                <w:color w:val="0B2545"/>
                <w:sz w:val="19"/>
              </w:rPr>
              <w:t>Resolution</w:t>
            </w:r>
          </w:p>
        </w:tc>
      </w:tr>
      <w:tr>
        <w:tc>
          <w:tcPr>
            <w:tcW w:type="dxa" w:w="2300"/>
            <w:vAlign w:val="center"/>
            <w:tcMar>
              <w:top w:w="80" w:type="dxa"/>
              <w:start w:w="120" w:type="dxa"/>
              <w:bottom w:w="80" w:type="dxa"/>
              <w:end w:w="120" w:type="dxa"/>
            </w:tcMar>
          </w:tcPr>
          <w:p>
            <w:r>
              <w:rPr>
                <w:rFonts w:ascii="Calibri" w:hAnsi="Calibri"/>
                <w:color w:val="000000"/>
                <w:sz w:val="19"/>
              </w:rPr>
              <w:t>Client shows the wrong HQ address</w:t>
            </w:r>
          </w:p>
        </w:tc>
        <w:tc>
          <w:tcPr>
            <w:tcW w:type="dxa" w:w="3100"/>
            <w:vAlign w:val="center"/>
            <w:tcMar>
              <w:top w:w="80" w:type="dxa"/>
              <w:start w:w="120" w:type="dxa"/>
              <w:bottom w:w="80" w:type="dxa"/>
              <w:end w:w="120" w:type="dxa"/>
            </w:tcMar>
          </w:tcPr>
          <w:p>
            <w:r>
              <w:rPr>
                <w:rFonts w:ascii="Calibri" w:hAnsi="Calibri"/>
                <w:color w:val="000000"/>
                <w:sz w:val="19"/>
              </w:rPr>
              <w:t>Preserved credentials for an older HQ won over a new Setup enrollment request.</w:t>
            </w:r>
          </w:p>
        </w:tc>
        <w:tc>
          <w:tcPr>
            <w:tcW w:type="dxa" w:w="3960"/>
            <w:vAlign w:val="center"/>
            <w:tcMar>
              <w:top w:w="80" w:type="dxa"/>
              <w:start w:w="120" w:type="dxa"/>
              <w:bottom w:w="80" w:type="dxa"/>
              <w:end w:w="120" w:type="dxa"/>
            </w:tcMar>
          </w:tcPr>
          <w:p>
            <w:r>
              <w:rPr>
                <w:rFonts w:ascii="Calibri" w:hAnsi="Calibri"/>
                <w:color w:val="000000"/>
                <w:sz w:val="19"/>
              </w:rPr>
              <w:t>Install endpoint 0.16.3 and submit the intended HQ URL again. The new request supersedes the old target.</w:t>
            </w:r>
          </w:p>
        </w:tc>
      </w:tr>
      <w:tr>
        <w:tc>
          <w:tcPr>
            <w:tcW w:type="dxa" w:w="2300"/>
            <w:vAlign w:val="center"/>
            <w:tcMar>
              <w:top w:w="80" w:type="dxa"/>
              <w:start w:w="120" w:type="dxa"/>
              <w:bottom w:w="80" w:type="dxa"/>
              <w:end w:w="120" w:type="dxa"/>
            </w:tcMar>
          </w:tcPr>
          <w:p>
            <w:r>
              <w:rPr>
                <w:rFonts w:ascii="Calibri" w:hAnsi="Calibri"/>
                <w:color w:val="000000"/>
                <w:sz w:val="19"/>
              </w:rPr>
              <w:t>Client says HQ needs an update</w:t>
            </w:r>
          </w:p>
        </w:tc>
        <w:tc>
          <w:tcPr>
            <w:tcW w:type="dxa" w:w="3100"/>
            <w:vAlign w:val="center"/>
            <w:tcMar>
              <w:top w:w="80" w:type="dxa"/>
              <w:start w:w="120" w:type="dxa"/>
              <w:bottom w:w="80" w:type="dxa"/>
              <w:end w:w="120" w:type="dxa"/>
            </w:tcMar>
          </w:tcPr>
          <w:p>
            <w:r>
              <w:rPr>
                <w:rFonts w:ascii="Calibri" w:hAnsi="Calibri"/>
                <w:color w:val="000000"/>
                <w:sz w:val="19"/>
              </w:rPr>
              <w:t>The client contacted an older or unintended HQ, or HQ explicitly lacks the required API.</w:t>
            </w:r>
          </w:p>
        </w:tc>
        <w:tc>
          <w:tcPr>
            <w:tcW w:type="dxa" w:w="3960"/>
            <w:vAlign w:val="center"/>
            <w:tcMar>
              <w:top w:w="80" w:type="dxa"/>
              <w:start w:w="120" w:type="dxa"/>
              <w:bottom w:w="80" w:type="dxa"/>
              <w:end w:w="120" w:type="dxa"/>
            </w:tcMar>
          </w:tcPr>
          <w:p>
            <w:r>
              <w:rPr>
                <w:rFonts w:ascii="Calibri" w:hAnsi="Calibri"/>
                <w:color w:val="000000"/>
                <w:sz w:val="19"/>
              </w:rPr>
              <w:t>Confirm the address shown in Settings, then install endpoint 0.16.3 and HQ 0.4.2.</w:t>
            </w:r>
          </w:p>
        </w:tc>
      </w:tr>
      <w:tr>
        <w:tc>
          <w:tcPr>
            <w:tcW w:type="dxa" w:w="2300"/>
            <w:vAlign w:val="center"/>
            <w:tcMar>
              <w:top w:w="80" w:type="dxa"/>
              <w:start w:w="120" w:type="dxa"/>
              <w:bottom w:w="80" w:type="dxa"/>
              <w:end w:w="120" w:type="dxa"/>
            </w:tcMar>
          </w:tcPr>
          <w:p>
            <w:r>
              <w:rPr>
                <w:rFonts w:ascii="Calibri" w:hAnsi="Calibri"/>
                <w:color w:val="000000"/>
                <w:sz w:val="19"/>
              </w:rPr>
              <w:t>Device API route not found</w:t>
            </w:r>
          </w:p>
        </w:tc>
        <w:tc>
          <w:tcPr>
            <w:tcW w:type="dxa" w:w="3100"/>
            <w:vAlign w:val="center"/>
            <w:tcMar>
              <w:top w:w="80" w:type="dxa"/>
              <w:start w:w="120" w:type="dxa"/>
              <w:bottom w:w="80" w:type="dxa"/>
              <w:end w:w="120" w:type="dxa"/>
            </w:tcMar>
          </w:tcPr>
          <w:p>
            <w:r>
              <w:rPr>
                <w:rFonts w:ascii="Calibri" w:hAnsi="Calibri"/>
                <w:color w:val="000000"/>
                <w:sz w:val="19"/>
              </w:rPr>
              <w:t>Client and HQ versions do not share the protected-settings route.</w:t>
            </w:r>
          </w:p>
        </w:tc>
        <w:tc>
          <w:tcPr>
            <w:tcW w:type="dxa" w:w="3960"/>
            <w:vAlign w:val="center"/>
            <w:tcMar>
              <w:top w:w="80" w:type="dxa"/>
              <w:start w:w="120" w:type="dxa"/>
              <w:bottom w:w="80" w:type="dxa"/>
              <w:end w:w="120" w:type="dxa"/>
            </w:tcMar>
          </w:tcPr>
          <w:p>
            <w:r>
              <w:rPr>
                <w:rFonts w:ascii="Calibri" w:hAnsi="Calibri"/>
                <w:color w:val="000000"/>
                <w:sz w:val="19"/>
              </w:rPr>
              <w:t>Install the matching current endpoint and HQ builds, then retry.</w:t>
            </w:r>
          </w:p>
        </w:tc>
      </w:tr>
      <w:tr>
        <w:tc>
          <w:tcPr>
            <w:tcW w:type="dxa" w:w="2300"/>
            <w:vAlign w:val="center"/>
            <w:tcMar>
              <w:top w:w="80" w:type="dxa"/>
              <w:start w:w="120" w:type="dxa"/>
              <w:bottom w:w="80" w:type="dxa"/>
              <w:end w:w="120" w:type="dxa"/>
            </w:tcMar>
          </w:tcPr>
          <w:p>
            <w:r>
              <w:rPr>
                <w:rFonts w:ascii="Calibri" w:hAnsi="Calibri"/>
                <w:color w:val="000000"/>
                <w:sz w:val="19"/>
              </w:rPr>
              <w:t>Request approval button missing</w:t>
            </w:r>
          </w:p>
        </w:tc>
        <w:tc>
          <w:tcPr>
            <w:tcW w:type="dxa" w:w="3100"/>
            <w:vAlign w:val="center"/>
            <w:tcMar>
              <w:top w:w="80" w:type="dxa"/>
              <w:start w:w="120" w:type="dxa"/>
              <w:bottom w:w="80" w:type="dxa"/>
              <w:end w:w="120" w:type="dxa"/>
            </w:tcMar>
          </w:tcPr>
          <w:p>
            <w:r>
              <w:rPr>
                <w:rFonts w:ascii="Calibri" w:hAnsi="Calibri"/>
                <w:color w:val="000000"/>
                <w:sz w:val="19"/>
              </w:rPr>
              <w:t>Old client UI or enrollment state was not retryable.</w:t>
            </w:r>
          </w:p>
        </w:tc>
        <w:tc>
          <w:tcPr>
            <w:tcW w:type="dxa" w:w="3960"/>
            <w:vAlign w:val="center"/>
            <w:tcMar>
              <w:top w:w="80" w:type="dxa"/>
              <w:start w:w="120" w:type="dxa"/>
              <w:bottom w:w="80" w:type="dxa"/>
              <w:end w:w="120" w:type="dxa"/>
            </w:tcMar>
          </w:tcPr>
          <w:p>
            <w:r>
              <w:rPr>
                <w:rFonts w:ascii="Calibri" w:hAnsi="Calibri"/>
                <w:color w:val="000000"/>
                <w:sz w:val="19"/>
              </w:rPr>
              <w:t>Install endpoint 0.16.3; enter the HQ URL and use Request administrator approval.</w:t>
            </w:r>
          </w:p>
        </w:tc>
      </w:tr>
      <w:tr>
        <w:tc>
          <w:tcPr>
            <w:tcW w:type="dxa" w:w="2300"/>
            <w:vAlign w:val="center"/>
            <w:tcMar>
              <w:top w:w="80" w:type="dxa"/>
              <w:start w:w="120" w:type="dxa"/>
              <w:bottom w:w="80" w:type="dxa"/>
              <w:end w:w="120" w:type="dxa"/>
            </w:tcMar>
          </w:tcPr>
          <w:p>
            <w:r>
              <w:rPr>
                <w:rFonts w:ascii="Calibri" w:hAnsi="Calibri"/>
                <w:color w:val="000000"/>
                <w:sz w:val="19"/>
              </w:rPr>
              <w:t>HQ password is invalid</w:t>
            </w:r>
          </w:p>
        </w:tc>
        <w:tc>
          <w:tcPr>
            <w:tcW w:type="dxa" w:w="3100"/>
            <w:vAlign w:val="center"/>
            <w:tcMar>
              <w:top w:w="80" w:type="dxa"/>
              <w:start w:w="120" w:type="dxa"/>
              <w:bottom w:w="80" w:type="dxa"/>
              <w:end w:w="120" w:type="dxa"/>
            </w:tcMar>
          </w:tcPr>
          <w:p>
            <w:r>
              <w:rPr>
                <w:rFonts w:ascii="Calibri" w:hAnsi="Calibri"/>
                <w:color w:val="000000"/>
                <w:sz w:val="19"/>
              </w:rPr>
              <w:t>Older setup did not transfer the exact selected password, or an upgrade changed it.</w:t>
            </w:r>
          </w:p>
        </w:tc>
        <w:tc>
          <w:tcPr>
            <w:tcW w:type="dxa" w:w="3960"/>
            <w:vAlign w:val="center"/>
            <w:tcMar>
              <w:top w:w="80" w:type="dxa"/>
              <w:start w:w="120" w:type="dxa"/>
              <w:bottom w:w="80" w:type="dxa"/>
              <w:end w:w="120" w:type="dxa"/>
            </w:tcMar>
          </w:tcPr>
          <w:p>
            <w:r>
              <w:rPr>
                <w:rFonts w:ascii="Calibri" w:hAnsi="Calibri"/>
                <w:color w:val="000000"/>
                <w:sz w:val="19"/>
              </w:rPr>
              <w:t>Run HQ 0.4.2 Setup and set the intended 12-128 character password.</w:t>
            </w:r>
          </w:p>
        </w:tc>
      </w:tr>
      <w:tr>
        <w:tc>
          <w:tcPr>
            <w:tcW w:type="dxa" w:w="2300"/>
            <w:vAlign w:val="center"/>
            <w:tcMar>
              <w:top w:w="80" w:type="dxa"/>
              <w:start w:w="120" w:type="dxa"/>
              <w:bottom w:w="80" w:type="dxa"/>
              <w:end w:w="120" w:type="dxa"/>
            </w:tcMar>
          </w:tcPr>
          <w:p>
            <w:r>
              <w:rPr>
                <w:rFonts w:ascii="Calibri" w:hAnsi="Calibri"/>
                <w:color w:val="000000"/>
                <w:sz w:val="19"/>
              </w:rPr>
              <w:t>Client remains offline after sleep</w:t>
            </w:r>
          </w:p>
        </w:tc>
        <w:tc>
          <w:tcPr>
            <w:tcW w:type="dxa" w:w="3100"/>
            <w:vAlign w:val="center"/>
            <w:tcMar>
              <w:top w:w="80" w:type="dxa"/>
              <w:start w:w="120" w:type="dxa"/>
              <w:bottom w:w="80" w:type="dxa"/>
              <w:end w:w="120" w:type="dxa"/>
            </w:tcMar>
          </w:tcPr>
          <w:p>
            <w:r>
              <w:rPr>
                <w:rFonts w:ascii="Calibri" w:hAnsi="Calibri"/>
                <w:color w:val="000000"/>
                <w:sz w:val="19"/>
              </w:rPr>
              <w:t>Old connector delay survived resume or the resident task stopped.</w:t>
            </w:r>
          </w:p>
        </w:tc>
        <w:tc>
          <w:tcPr>
            <w:tcW w:type="dxa" w:w="3960"/>
            <w:vAlign w:val="center"/>
            <w:tcMar>
              <w:top w:w="80" w:type="dxa"/>
              <w:start w:w="120" w:type="dxa"/>
              <w:bottom w:w="80" w:type="dxa"/>
              <w:end w:w="120" w:type="dxa"/>
            </w:tcMar>
          </w:tcPr>
          <w:p>
            <w:r>
              <w:rPr>
                <w:rFonts w:ascii="Calibri" w:hAnsi="Calibri"/>
                <w:color w:val="000000"/>
                <w:sz w:val="19"/>
              </w:rPr>
              <w:t>Install current client; verify the resident scheduled task and run the resilience test.</w:t>
            </w:r>
          </w:p>
        </w:tc>
      </w:tr>
      <w:tr>
        <w:tc>
          <w:tcPr>
            <w:tcW w:type="dxa" w:w="2300"/>
            <w:vAlign w:val="center"/>
            <w:tcMar>
              <w:top w:w="80" w:type="dxa"/>
              <w:start w:w="120" w:type="dxa"/>
              <w:bottom w:w="80" w:type="dxa"/>
              <w:end w:w="120" w:type="dxa"/>
            </w:tcMar>
          </w:tcPr>
          <w:p>
            <w:r>
              <w:rPr>
                <w:rFonts w:ascii="Calibri" w:hAnsi="Calibri"/>
                <w:color w:val="000000"/>
                <w:sz w:val="19"/>
              </w:rPr>
              <w:t>HQ cannot be discovered</w:t>
            </w:r>
          </w:p>
        </w:tc>
        <w:tc>
          <w:tcPr>
            <w:tcW w:type="dxa" w:w="3100"/>
            <w:vAlign w:val="center"/>
            <w:tcMar>
              <w:top w:w="80" w:type="dxa"/>
              <w:start w:w="120" w:type="dxa"/>
              <w:bottom w:w="80" w:type="dxa"/>
              <w:end w:w="120" w:type="dxa"/>
            </w:tcMar>
          </w:tcPr>
          <w:p>
            <w:r>
              <w:rPr>
                <w:rFonts w:ascii="Calibri" w:hAnsi="Calibri"/>
                <w:color w:val="000000"/>
                <w:sz w:val="19"/>
              </w:rPr>
              <w:t>Broadcast is blocked, routed, or firewall rules are missing.</w:t>
            </w:r>
          </w:p>
        </w:tc>
        <w:tc>
          <w:tcPr>
            <w:tcW w:type="dxa" w:w="3960"/>
            <w:vAlign w:val="center"/>
            <w:tcMar>
              <w:top w:w="80" w:type="dxa"/>
              <w:start w:w="120" w:type="dxa"/>
              <w:bottom w:w="80" w:type="dxa"/>
              <w:end w:w="120" w:type="dxa"/>
            </w:tcMar>
          </w:tcPr>
          <w:p>
            <w:r>
              <w:rPr>
                <w:rFonts w:ascii="Calibri" w:hAnsi="Calibri"/>
                <w:color w:val="000000"/>
                <w:sz w:val="19"/>
              </w:rPr>
              <w:t>Use explicit HTTPS URL; verify TCP 8443 and UDP 32110.</w:t>
            </w:r>
          </w:p>
        </w:tc>
      </w:tr>
      <w:tr>
        <w:tc>
          <w:tcPr>
            <w:tcW w:type="dxa" w:w="2300"/>
            <w:vAlign w:val="center"/>
            <w:tcMar>
              <w:top w:w="80" w:type="dxa"/>
              <w:start w:w="120" w:type="dxa"/>
              <w:bottom w:w="80" w:type="dxa"/>
              <w:end w:w="120" w:type="dxa"/>
            </w:tcMar>
          </w:tcPr>
          <w:p>
            <w:r>
              <w:rPr>
                <w:rFonts w:ascii="Calibri" w:hAnsi="Calibri"/>
                <w:color w:val="000000"/>
                <w:sz w:val="19"/>
              </w:rPr>
              <w:t>Tray icon is red</w:t>
            </w:r>
          </w:p>
        </w:tc>
        <w:tc>
          <w:tcPr>
            <w:tcW w:type="dxa" w:w="3100"/>
            <w:vAlign w:val="center"/>
            <w:tcMar>
              <w:top w:w="80" w:type="dxa"/>
              <w:start w:w="120" w:type="dxa"/>
              <w:bottom w:w="80" w:type="dxa"/>
              <w:end w:w="120" w:type="dxa"/>
            </w:tcMar>
          </w:tcPr>
          <w:p>
            <w:r>
              <w:rPr>
                <w:rFonts w:ascii="Calibri" w:hAnsi="Calibri"/>
                <w:color w:val="000000"/>
                <w:sz w:val="19"/>
              </w:rPr>
              <w:t>HQ unreachable, TLS trust failure, connector stale, or client not enrolled.</w:t>
            </w:r>
          </w:p>
        </w:tc>
        <w:tc>
          <w:tcPr>
            <w:tcW w:type="dxa" w:w="3960"/>
            <w:vAlign w:val="center"/>
            <w:tcMar>
              <w:top w:w="80" w:type="dxa"/>
              <w:start w:w="120" w:type="dxa"/>
              <w:bottom w:w="80" w:type="dxa"/>
              <w:end w:w="120" w:type="dxa"/>
            </w:tcMar>
          </w:tcPr>
          <w:p>
            <w:r>
              <w:rPr>
                <w:rFonts w:ascii="Calibri" w:hAnsi="Calibri"/>
                <w:color w:val="000000"/>
                <w:sz w:val="19"/>
              </w:rPr>
              <w:t>Open Activity and Settings; verify URL, fingerprint, network, approval, and server listener.</w:t>
            </w:r>
          </w:p>
        </w:tc>
      </w:tr>
      <w:tr>
        <w:tc>
          <w:tcPr>
            <w:tcW w:type="dxa" w:w="2300"/>
            <w:vAlign w:val="center"/>
            <w:tcMar>
              <w:top w:w="80" w:type="dxa"/>
              <w:start w:w="120" w:type="dxa"/>
              <w:bottom w:w="80" w:type="dxa"/>
              <w:end w:w="120" w:type="dxa"/>
            </w:tcMar>
          </w:tcPr>
          <w:p>
            <w:r>
              <w:rPr>
                <w:rFonts w:ascii="Calibri" w:hAnsi="Calibri"/>
                <w:color w:val="000000"/>
                <w:sz w:val="19"/>
              </w:rPr>
              <w:t>FreshClam update fails with error 60</w:t>
            </w:r>
          </w:p>
        </w:tc>
        <w:tc>
          <w:tcPr>
            <w:tcW w:type="dxa" w:w="3100"/>
            <w:vAlign w:val="center"/>
            <w:tcMar>
              <w:top w:w="80" w:type="dxa"/>
              <w:start w:w="120" w:type="dxa"/>
              <w:bottom w:w="80" w:type="dxa"/>
              <w:end w:w="120" w:type="dxa"/>
            </w:tcMar>
          </w:tcPr>
          <w:p>
            <w:r>
              <w:rPr>
                <w:rFonts w:ascii="Calibri" w:hAnsi="Calibri"/>
                <w:color w:val="000000"/>
                <w:sz w:val="19"/>
              </w:rPr>
              <w:t>Clock, TLS inspection, or Windows trusted-root problem.</w:t>
            </w:r>
          </w:p>
        </w:tc>
        <w:tc>
          <w:tcPr>
            <w:tcW w:type="dxa" w:w="3960"/>
            <w:vAlign w:val="center"/>
            <w:tcMar>
              <w:top w:w="80" w:type="dxa"/>
              <w:start w:w="120" w:type="dxa"/>
              <w:bottom w:w="80" w:type="dxa"/>
              <w:end w:w="120" w:type="dxa"/>
            </w:tcMar>
          </w:tcPr>
          <w:p>
            <w:r>
              <w:rPr>
                <w:rFonts w:ascii="Calibri" w:hAnsi="Calibri"/>
                <w:color w:val="000000"/>
                <w:sz w:val="19"/>
              </w:rPr>
              <w:t>Correct trust configuration; do not disable certificate verification.</w:t>
            </w:r>
          </w:p>
        </w:tc>
      </w:tr>
      <w:tr>
        <w:tc>
          <w:tcPr>
            <w:tcW w:type="dxa" w:w="2300"/>
            <w:vAlign w:val="center"/>
            <w:tcMar>
              <w:top w:w="80" w:type="dxa"/>
              <w:start w:w="120" w:type="dxa"/>
              <w:bottom w:w="80" w:type="dxa"/>
              <w:end w:w="120" w:type="dxa"/>
            </w:tcMar>
          </w:tcPr>
          <w:p>
            <w:r>
              <w:rPr>
                <w:rFonts w:ascii="Calibri" w:hAnsi="Calibri"/>
                <w:color w:val="000000"/>
                <w:sz w:val="19"/>
              </w:rPr>
              <w:t>Setup upgrade stops</w:t>
            </w:r>
          </w:p>
        </w:tc>
        <w:tc>
          <w:tcPr>
            <w:tcW w:type="dxa" w:w="3100"/>
            <w:vAlign w:val="center"/>
            <w:tcMar>
              <w:top w:w="80" w:type="dxa"/>
              <w:start w:w="120" w:type="dxa"/>
              <w:bottom w:w="80" w:type="dxa"/>
              <w:end w:w="120" w:type="dxa"/>
            </w:tcMar>
          </w:tcPr>
          <w:p>
            <w:r>
              <w:rPr>
                <w:rFonts w:ascii="Calibri" w:hAnsi="Calibri"/>
                <w:color w:val="000000"/>
                <w:sz w:val="19"/>
              </w:rPr>
              <w:t>Pre-upgrade backup or state validation failed.</w:t>
            </w:r>
          </w:p>
        </w:tc>
        <w:tc>
          <w:tcPr>
            <w:tcW w:type="dxa" w:w="3960"/>
            <w:vAlign w:val="center"/>
            <w:tcMar>
              <w:top w:w="80" w:type="dxa"/>
              <w:start w:w="120" w:type="dxa"/>
              <w:bottom w:w="80" w:type="dxa"/>
              <w:end w:w="120" w:type="dxa"/>
            </w:tcMar>
          </w:tcPr>
          <w:p>
            <w:r>
              <w:rPr>
                <w:rFonts w:ascii="Calibri" w:hAnsi="Calibri"/>
                <w:color w:val="000000"/>
                <w:sz w:val="19"/>
              </w:rPr>
              <w:t>Read verbose Setup output and install logs; correct permissions or storage, then retry.</w:t>
            </w:r>
          </w:p>
        </w:tc>
      </w:tr>
    </w:tbl>
    <w:p>
      <w:pPr>
        <w:spacing w:after="20"/>
      </w:pPr>
    </w:p>
    <w:p>
      <w:pPr>
        <w:pStyle w:val="Heading2"/>
        <w:keepNext/>
      </w:pPr>
      <w:r>
        <w:t>15.1 Minimum diagnostic collection</w:t>
      </w:r>
    </w:p>
    <w:p>
      <w:pPr>
        <w:pStyle w:val="ListBullet"/>
      </w:pPr>
      <w:r>
        <w:rPr>
          <w:rFonts w:ascii="Calibri" w:hAnsi="Calibri"/>
          <w:color w:val="000000"/>
          <w:sz w:val="22"/>
        </w:rPr>
        <w:t>Exact endpoint and HQ versions.</w:t>
      </w:r>
    </w:p>
    <w:p>
      <w:pPr>
        <w:pStyle w:val="ListBullet"/>
      </w:pPr>
      <w:r>
        <w:rPr>
          <w:rFonts w:ascii="Calibri" w:hAnsi="Calibri"/>
          <w:color w:val="000000"/>
          <w:sz w:val="22"/>
        </w:rPr>
        <w:t>Endpoint Activity output around the failure.</w:t>
      </w:r>
    </w:p>
    <w:p>
      <w:pPr>
        <w:pStyle w:val="ListBullet"/>
      </w:pPr>
      <w:r>
        <w:rPr>
          <w:rFonts w:ascii="Calibri" w:hAnsi="Calibri"/>
          <w:color w:val="000000"/>
          <w:sz w:val="22"/>
        </w:rPr>
        <w:t>HQ installation log and server console alert.</w:t>
      </w:r>
    </w:p>
    <w:p>
      <w:pPr>
        <w:pStyle w:val="ListBullet"/>
      </w:pPr>
      <w:r>
        <w:rPr>
          <w:rFonts w:ascii="Calibri" w:hAnsi="Calibri"/>
          <w:color w:val="000000"/>
          <w:sz w:val="22"/>
        </w:rPr>
        <w:t>HQ URL, DNS resolution result, and certificate fingerprint—never the password or private key.</w:t>
      </w:r>
    </w:p>
    <w:p>
      <w:pPr>
        <w:pStyle w:val="ListBullet"/>
      </w:pPr>
      <w:r>
        <w:rPr>
          <w:rFonts w:ascii="Calibri" w:hAnsi="Calibri"/>
          <w:color w:val="000000"/>
          <w:sz w:val="22"/>
        </w:rPr>
        <w:t>Firewall rule names and listening ports.</w:t>
      </w:r>
    </w:p>
    <w:p>
      <w:pPr>
        <w:pStyle w:val="ListBullet"/>
      </w:pPr>
      <w:r>
        <w:rPr>
          <w:rFonts w:ascii="Calibri" w:hAnsi="Calibri"/>
          <w:color w:val="000000"/>
          <w:sz w:val="22"/>
        </w:rPr>
        <w:t>Reproduction steps and whether local protection remained active.</w:t>
      </w:r>
    </w:p>
    <w:p>
      <w:r>
        <w:br w:type="page"/>
      </w:r>
    </w:p>
    <w:p>
      <w:pPr>
        <w:pStyle w:val="Heading1"/>
        <w:keepNext/>
      </w:pPr>
      <w:r>
        <w:t>16. Apply security, privacy, and operating controls</w:t>
      </w:r>
    </w:p>
    <w:p>
      <w:pPr>
        <w:pStyle w:val="Heading2"/>
        <w:keepNext/>
      </w:pPr>
      <w:r>
        <w:t>16.1 Hardening checklist</w:t>
      </w:r>
    </w:p>
    <w:p>
      <w:pPr>
        <w:pStyle w:val="ListBullet"/>
      </w:pPr>
      <w:r>
        <w:rPr>
          <w:rFonts w:ascii="Calibri" w:hAnsi="Calibri"/>
          <w:color w:val="000000"/>
          <w:sz w:val="22"/>
        </w:rPr>
        <w:t>Restrict HQ TCP 8443 and UDP 32110 to managed LAN/VPN ranges.</w:t>
      </w:r>
    </w:p>
    <w:p>
      <w:pPr>
        <w:pStyle w:val="ListBullet"/>
      </w:pPr>
      <w:r>
        <w:rPr>
          <w:rFonts w:ascii="Calibri" w:hAnsi="Calibri"/>
          <w:color w:val="000000"/>
          <w:sz w:val="22"/>
        </w:rPr>
        <w:t>Use a unique long HQ administrator password and rotate it through Setup when required.</w:t>
      </w:r>
    </w:p>
    <w:p>
      <w:pPr>
        <w:pStyle w:val="ListBullet"/>
      </w:pPr>
      <w:r>
        <w:rPr>
          <w:rFonts w:ascii="Calibri" w:hAnsi="Calibri"/>
          <w:color w:val="000000"/>
          <w:sz w:val="22"/>
        </w:rPr>
        <w:t>Generate short-lived, minimum-use maintenance passwords and revoke them after work.</w:t>
      </w:r>
    </w:p>
    <w:p>
      <w:pPr>
        <w:pStyle w:val="ListBullet"/>
      </w:pPr>
      <w:r>
        <w:rPr>
          <w:rFonts w:ascii="Calibri" w:hAnsi="Calibri"/>
          <w:color w:val="000000"/>
          <w:sz w:val="22"/>
        </w:rPr>
        <w:t>Keep Windows security controls enabled and current.</w:t>
      </w:r>
    </w:p>
    <w:p>
      <w:pPr>
        <w:pStyle w:val="ListBullet"/>
      </w:pPr>
      <w:r>
        <w:rPr>
          <w:rFonts w:ascii="Calibri" w:hAnsi="Calibri"/>
          <w:color w:val="000000"/>
          <w:sz w:val="22"/>
        </w:rPr>
        <w:t>Back up HQ data and protect backup ACLs.</w:t>
      </w:r>
    </w:p>
    <w:p>
      <w:pPr>
        <w:pStyle w:val="ListBullet"/>
      </w:pPr>
      <w:r>
        <w:rPr>
          <w:rFonts w:ascii="Calibri" w:hAnsi="Calibri"/>
          <w:color w:val="000000"/>
          <w:sz w:val="22"/>
        </w:rPr>
        <w:t>Use Authenticode-signed installers for production distribution.</w:t>
      </w:r>
    </w:p>
    <w:p>
      <w:pPr>
        <w:pStyle w:val="ListBullet"/>
      </w:pPr>
      <w:r>
        <w:rPr>
          <w:rFonts w:ascii="Calibri" w:hAnsi="Calibri"/>
          <w:color w:val="000000"/>
          <w:sz w:val="22"/>
        </w:rPr>
        <w:t>Review enrollment requests, alerts, revoked devices, and retention policy regularly.</w:t>
      </w:r>
    </w:p>
    <w:p>
      <w:pPr>
        <w:pStyle w:val="ListBullet"/>
      </w:pPr>
      <w:r>
        <w:rPr>
          <w:rFonts w:ascii="Calibri" w:hAnsi="Calibri"/>
          <w:color w:val="000000"/>
          <w:sz w:val="22"/>
        </w:rPr>
        <w:t>Never commit PFX files, private keys, certificates with private material, databases, tokens, or environment files.</w:t>
      </w:r>
    </w:p>
    <w:p>
      <w:pPr>
        <w:pStyle w:val="Heading2"/>
        <w:keepNext/>
      </w:pPr>
      <w:r>
        <w:t>16.2 Privacy model</w:t>
      </w:r>
    </w:p>
    <w:p>
      <w:pPr>
        <w:pStyle w:val="ListBullet"/>
      </w:pPr>
      <w:r>
        <w:rPr>
          <w:rFonts w:ascii="Calibri" w:hAnsi="Calibri"/>
          <w:color w:val="000000"/>
          <w:sz w:val="22"/>
        </w:rPr>
        <w:t>Standalone endpoints do not contact HQ.</w:t>
      </w:r>
    </w:p>
    <w:p>
      <w:pPr>
        <w:pStyle w:val="ListBullet"/>
      </w:pPr>
      <w:r>
        <w:rPr>
          <w:rFonts w:ascii="Calibri" w:hAnsi="Calibri"/>
          <w:color w:val="000000"/>
          <w:sz w:val="22"/>
        </w:rPr>
        <w:t>Managed mode is explicit and requires HQ administrator approval.</w:t>
      </w:r>
    </w:p>
    <w:p>
      <w:pPr>
        <w:pStyle w:val="ListBullet"/>
      </w:pPr>
      <w:r>
        <w:rPr>
          <w:rFonts w:ascii="Calibri" w:hAnsi="Calibri"/>
          <w:color w:val="000000"/>
          <w:sz w:val="22"/>
        </w:rPr>
        <w:t>HQ stores enrolled-device records, sanitized telemetry, command history, approval history, alerts, and maintenance metadata.</w:t>
      </w:r>
    </w:p>
    <w:p>
      <w:pPr>
        <w:pStyle w:val="ListBullet"/>
      </w:pPr>
      <w:r>
        <w:rPr>
          <w:rFonts w:ascii="Calibri" w:hAnsi="Calibri"/>
          <w:color w:val="000000"/>
          <w:sz w:val="22"/>
        </w:rPr>
        <w:t>HQ stores maintenance-password hashes and policy—not plaintext maintenance passwords.</w:t>
      </w:r>
    </w:p>
    <w:p>
      <w:pPr>
        <w:pStyle w:val="ListBullet"/>
      </w:pPr>
      <w:r>
        <w:rPr>
          <w:rFonts w:ascii="Calibri" w:hAnsi="Calibri"/>
          <w:color w:val="000000"/>
          <w:sz w:val="22"/>
        </w:rPr>
        <w:t>Threat provider credentials and HQ credentials are encrypted locally.</w:t>
      </w:r>
    </w:p>
    <w:p>
      <w:pPr>
        <w:pStyle w:val="ListBullet"/>
      </w:pPr>
      <w:r>
        <w:rPr>
          <w:rFonts w:ascii="Calibri" w:hAnsi="Calibri"/>
          <w:color w:val="000000"/>
          <w:sz w:val="22"/>
        </w:rPr>
        <w:t>The HQ administrator controls retention, host access, firewall scope, and backups.</w:t>
      </w:r>
    </w:p>
    <w:p>
      <w:pPr>
        <w:pStyle w:val="Heading2"/>
        <w:keepNext/>
      </w:pPr>
      <w:r>
        <w:t>16.3 Responsible support</w:t>
      </w:r>
    </w:p>
    <w:p>
      <w:pPr/>
      <w:r>
        <w:rPr>
          <w:rFonts w:ascii="Calibri" w:hAnsi="Calibri"/>
          <w:color w:val="000000"/>
          <w:sz w:val="22"/>
        </w:rPr>
        <w:t>Remove secrets, usernames, private hostnames, tokens, full paths containing personal information, and sensitive logs before publishing an issue. Security vulnerabilities should follow the private reporting process in SECURITY.md.</w:t>
      </w:r>
    </w:p>
    <w:p>
      <w:r>
        <w:br w:type="page"/>
      </w:r>
    </w:p>
    <w:p>
      <w:pPr>
        <w:pStyle w:val="Heading1"/>
        <w:keepNext/>
      </w:pPr>
      <w:r>
        <w:t>17. Run from source and use the CLI</w:t>
      </w:r>
    </w:p>
    <w:p>
      <w:pPr>
        <w:pStyle w:val="Heading2"/>
        <w:keepNext/>
      </w:pPr>
      <w:r>
        <w:t>17.1 Endpoint from source</w:t>
      </w:r>
    </w:p>
    <w:p>
      <w:pPr>
        <w:pStyle w:val="Code"/>
      </w:pPr>
      <w:r>
        <w:rPr>
          <w:rFonts w:ascii="Consolas" w:hAnsi="Consolas"/>
          <w:color w:val="17202A"/>
          <w:sz w:val="19"/>
        </w:rPr>
        <w:t>git clone https://github.com/alivirgo/Endpointward.git</w:t>
      </w:r>
      <w:r>
        <w:br/>
      </w:r>
      <w:r>
        <w:rPr>
          <w:rFonts w:ascii="Consolas" w:hAnsi="Consolas"/>
          <w:color w:val="17202A"/>
          <w:sz w:val="19"/>
        </w:rPr>
        <w:t>cd Endpointward</w:t>
      </w:r>
      <w:r>
        <w:br/>
      </w:r>
      <w:r>
        <w:rPr>
          <w:rFonts w:ascii="Consolas" w:hAnsi="Consolas"/>
          <w:color w:val="17202A"/>
          <w:sz w:val="19"/>
        </w:rPr>
        <w:t>npm test</w:t>
      </w:r>
      <w:r>
        <w:br/>
      </w:r>
      <w:r>
        <w:rPr>
          <w:rFonts w:ascii="Consolas" w:hAnsi="Consolas"/>
          <w:color w:val="17202A"/>
          <w:sz w:val="19"/>
        </w:rPr>
        <w:t>node .\src\cli.js dashboard</w:t>
      </w:r>
    </w:p>
    <w:p>
      <w:pPr>
        <w:pStyle w:val="Heading2"/>
        <w:keepNext/>
      </w:pPr>
      <w:r>
        <w:t>17.2 HQ from source</w:t>
      </w:r>
    </w:p>
    <w:p>
      <w:pPr>
        <w:pStyle w:val="Code"/>
      </w:pPr>
      <w:r>
        <w:rPr>
          <w:rFonts w:ascii="Consolas" w:hAnsi="Consolas"/>
          <w:color w:val="17202A"/>
          <w:sz w:val="19"/>
        </w:rPr>
        <w:t>cd .\server</w:t>
      </w:r>
      <w:r>
        <w:br/>
      </w:r>
      <w:r>
        <w:rPr>
          <w:rFonts w:ascii="Consolas" w:hAnsi="Consolas"/>
          <w:color w:val="17202A"/>
          <w:sz w:val="19"/>
        </w:rPr>
        <w:t>.\Initialize-EndpointwardHq.ps1 `</w:t>
      </w:r>
      <w:r>
        <w:br/>
      </w:r>
      <w:r>
        <w:rPr>
          <w:rFonts w:ascii="Consolas" w:hAnsi="Consolas"/>
          <w:color w:val="17202A"/>
          <w:sz w:val="19"/>
        </w:rPr>
        <w:t xml:space="preserve">  -PublicHost security-hq.example.local `</w:t>
      </w:r>
      <w:r>
        <w:br/>
      </w:r>
      <w:r>
        <w:rPr>
          <w:rFonts w:ascii="Consolas" w:hAnsi="Consolas"/>
          <w:color w:val="17202A"/>
          <w:sz w:val="19"/>
        </w:rPr>
        <w:t xml:space="preserve">  -HqName "Security Operations" `</w:t>
      </w:r>
      <w:r>
        <w:br/>
      </w:r>
      <w:r>
        <w:rPr>
          <w:rFonts w:ascii="Consolas" w:hAnsi="Consolas"/>
          <w:color w:val="17202A"/>
          <w:sz w:val="19"/>
        </w:rPr>
        <w:t xml:space="preserve">  -RegisterStartupTask</w:t>
      </w:r>
    </w:p>
    <w:p>
      <w:pPr>
        <w:pStyle w:val="Heading2"/>
        <w:keepNext/>
      </w:pPr>
      <w:r>
        <w:t>17.3 CLI reference</w:t>
      </w:r>
    </w:p>
    <w:p>
      <w:pPr>
        <w:pStyle w:val="Code"/>
      </w:pPr>
      <w:r>
        <w:rPr>
          <w:rFonts w:ascii="Consolas" w:hAnsi="Consolas"/>
          <w:color w:val="17202A"/>
          <w:sz w:val="19"/>
        </w:rPr>
        <w:t>endpointward dashboard [--no-open] [--port 3210]</w:t>
      </w:r>
      <w:r>
        <w:br/>
      </w:r>
      <w:r>
        <w:rPr>
          <w:rFonts w:ascii="Consolas" w:hAnsi="Consolas"/>
          <w:color w:val="17202A"/>
          <w:sz w:val="19"/>
        </w:rPr>
        <w:t>endpointward quick|full|startup|processes|external [--json] [--no-quarantine]</w:t>
      </w:r>
      <w:r>
        <w:br/>
      </w:r>
      <w:r>
        <w:rPr>
          <w:rFonts w:ascii="Consolas" w:hAnsi="Consolas"/>
          <w:color w:val="17202A"/>
          <w:sz w:val="19"/>
        </w:rPr>
        <w:t>endpointward scan &lt;path&gt; [--json] [--no-quarantine]</w:t>
      </w:r>
      <w:r>
        <w:br/>
      </w:r>
      <w:r>
        <w:rPr>
          <w:rFonts w:ascii="Consolas" w:hAnsi="Consolas"/>
          <w:color w:val="17202A"/>
          <w:sz w:val="19"/>
        </w:rPr>
        <w:t>endpointward protect [path ...]</w:t>
      </w:r>
      <w:r>
        <w:br/>
      </w:r>
      <w:r>
        <w:rPr>
          <w:rFonts w:ascii="Consolas" w:hAnsi="Consolas"/>
          <w:color w:val="17202A"/>
          <w:sz w:val="19"/>
        </w:rPr>
        <w:t>endpointward status [--json]</w:t>
      </w:r>
      <w:r>
        <w:br/>
      </w:r>
      <w:r>
        <w:rPr>
          <w:rFonts w:ascii="Consolas" w:hAnsi="Consolas"/>
          <w:color w:val="17202A"/>
          <w:sz w:val="19"/>
        </w:rPr>
        <w:t>endpointward quarantine list|restore|delete</w:t>
      </w:r>
      <w:r>
        <w:br/>
      </w:r>
      <w:r>
        <w:rPr>
          <w:rFonts w:ascii="Consolas" w:hAnsi="Consolas"/>
          <w:color w:val="17202A"/>
          <w:sz w:val="19"/>
        </w:rPr>
        <w:t>endpointward signatures status|trust|import</w:t>
      </w:r>
      <w:r>
        <w:br/>
      </w:r>
      <w:r>
        <w:rPr>
          <w:rFonts w:ascii="Consolas" w:hAnsi="Consolas"/>
          <w:color w:val="17202A"/>
          <w:sz w:val="19"/>
        </w:rPr>
        <w:t>endpointward update [all|clamav|malwarebazaar|urlhaus|feodotracker|threatfox]</w:t>
      </w:r>
      <w:r>
        <w:br/>
      </w:r>
      <w:r>
        <w:rPr>
          <w:rFonts w:ascii="Consolas" w:hAnsi="Consolas"/>
          <w:color w:val="17202A"/>
          <w:sz w:val="19"/>
        </w:rPr>
        <w:t>endpointward ioc lookup &lt;ip-domain-url&gt;</w:t>
      </w:r>
      <w:r>
        <w:br/>
      </w:r>
      <w:r>
        <w:rPr>
          <w:rFonts w:ascii="Consolas" w:hAnsi="Consolas"/>
          <w:color w:val="17202A"/>
          <w:sz w:val="19"/>
        </w:rPr>
        <w:t>endpointward dns status|apply|restore</w:t>
      </w:r>
      <w:r>
        <w:br/>
      </w:r>
      <w:r>
        <w:rPr>
          <w:rFonts w:ascii="Consolas" w:hAnsi="Consolas"/>
          <w:color w:val="17202A"/>
          <w:sz w:val="19"/>
        </w:rPr>
        <w:t>endpointward firewall status|clear</w:t>
      </w:r>
      <w:r>
        <w:br/>
      </w:r>
      <w:r>
        <w:rPr>
          <w:rFonts w:ascii="Consolas" w:hAnsi="Consolas"/>
          <w:color w:val="17202A"/>
          <w:sz w:val="19"/>
        </w:rPr>
        <w:t>endpointward audit verify</w:t>
      </w:r>
      <w:r>
        <w:br/>
      </w:r>
      <w:r>
        <w:rPr>
          <w:rFonts w:ascii="Consolas" w:hAnsi="Consolas"/>
          <w:color w:val="17202A"/>
          <w:sz w:val="19"/>
        </w:rPr>
        <w:t>endpointward hq discover|status|disconnect</w:t>
      </w:r>
    </w:p>
    <w:p>
      <w:pPr>
        <w:pStyle w:val="Heading2"/>
        <w:keepNext/>
      </w:pPr>
      <w:r>
        <w:t>17.4 Build and test</w:t>
      </w:r>
    </w:p>
    <w:p>
      <w:pPr>
        <w:pStyle w:val="Code"/>
      </w:pPr>
      <w:r>
        <w:rPr>
          <w:rFonts w:ascii="Consolas" w:hAnsi="Consolas"/>
          <w:color w:val="17202A"/>
          <w:sz w:val="19"/>
        </w:rPr>
        <w:t>npm run check</w:t>
      </w:r>
      <w:r>
        <w:br/>
      </w:r>
      <w:r>
        <w:rPr>
          <w:rFonts w:ascii="Consolas" w:hAnsi="Consolas"/>
          <w:color w:val="17202A"/>
          <w:sz w:val="19"/>
        </w:rPr>
        <w:t>npm --prefix server test</w:t>
      </w:r>
      <w:r>
        <w:br/>
      </w:r>
      <w:r>
        <w:rPr>
          <w:rFonts w:ascii="Consolas" w:hAnsi="Consolas"/>
          <w:color w:val="17202A"/>
          <w:sz w:val="19"/>
        </w:rPr>
        <w:t>.\build\Build-Release.ps1 -AllowUnsignedDevelopmentBuild</w:t>
      </w:r>
    </w:p>
    <w:p>
      <w:pPr>
        <w:spacing w:before="120" w:after="160"/>
        <w:ind w:left="230" w:right="230"/>
        <w:shd w:fill="E5F2EE"/>
        <w:pBdr>
          <w:left w:val="single" w:sz="18" w:space="8" w:color="167568"/>
        </w:pBdr>
      </w:pPr>
      <w:r>
        <w:rPr>
          <w:rFonts w:ascii="Calibri" w:hAnsi="Calibri"/>
          <w:b/>
          <w:color w:val="167568"/>
          <w:sz w:val="22"/>
        </w:rPr>
        <w:t xml:space="preserve">Signing material: </w:t>
      </w:r>
      <w:r>
        <w:rPr>
          <w:rFonts w:ascii="Calibri" w:hAnsi="Calibri"/>
          <w:color w:val="000000"/>
          <w:sz w:val="22"/>
        </w:rPr>
        <w:t>PFX files, private keys, signing passwords, generated installers, databases, and runtime state are ignored by Git. Keep signing material outside the repository.</w:t>
      </w:r>
    </w:p>
    <w:p>
      <w:r>
        <w:br w:type="page"/>
      </w:r>
    </w:p>
    <w:p>
      <w:pPr>
        <w:pStyle w:val="Heading1"/>
        <w:keepNext/>
      </w:pPr>
      <w:r>
        <w:t>Appendix A. Installed paths and operational records</w:t>
      </w:r>
    </w:p>
    <w:tbl>
      <w:tblPr>
        <w:tblStyle w:val="TableGrid"/>
        <w:jc w:val="left"/>
        <w:tblLook w:firstColumn="1" w:firstRow="1" w:lastColumn="0" w:lastRow="0" w:noHBand="0" w:noVBand="1" w:val="04A0"/>
        <w:tblW w:w="9360" w:type="dxa"/>
        <w:tblInd w:w="120" w:type="dxa"/>
        <w:tblLayout w:type="fixed"/>
      </w:tblPr>
      <w:tblGrid>
        <w:gridCol w:w="3650"/>
        <w:gridCol w:w="5710"/>
      </w:tblGrid>
      <w:tr>
        <w:trPr>
          <w:tblHeader w:val="true"/>
        </w:trPr>
        <w:tc>
          <w:tcPr>
            <w:tcW w:type="dxa" w:w="3650"/>
            <w:shd w:fill="E8EEF5"/>
            <w:vAlign w:val="center"/>
            <w:tcMar>
              <w:top w:w="80" w:type="dxa"/>
              <w:start w:w="120" w:type="dxa"/>
              <w:bottom w:w="80" w:type="dxa"/>
              <w:end w:w="120" w:type="dxa"/>
            </w:tcMar>
          </w:tcPr>
          <w:p>
            <w:pPr>
              <w:jc w:val="left"/>
            </w:pPr>
            <w:r>
              <w:rPr>
                <w:rFonts w:ascii="Calibri" w:hAnsi="Calibri"/>
                <w:b/>
                <w:color w:val="0B2545"/>
                <w:sz w:val="19"/>
              </w:rPr>
              <w:t>Location</w:t>
            </w:r>
          </w:p>
        </w:tc>
        <w:tc>
          <w:tcPr>
            <w:tcW w:type="dxa" w:w="5710"/>
            <w:shd w:fill="E8EEF5"/>
            <w:vAlign w:val="center"/>
            <w:tcMar>
              <w:top w:w="80" w:type="dxa"/>
              <w:start w:w="120" w:type="dxa"/>
              <w:bottom w:w="80" w:type="dxa"/>
              <w:end w:w="120" w:type="dxa"/>
            </w:tcMar>
          </w:tcPr>
          <w:p>
            <w:pPr>
              <w:jc w:val="left"/>
            </w:pPr>
            <w:r>
              <w:rPr>
                <w:rFonts w:ascii="Calibri" w:hAnsi="Calibri"/>
                <w:b/>
                <w:color w:val="0B2545"/>
                <w:sz w:val="19"/>
              </w:rPr>
              <w:t>Contents</w:t>
            </w:r>
          </w:p>
        </w:tc>
      </w:tr>
      <w:tr>
        <w:tc>
          <w:tcPr>
            <w:tcW w:type="dxa" w:w="3650"/>
            <w:vAlign w:val="center"/>
            <w:tcMar>
              <w:top w:w="80" w:type="dxa"/>
              <w:start w:w="120" w:type="dxa"/>
              <w:bottom w:w="80" w:type="dxa"/>
              <w:end w:w="120" w:type="dxa"/>
            </w:tcMar>
          </w:tcPr>
          <w:p>
            <w:r>
              <w:rPr>
                <w:rFonts w:ascii="Calibri" w:hAnsi="Calibri"/>
                <w:color w:val="000000"/>
                <w:sz w:val="19"/>
              </w:rPr>
              <w:t>%ProgramFiles%\Endpointward</w:t>
            </w:r>
          </w:p>
        </w:tc>
        <w:tc>
          <w:tcPr>
            <w:tcW w:type="dxa" w:w="5710"/>
            <w:vAlign w:val="center"/>
            <w:tcMar>
              <w:top w:w="80" w:type="dxa"/>
              <w:start w:w="120" w:type="dxa"/>
              <w:bottom w:w="80" w:type="dxa"/>
              <w:end w:w="120" w:type="dxa"/>
            </w:tcMar>
          </w:tcPr>
          <w:p>
            <w:r>
              <w:rPr>
                <w:rFonts w:ascii="Calibri" w:hAnsi="Calibri"/>
                <w:color w:val="000000"/>
                <w:sz w:val="19"/>
              </w:rPr>
              <w:t>Endpoint executable, source runtime, scripts, local documentation, and uninstaller.</w:t>
            </w:r>
          </w:p>
        </w:tc>
      </w:tr>
      <w:tr>
        <w:tc>
          <w:tcPr>
            <w:tcW w:type="dxa" w:w="3650"/>
            <w:vAlign w:val="center"/>
            <w:tcMar>
              <w:top w:w="80" w:type="dxa"/>
              <w:start w:w="120" w:type="dxa"/>
              <w:bottom w:w="80" w:type="dxa"/>
              <w:end w:w="120" w:type="dxa"/>
            </w:tcMar>
          </w:tcPr>
          <w:p>
            <w:r>
              <w:rPr>
                <w:rFonts w:ascii="Calibri" w:hAnsi="Calibri"/>
                <w:color w:val="000000"/>
                <w:sz w:val="19"/>
              </w:rPr>
              <w:t>%LOCALAPPDATA%\Endpointward</w:t>
            </w:r>
          </w:p>
        </w:tc>
        <w:tc>
          <w:tcPr>
            <w:tcW w:type="dxa" w:w="5710"/>
            <w:vAlign w:val="center"/>
            <w:tcMar>
              <w:top w:w="80" w:type="dxa"/>
              <w:start w:w="120" w:type="dxa"/>
              <w:bottom w:w="80" w:type="dxa"/>
              <w:end w:w="120" w:type="dxa"/>
            </w:tcMar>
          </w:tcPr>
          <w:p>
            <w:r>
              <w:rPr>
                <w:rFonts w:ascii="Calibri" w:hAnsi="Calibri"/>
                <w:color w:val="000000"/>
                <w:sz w:val="19"/>
              </w:rPr>
              <w:t>Endpoint configuration, keys, quarantine, logs, scan history, signatures, identity, connector state, and threat intelligence.</w:t>
            </w:r>
          </w:p>
        </w:tc>
      </w:tr>
      <w:tr>
        <w:tc>
          <w:tcPr>
            <w:tcW w:type="dxa" w:w="3650"/>
            <w:vAlign w:val="center"/>
            <w:tcMar>
              <w:top w:w="80" w:type="dxa"/>
              <w:start w:w="120" w:type="dxa"/>
              <w:bottom w:w="80" w:type="dxa"/>
              <w:end w:w="120" w:type="dxa"/>
            </w:tcMar>
          </w:tcPr>
          <w:p>
            <w:r>
              <w:rPr>
                <w:rFonts w:ascii="Calibri" w:hAnsi="Calibri"/>
                <w:color w:val="000000"/>
                <w:sz w:val="19"/>
              </w:rPr>
              <w:t>%ProgramData%\Endpointward\UpgradeBackups</w:t>
            </w:r>
          </w:p>
        </w:tc>
        <w:tc>
          <w:tcPr>
            <w:tcW w:type="dxa" w:w="5710"/>
            <w:vAlign w:val="center"/>
            <w:tcMar>
              <w:top w:w="80" w:type="dxa"/>
              <w:start w:w="120" w:type="dxa"/>
              <w:bottom w:w="80" w:type="dxa"/>
              <w:end w:w="120" w:type="dxa"/>
            </w:tcMar>
          </w:tcPr>
          <w:p>
            <w:r>
              <w:rPr>
                <w:rFonts w:ascii="Calibri" w:hAnsi="Calibri"/>
                <w:color w:val="000000"/>
                <w:sz w:val="19"/>
              </w:rPr>
              <w:t>Restricted endpoint pre-Setup backups.</w:t>
            </w:r>
          </w:p>
        </w:tc>
      </w:tr>
      <w:tr>
        <w:tc>
          <w:tcPr>
            <w:tcW w:type="dxa" w:w="3650"/>
            <w:vAlign w:val="center"/>
            <w:tcMar>
              <w:top w:w="80" w:type="dxa"/>
              <w:start w:w="120" w:type="dxa"/>
              <w:bottom w:w="80" w:type="dxa"/>
              <w:end w:w="120" w:type="dxa"/>
            </w:tcMar>
          </w:tcPr>
          <w:p>
            <w:r>
              <w:rPr>
                <w:rFonts w:ascii="Calibri" w:hAnsi="Calibri"/>
                <w:color w:val="000000"/>
                <w:sz w:val="19"/>
              </w:rPr>
              <w:t>%ProgramFiles%\Endpointward HQ</w:t>
            </w:r>
          </w:p>
        </w:tc>
        <w:tc>
          <w:tcPr>
            <w:tcW w:type="dxa" w:w="5710"/>
            <w:vAlign w:val="center"/>
            <w:tcMar>
              <w:top w:w="80" w:type="dxa"/>
              <w:start w:w="120" w:type="dxa"/>
              <w:bottom w:w="80" w:type="dxa"/>
              <w:end w:w="120" w:type="dxa"/>
            </w:tcMar>
          </w:tcPr>
          <w:p>
            <w:r>
              <w:rPr>
                <w:rFonts w:ascii="Calibri" w:hAnsi="Calibri"/>
                <w:color w:val="000000"/>
                <w:sz w:val="19"/>
              </w:rPr>
              <w:t>HQ runtime, public console, scripts, data directory, shortcut, and uninstaller.</w:t>
            </w:r>
          </w:p>
        </w:tc>
      </w:tr>
      <w:tr>
        <w:tc>
          <w:tcPr>
            <w:tcW w:type="dxa" w:w="3650"/>
            <w:vAlign w:val="center"/>
            <w:tcMar>
              <w:top w:w="80" w:type="dxa"/>
              <w:start w:w="120" w:type="dxa"/>
              <w:bottom w:w="80" w:type="dxa"/>
              <w:end w:w="120" w:type="dxa"/>
            </w:tcMar>
          </w:tcPr>
          <w:p>
            <w:r>
              <w:rPr>
                <w:rFonts w:ascii="Calibri" w:hAnsi="Calibri"/>
                <w:color w:val="000000"/>
                <w:sz w:val="19"/>
              </w:rPr>
              <w:t>%ProgramData%\Endpointward HQ\Logs\install.log</w:t>
            </w:r>
          </w:p>
        </w:tc>
        <w:tc>
          <w:tcPr>
            <w:tcW w:type="dxa" w:w="5710"/>
            <w:vAlign w:val="center"/>
            <w:tcMar>
              <w:top w:w="80" w:type="dxa"/>
              <w:start w:w="120" w:type="dxa"/>
              <w:bottom w:w="80" w:type="dxa"/>
              <w:end w:w="120" w:type="dxa"/>
            </w:tcMar>
          </w:tcPr>
          <w:p>
            <w:r>
              <w:rPr>
                <w:rFonts w:ascii="Calibri" w:hAnsi="Calibri"/>
                <w:color w:val="000000"/>
                <w:sz w:val="19"/>
              </w:rPr>
              <w:t>Persistent HQ installation and upgrade diagnostic log.</w:t>
            </w:r>
          </w:p>
        </w:tc>
      </w:tr>
      <w:tr>
        <w:tc>
          <w:tcPr>
            <w:tcW w:type="dxa" w:w="3650"/>
            <w:vAlign w:val="center"/>
            <w:tcMar>
              <w:top w:w="80" w:type="dxa"/>
              <w:start w:w="120" w:type="dxa"/>
              <w:bottom w:w="80" w:type="dxa"/>
              <w:end w:w="120" w:type="dxa"/>
            </w:tcMar>
          </w:tcPr>
          <w:p>
            <w:r>
              <w:rPr>
                <w:rFonts w:ascii="Calibri" w:hAnsi="Calibri"/>
                <w:color w:val="000000"/>
                <w:sz w:val="19"/>
              </w:rPr>
              <w:t>%ProgramData%\Endpointward HQ\UpgradeBackups</w:t>
            </w:r>
          </w:p>
        </w:tc>
        <w:tc>
          <w:tcPr>
            <w:tcW w:type="dxa" w:w="5710"/>
            <w:vAlign w:val="center"/>
            <w:tcMar>
              <w:top w:w="80" w:type="dxa"/>
              <w:start w:w="120" w:type="dxa"/>
              <w:bottom w:w="80" w:type="dxa"/>
              <w:end w:w="120" w:type="dxa"/>
            </w:tcMar>
          </w:tcPr>
          <w:p>
            <w:r>
              <w:rPr>
                <w:rFonts w:ascii="Calibri" w:hAnsi="Calibri"/>
                <w:color w:val="000000"/>
                <w:sz w:val="19"/>
              </w:rPr>
              <w:t>Restricted full HQ data backups created before Setup upgrades.</w:t>
            </w:r>
          </w:p>
        </w:tc>
      </w:tr>
    </w:tbl>
    <w:p>
      <w:pPr>
        <w:spacing w:after="20"/>
      </w:pPr>
    </w:p>
    <w:p>
      <w:pPr>
        <w:pStyle w:val="Heading1"/>
        <w:keepNext/>
      </w:pPr>
      <w:r>
        <w:t>Appendix B. Firewall rule ownership</w:t>
      </w:r>
    </w:p>
    <w:tbl>
      <w:tblPr>
        <w:tblStyle w:val="TableGrid"/>
        <w:jc w:val="left"/>
        <w:tblLook w:firstColumn="1" w:firstRow="1" w:lastColumn="0" w:lastRow="0" w:noHBand="0" w:noVBand="1" w:val="04A0"/>
        <w:tblW w:w="9360" w:type="dxa"/>
        <w:tblInd w:w="120" w:type="dxa"/>
        <w:tblLayout w:type="fixed"/>
      </w:tblPr>
      <w:tblGrid>
        <w:gridCol w:w="2600"/>
        <w:gridCol w:w="6760"/>
      </w:tblGrid>
      <w:tr>
        <w:trPr>
          <w:tblHeader w:val="true"/>
        </w:trPr>
        <w:tc>
          <w:tcPr>
            <w:tcW w:type="dxa" w:w="2600"/>
            <w:shd w:fill="E8EEF5"/>
            <w:vAlign w:val="center"/>
            <w:tcMar>
              <w:top w:w="80" w:type="dxa"/>
              <w:start w:w="120" w:type="dxa"/>
              <w:bottom w:w="80" w:type="dxa"/>
              <w:end w:w="120" w:type="dxa"/>
            </w:tcMar>
          </w:tcPr>
          <w:p>
            <w:pPr>
              <w:jc w:val="left"/>
            </w:pPr>
            <w:r>
              <w:rPr>
                <w:rFonts w:ascii="Calibri" w:hAnsi="Calibri"/>
                <w:b/>
                <w:color w:val="0B2545"/>
                <w:sz w:val="19"/>
              </w:rPr>
              <w:t>Group</w:t>
            </w:r>
          </w:p>
        </w:tc>
        <w:tc>
          <w:tcPr>
            <w:tcW w:type="dxa" w:w="6760"/>
            <w:shd w:fill="E8EEF5"/>
            <w:vAlign w:val="center"/>
            <w:tcMar>
              <w:top w:w="80" w:type="dxa"/>
              <w:start w:w="120" w:type="dxa"/>
              <w:bottom w:w="80" w:type="dxa"/>
              <w:end w:w="120" w:type="dxa"/>
            </w:tcMar>
          </w:tcPr>
          <w:p>
            <w:pPr>
              <w:jc w:val="left"/>
            </w:pPr>
            <w:r>
              <w:rPr>
                <w:rFonts w:ascii="Calibri" w:hAnsi="Calibri"/>
                <w:b/>
                <w:color w:val="0B2545"/>
                <w:sz w:val="19"/>
              </w:rPr>
              <w:t>Rule purpose</w:t>
            </w:r>
          </w:p>
        </w:tc>
      </w:tr>
      <w:tr>
        <w:tc>
          <w:tcPr>
            <w:tcW w:type="dxa" w:w="2600"/>
            <w:vAlign w:val="center"/>
            <w:tcMar>
              <w:top w:w="80" w:type="dxa"/>
              <w:start w:w="120" w:type="dxa"/>
              <w:bottom w:w="80" w:type="dxa"/>
              <w:end w:w="120" w:type="dxa"/>
            </w:tcMar>
          </w:tcPr>
          <w:p>
            <w:r>
              <w:rPr>
                <w:rFonts w:ascii="Calibri" w:hAnsi="Calibri"/>
                <w:color w:val="000000"/>
                <w:sz w:val="19"/>
              </w:rPr>
              <w:t>Endpointward Endpoint</w:t>
            </w:r>
          </w:p>
        </w:tc>
        <w:tc>
          <w:tcPr>
            <w:tcW w:type="dxa" w:w="6760"/>
            <w:vAlign w:val="center"/>
            <w:tcMar>
              <w:top w:w="80" w:type="dxa"/>
              <w:start w:w="120" w:type="dxa"/>
              <w:bottom w:w="80" w:type="dxa"/>
              <w:end w:w="120" w:type="dxa"/>
            </w:tcMar>
          </w:tcPr>
          <w:p>
            <w:r>
              <w:rPr>
                <w:rFonts w:ascii="Calibri" w:hAnsi="Calibri"/>
                <w:color w:val="000000"/>
                <w:sz w:val="19"/>
              </w:rPr>
              <w:t>Application-scoped TCP outbound HTTPS and UDP 32110 discovery traffic.</w:t>
            </w:r>
          </w:p>
        </w:tc>
      </w:tr>
      <w:tr>
        <w:tc>
          <w:tcPr>
            <w:tcW w:type="dxa" w:w="2600"/>
            <w:vAlign w:val="center"/>
            <w:tcMar>
              <w:top w:w="80" w:type="dxa"/>
              <w:start w:w="120" w:type="dxa"/>
              <w:bottom w:w="80" w:type="dxa"/>
              <w:end w:w="120" w:type="dxa"/>
            </w:tcMar>
          </w:tcPr>
          <w:p>
            <w:r>
              <w:rPr>
                <w:rFonts w:ascii="Calibri" w:hAnsi="Calibri"/>
                <w:color w:val="000000"/>
                <w:sz w:val="19"/>
              </w:rPr>
              <w:t>Endpointward HQ</w:t>
            </w:r>
          </w:p>
        </w:tc>
        <w:tc>
          <w:tcPr>
            <w:tcW w:type="dxa" w:w="6760"/>
            <w:vAlign w:val="center"/>
            <w:tcMar>
              <w:top w:w="80" w:type="dxa"/>
              <w:start w:w="120" w:type="dxa"/>
              <w:bottom w:w="80" w:type="dxa"/>
              <w:end w:w="120" w:type="dxa"/>
            </w:tcMar>
          </w:tcPr>
          <w:p>
            <w:r>
              <w:rPr>
                <w:rFonts w:ascii="Calibri" w:hAnsi="Calibri"/>
                <w:color w:val="000000"/>
                <w:sz w:val="19"/>
              </w:rPr>
              <w:t>TCP 8443 inbound, UDP 32110 discovery inbound, and UDP discovery response outbound, scoped to LocalSubnet.</w:t>
            </w:r>
          </w:p>
        </w:tc>
      </w:tr>
    </w:tbl>
    <w:p>
      <w:pPr>
        <w:spacing w:after="20"/>
      </w:pPr>
    </w:p>
    <w:p>
      <w:pPr>
        <w:pStyle w:val="Heading1"/>
        <w:keepNext/>
      </w:pPr>
      <w:r>
        <w:t>Appendix C. Release verification</w:t>
      </w:r>
    </w:p>
    <w:p>
      <w:pPr/>
      <w:r>
        <w:rPr>
          <w:rFonts w:ascii="Calibri" w:hAnsi="Calibri"/>
          <w:color w:val="000000"/>
          <w:sz w:val="22"/>
        </w:rPr>
        <w:t>Before installing an unsigned development build, compare the SHA-256 value with a trusted release note or separately provided checksum.</w:t>
      </w:r>
    </w:p>
    <w:p>
      <w:pPr>
        <w:pStyle w:val="Code"/>
      </w:pPr>
      <w:r>
        <w:rPr>
          <w:rFonts w:ascii="Consolas" w:hAnsi="Consolas"/>
          <w:color w:val="17202A"/>
          <w:sz w:val="19"/>
        </w:rPr>
        <w:t>Get-FileHash .\Endpointward-Setup-0.16.3.exe -Algorithm SHA256</w:t>
      </w:r>
      <w:r>
        <w:br/>
      </w:r>
      <w:r>
        <w:rPr>
          <w:rFonts w:ascii="Consolas" w:hAnsi="Consolas"/>
          <w:color w:val="17202A"/>
          <w:sz w:val="19"/>
        </w:rPr>
        <w:t>Get-FileHash .\Endpointward-HQ-Setup-0.4.2.exe -Algorithm SHA256</w:t>
      </w:r>
      <w:r>
        <w:br/>
      </w:r>
      <w:r>
        <w:rPr>
          <w:rFonts w:ascii="Consolas" w:hAnsi="Consolas"/>
          <w:color w:val="17202A"/>
          <w:sz w:val="19"/>
        </w:rPr>
        <w:t>Get-AuthenticodeSignature .\Endpointward-Setup-0.16.3.exe</w:t>
      </w:r>
    </w:p>
    <w:p>
      <w:pPr>
        <w:pStyle w:val="Heading1"/>
        <w:keepNext/>
      </w:pPr>
      <w:r>
        <w:t>Appendix D. Glossary</w:t>
      </w:r>
    </w:p>
    <w:tbl>
      <w:tblPr>
        <w:tblStyle w:val="TableGrid"/>
        <w:jc w:val="left"/>
        <w:tblLook w:firstColumn="1" w:firstRow="1" w:lastColumn="0" w:lastRow="0" w:noHBand="0" w:noVBand="1" w:val="04A0"/>
        <w:tblW w:w="9360" w:type="dxa"/>
        <w:tblInd w:w="120" w:type="dxa"/>
        <w:tblLayout w:type="fixed"/>
      </w:tblPr>
      <w:tblGrid>
        <w:gridCol w:w="2200"/>
        <w:gridCol w:w="7160"/>
      </w:tblGrid>
      <w:tr>
        <w:trPr>
          <w:tblHeader w:val="true"/>
        </w:trPr>
        <w:tc>
          <w:tcPr>
            <w:tcW w:type="dxa" w:w="2200"/>
            <w:shd w:fill="E8EEF5"/>
            <w:vAlign w:val="center"/>
            <w:tcMar>
              <w:top w:w="80" w:type="dxa"/>
              <w:start w:w="120" w:type="dxa"/>
              <w:bottom w:w="80" w:type="dxa"/>
              <w:end w:w="120" w:type="dxa"/>
            </w:tcMar>
          </w:tcPr>
          <w:p>
            <w:pPr>
              <w:jc w:val="left"/>
            </w:pPr>
            <w:r>
              <w:rPr>
                <w:rFonts w:ascii="Calibri" w:hAnsi="Calibri"/>
                <w:b/>
                <w:color w:val="0B2545"/>
                <w:sz w:val="19"/>
              </w:rPr>
              <w:t>Term</w:t>
            </w:r>
          </w:p>
        </w:tc>
        <w:tc>
          <w:tcPr>
            <w:tcW w:type="dxa" w:w="7160"/>
            <w:shd w:fill="E8EEF5"/>
            <w:vAlign w:val="center"/>
            <w:tcMar>
              <w:top w:w="80" w:type="dxa"/>
              <w:start w:w="120" w:type="dxa"/>
              <w:bottom w:w="80" w:type="dxa"/>
              <w:end w:w="120" w:type="dxa"/>
            </w:tcMar>
          </w:tcPr>
          <w:p>
            <w:pPr>
              <w:jc w:val="left"/>
            </w:pPr>
            <w:r>
              <w:rPr>
                <w:rFonts w:ascii="Calibri" w:hAnsi="Calibri"/>
                <w:b/>
                <w:color w:val="0B2545"/>
                <w:sz w:val="19"/>
              </w:rPr>
              <w:t>Meaning</w:t>
            </w:r>
          </w:p>
        </w:tc>
      </w:tr>
      <w:tr>
        <w:tc>
          <w:tcPr>
            <w:tcW w:type="dxa" w:w="2200"/>
            <w:vAlign w:val="center"/>
            <w:tcMar>
              <w:top w:w="80" w:type="dxa"/>
              <w:start w:w="120" w:type="dxa"/>
              <w:bottom w:w="80" w:type="dxa"/>
              <w:end w:w="120" w:type="dxa"/>
            </w:tcMar>
          </w:tcPr>
          <w:p>
            <w:r>
              <w:rPr>
                <w:rFonts w:ascii="Calibri" w:hAnsi="Calibri"/>
                <w:color w:val="000000"/>
                <w:sz w:val="19"/>
              </w:rPr>
              <w:t>Endpoint</w:t>
            </w:r>
          </w:p>
        </w:tc>
        <w:tc>
          <w:tcPr>
            <w:tcW w:type="dxa" w:w="7160"/>
            <w:vAlign w:val="center"/>
            <w:tcMar>
              <w:top w:w="80" w:type="dxa"/>
              <w:start w:w="120" w:type="dxa"/>
              <w:bottom w:w="80" w:type="dxa"/>
              <w:end w:w="120" w:type="dxa"/>
            </w:tcMar>
          </w:tcPr>
          <w:p>
            <w:r>
              <w:rPr>
                <w:rFonts w:ascii="Calibri" w:hAnsi="Calibri"/>
                <w:color w:val="000000"/>
                <w:sz w:val="19"/>
              </w:rPr>
              <w:t>The Windows client computer running local Endpointward protection.</w:t>
            </w:r>
          </w:p>
        </w:tc>
      </w:tr>
      <w:tr>
        <w:tc>
          <w:tcPr>
            <w:tcW w:type="dxa" w:w="2200"/>
            <w:vAlign w:val="center"/>
            <w:tcMar>
              <w:top w:w="80" w:type="dxa"/>
              <w:start w:w="120" w:type="dxa"/>
              <w:bottom w:w="80" w:type="dxa"/>
              <w:end w:w="120" w:type="dxa"/>
            </w:tcMar>
          </w:tcPr>
          <w:p>
            <w:r>
              <w:rPr>
                <w:rFonts w:ascii="Calibri" w:hAnsi="Calibri"/>
                <w:color w:val="000000"/>
                <w:sz w:val="19"/>
              </w:rPr>
              <w:t>HQ</w:t>
            </w:r>
          </w:p>
        </w:tc>
        <w:tc>
          <w:tcPr>
            <w:tcW w:type="dxa" w:w="7160"/>
            <w:vAlign w:val="center"/>
            <w:tcMar>
              <w:top w:w="80" w:type="dxa"/>
              <w:start w:w="120" w:type="dxa"/>
              <w:bottom w:w="80" w:type="dxa"/>
              <w:end w:w="120" w:type="dxa"/>
            </w:tcMar>
          </w:tcPr>
          <w:p>
            <w:r>
              <w:rPr>
                <w:rFonts w:ascii="Calibri" w:hAnsi="Calibri"/>
                <w:color w:val="000000"/>
                <w:sz w:val="19"/>
              </w:rPr>
              <w:t>The optional on-premises management server and administrator console.</w:t>
            </w:r>
          </w:p>
        </w:tc>
      </w:tr>
      <w:tr>
        <w:tc>
          <w:tcPr>
            <w:tcW w:type="dxa" w:w="2200"/>
            <w:vAlign w:val="center"/>
            <w:tcMar>
              <w:top w:w="80" w:type="dxa"/>
              <w:start w:w="120" w:type="dxa"/>
              <w:bottom w:w="80" w:type="dxa"/>
              <w:end w:w="120" w:type="dxa"/>
            </w:tcMar>
          </w:tcPr>
          <w:p>
            <w:r>
              <w:rPr>
                <w:rFonts w:ascii="Calibri" w:hAnsi="Calibri"/>
                <w:color w:val="000000"/>
                <w:sz w:val="19"/>
              </w:rPr>
              <w:t>Enrollment</w:t>
            </w:r>
          </w:p>
        </w:tc>
        <w:tc>
          <w:tcPr>
            <w:tcW w:type="dxa" w:w="7160"/>
            <w:vAlign w:val="center"/>
            <w:tcMar>
              <w:top w:w="80" w:type="dxa"/>
              <w:start w:w="120" w:type="dxa"/>
              <w:bottom w:w="80" w:type="dxa"/>
              <w:end w:w="120" w:type="dxa"/>
            </w:tcMar>
          </w:tcPr>
          <w:p>
            <w:r>
              <w:rPr>
                <w:rFonts w:ascii="Calibri" w:hAnsi="Calibri"/>
                <w:color w:val="000000"/>
                <w:sz w:val="19"/>
              </w:rPr>
              <w:t>Administrator approval that provisions a revocable device credential.</w:t>
            </w:r>
          </w:p>
        </w:tc>
      </w:tr>
      <w:tr>
        <w:tc>
          <w:tcPr>
            <w:tcW w:type="dxa" w:w="2200"/>
            <w:vAlign w:val="center"/>
            <w:tcMar>
              <w:top w:w="80" w:type="dxa"/>
              <w:start w:w="120" w:type="dxa"/>
              <w:bottom w:w="80" w:type="dxa"/>
              <w:end w:w="120" w:type="dxa"/>
            </w:tcMar>
          </w:tcPr>
          <w:p>
            <w:r>
              <w:rPr>
                <w:rFonts w:ascii="Calibri" w:hAnsi="Calibri"/>
                <w:color w:val="000000"/>
                <w:sz w:val="19"/>
              </w:rPr>
              <w:t>Certificate pinning</w:t>
            </w:r>
          </w:p>
        </w:tc>
        <w:tc>
          <w:tcPr>
            <w:tcW w:type="dxa" w:w="7160"/>
            <w:vAlign w:val="center"/>
            <w:tcMar>
              <w:top w:w="80" w:type="dxa"/>
              <w:start w:w="120" w:type="dxa"/>
              <w:bottom w:w="80" w:type="dxa"/>
              <w:end w:w="120" w:type="dxa"/>
            </w:tcMar>
          </w:tcPr>
          <w:p>
            <w:r>
              <w:rPr>
                <w:rFonts w:ascii="Calibri" w:hAnsi="Calibri"/>
                <w:color w:val="000000"/>
                <w:sz w:val="19"/>
              </w:rPr>
              <w:t>Binding the endpoint to the expected HQ TLS certificate fingerprint.</w:t>
            </w:r>
          </w:p>
        </w:tc>
      </w:tr>
      <w:tr>
        <w:tc>
          <w:tcPr>
            <w:tcW w:type="dxa" w:w="2200"/>
            <w:vAlign w:val="center"/>
            <w:tcMar>
              <w:top w:w="80" w:type="dxa"/>
              <w:start w:w="120" w:type="dxa"/>
              <w:bottom w:w="80" w:type="dxa"/>
              <w:end w:w="120" w:type="dxa"/>
            </w:tcMar>
          </w:tcPr>
          <w:p>
            <w:r>
              <w:rPr>
                <w:rFonts w:ascii="Calibri" w:hAnsi="Calibri"/>
                <w:color w:val="000000"/>
                <w:sz w:val="19"/>
              </w:rPr>
              <w:t>Maintenance password</w:t>
            </w:r>
          </w:p>
        </w:tc>
        <w:tc>
          <w:tcPr>
            <w:tcW w:type="dxa" w:w="7160"/>
            <w:vAlign w:val="center"/>
            <w:tcMar>
              <w:top w:w="80" w:type="dxa"/>
              <w:start w:w="120" w:type="dxa"/>
              <w:bottom w:w="80" w:type="dxa"/>
              <w:end w:w="120" w:type="dxa"/>
            </w:tcMar>
          </w:tcPr>
          <w:p>
            <w:r>
              <w:rPr>
                <w:rFonts w:ascii="Calibri" w:hAnsi="Calibri"/>
                <w:color w:val="000000"/>
                <w:sz w:val="19"/>
              </w:rPr>
              <w:t>A random, expiring, use-limited authorization value for critical managed actions.</w:t>
            </w:r>
          </w:p>
        </w:tc>
      </w:tr>
      <w:tr>
        <w:tc>
          <w:tcPr>
            <w:tcW w:type="dxa" w:w="2200"/>
            <w:vAlign w:val="center"/>
            <w:tcMar>
              <w:top w:w="80" w:type="dxa"/>
              <w:start w:w="120" w:type="dxa"/>
              <w:bottom w:w="80" w:type="dxa"/>
              <w:end w:w="120" w:type="dxa"/>
            </w:tcMar>
          </w:tcPr>
          <w:p>
            <w:r>
              <w:rPr>
                <w:rFonts w:ascii="Calibri" w:hAnsi="Calibri"/>
                <w:color w:val="000000"/>
                <w:sz w:val="19"/>
              </w:rPr>
              <w:t>Telemetry</w:t>
            </w:r>
          </w:p>
        </w:tc>
        <w:tc>
          <w:tcPr>
            <w:tcW w:type="dxa" w:w="7160"/>
            <w:vAlign w:val="center"/>
            <w:tcMar>
              <w:top w:w="80" w:type="dxa"/>
              <w:start w:w="120" w:type="dxa"/>
              <w:bottom w:w="80" w:type="dxa"/>
              <w:end w:w="120" w:type="dxa"/>
            </w:tcMar>
          </w:tcPr>
          <w:p>
            <w:r>
              <w:rPr>
                <w:rFonts w:ascii="Calibri" w:hAnsi="Calibri"/>
                <w:color w:val="000000"/>
                <w:sz w:val="19"/>
              </w:rPr>
              <w:t>Sanitized endpoint posture, health, scan, update, performance, and event information.</w:t>
            </w:r>
          </w:p>
        </w:tc>
      </w:tr>
      <w:tr>
        <w:tc>
          <w:tcPr>
            <w:tcW w:type="dxa" w:w="2200"/>
            <w:vAlign w:val="center"/>
            <w:tcMar>
              <w:top w:w="80" w:type="dxa"/>
              <w:start w:w="120" w:type="dxa"/>
              <w:bottom w:w="80" w:type="dxa"/>
              <w:end w:w="120" w:type="dxa"/>
            </w:tcMar>
          </w:tcPr>
          <w:p>
            <w:r>
              <w:rPr>
                <w:rFonts w:ascii="Calibri" w:hAnsi="Calibri"/>
                <w:color w:val="000000"/>
                <w:sz w:val="19"/>
              </w:rPr>
              <w:t>Schema migration</w:t>
            </w:r>
          </w:p>
        </w:tc>
        <w:tc>
          <w:tcPr>
            <w:tcW w:type="dxa" w:w="7160"/>
            <w:vAlign w:val="center"/>
            <w:tcMar>
              <w:top w:w="80" w:type="dxa"/>
              <w:start w:w="120" w:type="dxa"/>
              <w:bottom w:w="80" w:type="dxa"/>
              <w:end w:w="120" w:type="dxa"/>
            </w:tcMar>
          </w:tcPr>
          <w:p>
            <w:r>
              <w:rPr>
                <w:rFonts w:ascii="Calibri" w:hAnsi="Calibri"/>
                <w:color w:val="000000"/>
                <w:sz w:val="19"/>
              </w:rPr>
              <w:t>A versioned, explicit change that updates stored configuration while preserving existing values by default.</w:t>
            </w:r>
          </w:p>
        </w:tc>
      </w:tr>
    </w:tbl>
    <w:p>
      <w:pPr>
        <w:spacing w:after="20"/>
      </w:pPr>
    </w:p>
    <w:p>
      <w:pPr>
        <w:spacing w:before="120" w:after="160"/>
        <w:ind w:left="230" w:right="230"/>
        <w:shd w:fill="E5F2EE"/>
        <w:pBdr>
          <w:left w:val="single" w:sz="18" w:space="8" w:color="167568"/>
        </w:pBdr>
      </w:pPr>
      <w:r>
        <w:rPr>
          <w:rFonts w:ascii="Calibri" w:hAnsi="Calibri"/>
          <w:b/>
          <w:color w:val="167568"/>
          <w:sz w:val="22"/>
        </w:rPr>
        <w:t xml:space="preserve">Project documentation: </w:t>
      </w:r>
      <w:r>
        <w:rPr>
          <w:rFonts w:ascii="Calibri" w:hAnsi="Calibri"/>
          <w:color w:val="000000"/>
          <w:sz w:val="22"/>
        </w:rPr>
        <w:t>For implementation details, read README.md, server/README.md, SECURITY.md, PRIVACY.md, docs/ARCHITECTURE.md, and docs/CONNECTION-RESILIENCE.md in the repository.</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Calibri" w:hAnsi="Calibri"/>
        <w:color w:val="5E666E"/>
        <w:sz w:val="17"/>
      </w:rPr>
      <w:t>Endpoint v0.16.3 • HQ v0.4.2</w:t>
    </w:r>
    <w:r>
      <w:rPr>
        <w:rFonts w:ascii="Calibri" w:hAnsi="Calibri"/>
        <w:color w:val="5E666E"/>
        <w:sz w:val="17"/>
      </w:rPr>
      <w:tab/>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7DBE2"/>
      </w:pBdr>
    </w:pPr>
    <w:r>
      <w:rPr>
        <w:rFonts w:ascii="Calibri" w:hAnsi="Calibri"/>
        <w:b/>
        <w:color w:val="5E666E"/>
        <w:sz w:val="17"/>
      </w:rPr>
      <w:t>ENDPOINTWARD COMPLETE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Calibri" w:hAnsi="Calibri"/>
      <w:b/>
      <w:bCs/>
      <w:i/>
      <w:color w:val="5E666E"/>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100" w:after="160" w:line="264" w:lineRule="auto"/>
      <w:ind w:left="259" w:right="259"/>
      <w:shd w:fill="F2F4F7"/>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