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</w:tcPr>
          <w:p>
            <w:pPr>
              <w:spacing w:before="360" w:after="80"/>
              <w:jc w:val="left"/>
            </w:pPr>
            <w:r>
              <w:rPr>
                <w:rFonts w:ascii="Arial" w:hAnsi="Arial"/>
                <w:b/>
                <w:color w:val="38BDF8"/>
                <w:sz w:val="48"/>
              </w:rPr>
              <w:t>UniGo Carpooling Platform</w:t>
            </w:r>
          </w:p>
          <w:p>
            <w:pPr>
              <w:spacing w:before="0" w:after="360"/>
              <w:jc w:val="left"/>
            </w:pPr>
            <w:r>
              <w:rPr>
                <w:rFonts w:ascii="Arial" w:hAnsi="Arial"/>
                <w:color w:val="F8FAFC"/>
                <w:sz w:val="26"/>
              </w:rPr>
              <w:t>End-to-End Automation Framework &amp; Technical README</w:t>
            </w:r>
          </w:p>
        </w:tc>
      </w:tr>
    </w:tbl>
    <w:p>
      <w:pPr>
        <w:spacing w:after="240"/>
      </w:pPr>
    </w:p>
    <w:p>
      <w:pPr>
        <w:spacing w:after="360" w:line="300" w:lineRule="auto"/>
      </w:pPr>
      <w:r>
        <w:t>An enterprise-grade, Page Object Model (POM) automated testing suite developed using Playwright and JavaScript to validate the authentication, search functionality, layout navigation, and security robustness of the UniGo campus carpooling platform.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28"/>
        </w:rPr>
        <w:t>1. Project Structure &amp; Repository Layout</w:t>
      </w:r>
    </w:p>
    <w:p>
      <w:r>
        <w:t>The engineering codebase is strictly decoupled to separate visual locators, functional actions, data profiles, and assertions:</w:t>
      </w:r>
    </w:p>
    <w:p>
      <w:pPr>
        <w:pStyle w:val="ListBullet"/>
        <w:spacing w:after="60" w:before="40"/>
      </w:pPr>
      <w:r>
        <w:rPr>
          <w:b/>
          <w:color w:val="0F172A"/>
        </w:rPr>
        <w:t>config/</w:t>
      </w:r>
      <w:r>
        <w:t xml:space="preserve"> — Contains configuration profiles managing engine settings.</w:t>
      </w:r>
    </w:p>
    <w:p>
      <w:pPr>
        <w:pStyle w:val="ListBullet2"/>
        <w:spacing w:after="40" w:before="0"/>
      </w:pPr>
      <w:r>
        <w:rPr>
          <w:b/>
        </w:rPr>
        <w:t>playwright.config.js</w:t>
      </w:r>
      <w:r>
        <w:t>: Global runner settings, Chrome target configurations, and parallel execution worker scaling allocations.</w:t>
      </w:r>
    </w:p>
    <w:p>
      <w:pPr>
        <w:pStyle w:val="ListBullet"/>
        <w:spacing w:after="60" w:before="40"/>
      </w:pPr>
      <w:r>
        <w:rPr>
          <w:b/>
          <w:color w:val="0F172A"/>
        </w:rPr>
        <w:t>data/</w:t>
      </w:r>
      <w:r>
        <w:t xml:space="preserve"> — Isolates external mock data streams away from test runtime execution logic.</w:t>
      </w:r>
    </w:p>
    <w:p>
      <w:pPr>
        <w:pStyle w:val="ListBullet2"/>
        <w:spacing w:after="40" w:before="0"/>
      </w:pPr>
      <w:r>
        <w:rPr>
          <w:b/>
        </w:rPr>
        <w:t>authData.json</w:t>
      </w:r>
      <w:r>
        <w:t>: Decoupled student validation datasets, credentials, and Karachi regional target location matrices.</w:t>
      </w:r>
    </w:p>
    <w:p>
      <w:pPr>
        <w:pStyle w:val="ListBullet"/>
        <w:spacing w:after="60" w:before="40"/>
      </w:pPr>
      <w:r>
        <w:rPr>
          <w:b/>
          <w:color w:val="0F172A"/>
        </w:rPr>
        <w:t>pages/</w:t>
      </w:r>
      <w:r>
        <w:t xml:space="preserve"> — The structural Page Object Model (POM) encapsulation layer.</w:t>
      </w:r>
    </w:p>
    <w:p>
      <w:pPr>
        <w:pStyle w:val="ListBullet2"/>
        <w:spacing w:after="40" w:before="0"/>
      </w:pPr>
      <w:r>
        <w:rPr>
          <w:b/>
        </w:rPr>
        <w:t>BasePage.js</w:t>
      </w:r>
      <w:r>
        <w:t>: Centralized custom explicit wait synchronization rules and DOM state polling handlers.</w:t>
      </w:r>
    </w:p>
    <w:p>
      <w:pPr>
        <w:pStyle w:val="ListBullet2"/>
        <w:spacing w:after="40" w:before="0"/>
      </w:pPr>
      <w:r>
        <w:rPr>
          <w:b/>
        </w:rPr>
        <w:t>LoginPage.js</w:t>
      </w:r>
      <w:r>
        <w:t>: Strictly isolates login gate input form element locators and structural entry actions.</w:t>
      </w:r>
    </w:p>
    <w:p>
      <w:pPr>
        <w:pStyle w:val="ListBullet2"/>
        <w:spacing w:after="40" w:before="0"/>
      </w:pPr>
      <w:r>
        <w:rPr>
          <w:b/>
        </w:rPr>
        <w:t>DashboardPage.js</w:t>
      </w:r>
      <w:r>
        <w:t>: Encapsulates navigation control nodes, tab modules, profile view grids, and interactive filtering panels.</w:t>
      </w:r>
    </w:p>
    <w:p>
      <w:pPr>
        <w:pStyle w:val="ListBullet"/>
        <w:spacing w:after="60" w:before="40"/>
      </w:pPr>
      <w:r>
        <w:rPr>
          <w:b/>
          <w:color w:val="0F172A"/>
        </w:rPr>
        <w:t>tests/</w:t>
      </w:r>
      <w:r>
        <w:t xml:space="preserve"> — The test suite assertion layer containing exactly 40 written test blocks.</w:t>
      </w:r>
    </w:p>
    <w:p>
      <w:pPr>
        <w:pStyle w:val="ListBullet2"/>
        <w:spacing w:after="40" w:before="0"/>
      </w:pPr>
      <w:r>
        <w:rPr>
          <w:b/>
        </w:rPr>
        <w:t>auth.spec.js</w:t>
      </w:r>
      <w:r>
        <w:t>: Valid and invalid standard baseline credential entry paths (2 tests total).</w:t>
      </w:r>
    </w:p>
    <w:p>
      <w:pPr>
        <w:pStyle w:val="ListBullet2"/>
        <w:spacing w:after="40" w:before="0"/>
      </w:pPr>
      <w:r>
        <w:rPr>
          <w:b/>
        </w:rPr>
        <w:t>validation.spec.js</w:t>
      </w:r>
      <w:r>
        <w:t>: Form field boundary metrics and programmatic SQL Injection vulnerability shield checks (5 tests total).</w:t>
      </w:r>
    </w:p>
    <w:p>
      <w:pPr>
        <w:pStyle w:val="ListBullet2"/>
        <w:spacing w:after="40" w:before="0"/>
      </w:pPr>
      <w:r>
        <w:rPr>
          <w:b/>
        </w:rPr>
        <w:t>rides.spec.js</w:t>
      </w:r>
      <w:r>
        <w:t>: Sequential multi-location search array query parsing and booking form view confirmations (3 tests total).</w:t>
      </w:r>
    </w:p>
    <w:p>
      <w:pPr>
        <w:pStyle w:val="ListBullet2"/>
        <w:spacing w:after="40" w:before="0"/>
      </w:pPr>
      <w:r>
        <w:rPr>
          <w:b/>
        </w:rPr>
        <w:t>navigation.spec.js</w:t>
      </w:r>
      <w:r>
        <w:t>: Exhaustive view layout verification, deep profile account metadata checks, and session logout protection rules (30 tests total).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28"/>
        </w:rPr>
        <w:t>2. Framework Setup &amp; Lifecycle Execution</w:t>
      </w:r>
    </w:p>
    <w:p>
      <w:r>
        <w:t>Follow these exact sequential environment execution phases inside your terminal shell:</w:t>
      </w:r>
    </w:p>
    <w:p>
      <w:pPr>
        <w:keepNext/>
        <w:spacing w:before="200" w:after="40"/>
      </w:pPr>
      <w:r>
        <w:rPr>
          <w:b/>
          <w:color w:val="0F172A"/>
        </w:rPr>
        <w:t>Phase 1: Prerequisite Synchronization</w:t>
        <w:br/>
      </w:r>
      <w:r>
        <w:t>Installs node dependency packages, binaries, and local runner core packages specified in package.json: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left w:val="single" w:sz="24" w:space="0" w:color="38BDF8"/>
              <w:top w:val="none"/>
              <w:right w:val="none"/>
              <w:bottom w:val="none"/>
            </w:tcBorders>
          </w:tcPr>
          <w:p>
            <w:pPr>
              <w:spacing w:before="160" w:after="160"/>
              <w:ind w:left="216"/>
            </w:pPr>
            <w:r>
              <w:rPr>
                <w:rFonts w:ascii="Consolas" w:hAnsi="Consolas"/>
                <w:color w:val="0F172A"/>
                <w:sz w:val="20"/>
              </w:rPr>
              <w:t>npm install</w:t>
            </w:r>
          </w:p>
        </w:tc>
      </w:tr>
    </w:tbl>
    <w:p>
      <w:pPr>
        <w:keepNext/>
        <w:spacing w:before="200" w:after="40"/>
      </w:pPr>
      <w:r>
        <w:rPr>
          <w:b/>
          <w:color w:val="0F172A"/>
        </w:rPr>
        <w:t>Phase 2: Test Execution Launch Pipeline</w:t>
        <w:br/>
      </w:r>
      <w:r>
        <w:t>Executes the 40 automated test scenarios concurrently on the optimized Google Chrome engine: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left w:val="single" w:sz="24" w:space="0" w:color="38BDF8"/>
              <w:top w:val="none"/>
              <w:right w:val="none"/>
              <w:bottom w:val="none"/>
            </w:tcBorders>
          </w:tcPr>
          <w:p>
            <w:pPr>
              <w:spacing w:before="160" w:after="160"/>
              <w:ind w:left="216"/>
            </w:pPr>
            <w:r>
              <w:rPr>
                <w:rFonts w:ascii="Consolas" w:hAnsi="Consolas"/>
                <w:color w:val="0F172A"/>
                <w:sz w:val="20"/>
              </w:rPr>
              <w:t>npx playwright test --config=config/playwright.config.js</w:t>
            </w:r>
          </w:p>
        </w:tc>
      </w:tr>
    </w:tbl>
    <w:p>
      <w:pPr>
        <w:keepNext/>
        <w:spacing w:before="200" w:after="40"/>
      </w:pPr>
      <w:r>
        <w:rPr>
          <w:b/>
          <w:color w:val="0F172A"/>
        </w:rPr>
        <w:t>Phase 3: Interactive Graphical Report Generation</w:t>
        <w:br/>
      </w:r>
      <w:r>
        <w:t>Compiles binary log history caches into a fully interactive visual reporting server website dashboard: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left w:val="single" w:sz="24" w:space="0" w:color="38BDF8"/>
              <w:top w:val="none"/>
              <w:right w:val="none"/>
              <w:bottom w:val="none"/>
            </w:tcBorders>
          </w:tcPr>
          <w:p>
            <w:pPr>
              <w:spacing w:before="160" w:after="160"/>
              <w:ind w:left="216"/>
            </w:pPr>
            <w:r>
              <w:rPr>
                <w:rFonts w:ascii="Consolas" w:hAnsi="Consolas"/>
                <w:color w:val="0F172A"/>
                <w:sz w:val="20"/>
              </w:rPr>
              <w:t>npx allure serve allure-results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UniGo QA Framework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