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0B2545"/>
          <w:sz w:val="44"/>
        </w:rPr>
        <w:t>POINT D'AVANCEMENT DU PROJET</w:t>
      </w:r>
    </w:p>
    <w:p>
      <w:pPr>
        <w:spacing w:after="280"/>
      </w:pPr>
      <w:r>
        <w:rPr>
          <w:rFonts w:ascii="Calibri" w:hAnsi="Calibri"/>
          <w:color w:val="666666"/>
          <w:sz w:val="28"/>
        </w:rPr>
        <w:t>HSI Nuts — chaîne hyperspectrale, PCA et modèles SIMCA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Élément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Synthèse pour la présentation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Objet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Détecter la classe peanut dans des images hyperspectrales NIR, puis appliquer les modèles aux images mixture.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État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Le pipeline 00→07 est implémenté et des outputs existent jusqu'à l'application mixture.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Maturité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Prototype avancé / pipeline fonctionnel ; finalisation nécessaire sur protocole, nettoyage du code, outputs et reporting.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Message principal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La contribution actuelle est une chaîne structurée, traçable et multi-niveaux, pas seulement un modèle isolé.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E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B45"/>
                <w:sz w:val="21"/>
              </w:rPr>
              <w:t xml:space="preserve">Message oral recommandé — </w:t>
            </w:r>
            <w:r>
              <w:rPr>
                <w:rFonts w:ascii="Calibri" w:hAnsi="Calibri"/>
                <w:color w:val="1F6B45"/>
                <w:sz w:val="21"/>
              </w:rPr>
              <w:t>Le projet a franchi la phase de preuve de concept : la base, les représentations, les candidats SIMCA, la robustesse, le test pur et l'application mixture sont couverts. La prochaine étape consiste à figer le protocole scientifique et à rendre le code plus modulaire, plus léger et plus facilement extensible.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pPr>
        <w:pStyle w:val="Heading1"/>
      </w:pPr>
      <w:r>
        <w:t>1. Vue d'ensemble du projet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 projet traite des données hyperspectrales NIR issues de la caméra UCO. Chaque image est transformée en base structurée d'images et d'objets segmentés. Les spectres sont ensuite représentés à plusieurs niveaux, prétraités, projetés dans des modèles PCA/SIMCA et convertis en décisions objet ou pixel.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Couche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Rôle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Résultat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Données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Chargement MAT, parsing des noms, segmentation, métadonnées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Base HDF5 et tables d'inventaire.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Représentation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Matrices objet moyen/médian et matrices pixel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Matrices prêtes pour PCA/SIMCA.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Spectral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Absorbance, SNV, MSC, lissage/dérivée Savitzky–Golay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Chaînes de prétraitement comparables.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Modélisation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PCA exploratoire puis SIMCA one-class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Distances, limites et décisions.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Décision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Agrégation pixel→objet, 2-way, 3-way, incertitude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Labels, métriques et cartes.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Reporting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Tables, diagnostics, figures et manifests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Résultats interprétables et auditables.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  <w:sz w:val="21"/>
        </w:rPr>
      </w:r>
    </w:p>
    <w:p>
      <w:pPr>
        <w:pStyle w:val="Heading1"/>
      </w:pPr>
      <w:r>
        <w:t>2. Organisation actuelle du code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 code est organisé par responsabilités dans src/. Les notebooks actifs jouent le rôle de séquence d'exécution et de présentation des résultats. Les principaux modules sont les suivants.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800"/>
        <w:gridCol w:w="40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Domaine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Modules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Fonctions principales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Données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src/data/database.py ; segmentation.py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Parsing, métadonnées, masques, objets, segmentation.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I/O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src/io/dataload.py ; database_h5.py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Chargement MAT et sauvegarde/relecture HDF5.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Matrices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src/matrices/matrix_registry.py ; redim_matrix.py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Registre des méthodes et conversion objets/pixels en matrices.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Spectres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src/spectra/preprocessing.py ; preprocessing_configs.py ; band_selection.py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Prétraitements, validation des chaînes et sélection de bandes.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Modèles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src/models/pca.py ; simca.py ; simca_rules.py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PCA, SIMCA, règles statistiques et limites.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Décision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src/decision/*.py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Métriques, labels, vérité, incertitude, agrégation et cartes.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Workflows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src/workflows/*.py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Orchestration PCA, SIMCA, robustesse, test pur, sélection et mixture.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Visualisation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src/visualization/*.py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Figures images, spectres, PCA, décisions, robustesse et sélection.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Reporting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src/reporting/selection.py ; scripts/generate_mixture_figures.py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Choix de diagnostics, tableaux et figures de synthèse.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 workflows critiques sont : pca.py, pca_selection.py, simca.py, simca_candidates.py, simca_optuna.py, simca_robustness.py, simca_pure_test.py, simca_final_selection.py et simca_mixture.py.</w:t>
      </w:r>
    </w:p>
    <w:p>
      <w:pPr>
        <w:pStyle w:val="Heading1"/>
      </w:pPr>
      <w:r>
        <w:t>3. Déroulement de la procédure</w:t>
      </w:r>
    </w:p>
    <w:p>
      <w:pPr>
        <w:pStyle w:val="Heading2"/>
      </w:pPr>
      <w:r>
        <w:t>00 — Base de données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 fichier MAT brut est chargé. Les noms d'images sont parsés pour récupérer classe, batch, type d'échantillon et position. Les cubes sont prétraités, segmentés et transformés en image_db/object_db. Le résultat est sauvegardé en HDF5.</w:t>
      </w:r>
    </w:p>
    <w:p>
      <w:pPr>
        <w:pStyle w:val="Heading2"/>
      </w:pPr>
      <w:r>
        <w:t>01 — Contrôle qualité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La base est vérifiée au niveau image, objet, masque et spectre. Les contrôles portent sur les dimensions, NaN, surfaces, classes, batches, objets par image et cohérence des métadonnées.</w:t>
      </w:r>
    </w:p>
    <w:p>
      <w:pPr>
        <w:pStyle w:val="Heading2"/>
      </w:pPr>
      <w:r>
        <w:t>02 — Matrices et prétraitements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 objets sont représentés par spectre moyen ou médian. Les pixels peuvent être échantillonnés de manière équilibrée ou utilisés intégralement. Chaque chaîne spectrale est contrôlée avant PCA/SIMCA.</w:t>
      </w:r>
    </w:p>
    <w:p>
      <w:pPr>
        <w:pStyle w:val="Heading2"/>
      </w:pPr>
      <w:r>
        <w:t>03 — PCA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La PCA est utilisée comme outil exploratoire et de sélection des représentations. Les critères incluent séparation de classes, effet batch, projection Q/T2, nombre de composantes et stabilité. La règle cible est au maximum cinq prétraitements par famille.</w:t>
      </w:r>
    </w:p>
    <w:p>
      <w:pPr>
        <w:pStyle w:val="Heading2"/>
      </w:pPr>
      <w:r>
        <w:t>04A/04B/04C — SIMCA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 candidats sont générés, évalués sur la validation, challengés par Optuna si nécessaire, dédupliqués puis refités. Les seuils 3-way sont calibrés avant le test pur.</w:t>
      </w:r>
    </w:p>
    <w:p>
      <w:pPr>
        <w:pStyle w:val="Heading2"/>
      </w:pPr>
      <w:r>
        <w:t>05 — Robustesse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 candidats sont comparés par Pareto, ablations, random states, zones border/core et diagnostics de duplication. Cette étape produit un panel de revue et des indicateurs de stabilité.</w:t>
      </w:r>
    </w:p>
    <w:p>
      <w:pPr>
        <w:pStyle w:val="Heading2"/>
      </w:pPr>
      <w:r>
        <w:t>06A — Test pur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 modèles sont refités sur les batches purs d'entraînement puis projetés sur le batch 4. Les métriques objet, pixel, 2-way et 3-way sont calculées sans retuning.</w:t>
      </w:r>
    </w:p>
    <w:p>
      <w:pPr>
        <w:pStyle w:val="Heading2"/>
      </w:pPr>
      <w:r>
        <w:t>06B — Sélection finale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 candidats sont organisés en quatre tracks : objet/pixel × 2-way/3-way. La sélection utilise des fronts Pareto et des règles de départage déterministes.</w:t>
      </w:r>
    </w:p>
    <w:p>
      <w:pPr>
        <w:pStyle w:val="Heading2"/>
      </w:pPr>
      <w:r>
        <w:t>07 — Mixtures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 modèles sélectionnés sont refités sur les batches purs 1–4, puis appliqués aux objets mixture. Les diagnostics utilisent la vérité basée sur les positions de référence.</w:t>
      </w:r>
    </w:p>
    <w:p>
      <w:pPr>
        <w:pStyle w:val="Heading1"/>
      </w:pPr>
      <w:r>
        <w:t>4. Données, splits et règles anti-fuite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7A5A00"/>
                <w:sz w:val="21"/>
              </w:rPr>
              <w:t xml:space="preserve">Point à clarifier avant la version finale — </w:t>
            </w:r>
            <w:r>
              <w:rPr>
                <w:rFonts w:ascii="Calibri" w:hAnsi="Calibri"/>
                <w:color w:val="7A5A00"/>
                <w:sz w:val="21"/>
              </w:rPr>
              <w:t>Le protocole doit distinguer strictement développement, validation et test. La recommandation est : batches 1–2 pour le développement, batch 3 pour la validation, batch 4 comme test externe. Le batch 4 ne doit pas servir à choisir les modèles finaux.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200"/>
        <w:gridCol w:w="62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Jeu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Batches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Utilisation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Développement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1–2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Prétraitements, PCA, règles et hyperparamètres candidats.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Comparaison, robustesse, seuils 3-way et gel du panel.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Test pur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Évaluation unique du panel gelé.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Mixture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1–4 en entraînement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Refit final et application aux images mixture.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  <w:sz w:val="21"/>
        </w:rPr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Le prétraitement est fit uniquement sur les données d'entraînement de chaque refit.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Les objets d'une même unité expérimentale ne doivent pas être répartis de façon incohérente entre train et validation.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Les seeds de l'échantillonnage pixel et des random states sont enregistrées.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Le test pur ne sert pas à calibrer des seuils, choisir des règles, sélectionner des prétraitements ou construire le front Pareto.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Les résultats mixture ne servent pas à retuner les modèles finaux.</w:t>
      </w:r>
    </w:p>
    <w:p>
      <w:pPr>
        <w:pStyle w:val="Heading1"/>
      </w:pPr>
      <w:r>
        <w:t>5. Méthodes et règles utilisées</w:t>
      </w:r>
    </w:p>
    <w:p>
      <w:pPr>
        <w:pStyle w:val="Heading2"/>
      </w:pPr>
      <w:r>
        <w:t>5.1 Représentations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object_mean : un spectre moyen par objet.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object_median : un spectre médian par objet, plus robuste à certains pixels atypiques.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balanced_pixels : échantillonnage équilibré de pixels par objet, avec stratégie et seed contrôlées.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all_pixels / pixel : utilisation de pixels comme observations individuelles lorsque la mémoire et le protocole le permettent.</w:t>
      </w:r>
    </w:p>
    <w:p>
      <w:pPr>
        <w:pStyle w:val="Heading2"/>
      </w:pPr>
      <w:r>
        <w:t>5.2 Prétraitements spectraux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 chaînes combinent notamment centrage, absorbance, SNV, MSC, lissage Savitzky–Golay et dérivées. Chaque chaîne doit être identifiée par un nom stable, une liste d'étapes et ses paramètres numériques.</w:t>
      </w:r>
    </w:p>
    <w:p>
      <w:pPr>
        <w:pStyle w:val="Heading2"/>
      </w:pPr>
      <w:r>
        <w:t>5.3 PCA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La PCA réduit la dimension et fournit des diagnostics de variance, de séparation et de projection. Les indicateurs utilisés comprennent explained variance, distances de centroïdes, ratios de trace, effet batch, Q residuals, Hotelling T2, nombre de composantes pour 90/95 % de variance et stabilité du score.</w:t>
      </w:r>
    </w:p>
    <w:p>
      <w:pPr>
        <w:pStyle w:val="Heading2"/>
      </w:pPr>
      <w:r>
        <w:t>5.4 SIMCA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SIMCA construit un modèle one-class de la classe cible peanut. Chaque observation est projetée dans l'espace PCA du modèle et évaluée par ses distances H/T2 et Q. Une règle statistique transforme ces distances en acceptation ou rejet.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Paramètre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Rôle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n_components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Dimension du modèle PCA interne à SIMCA.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alpha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Niveau de risque utilisé pour les limites ; cible finale proposée : 0,01.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rule / rule_variant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Règle de décision : simple, alternative, index combiné ou data-driven selon le candidat.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object_threshold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Part minimale de pixels acceptés pour accepter un objet ; valeurs proposées : 0,75 et 0,80.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balanced_pixel_strategy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Méthode d'échantillonnage pixel pour limiter le déséquilibre entre objets.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SG parameters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Fenêtre et degré polynomial ; doivent être identiques en fit et transform.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position_dilation_radius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Paramètre de vérité mixture, à traiter comme hypothèse et non comme vérité absolue.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  <w:sz w:val="21"/>
        </w:rPr>
      </w:r>
    </w:p>
    <w:p>
      <w:pPr>
        <w:pStyle w:val="Heading2"/>
      </w:pPr>
      <w:r>
        <w:t>5.5 Décisions 2-way et 3-way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En 2-way, chaque objet ou pixel est accepté comme cible ou rejeté comme non-cible. En 3-way, une troisième décision uncertain est ajoutée lorsque les scores se situent dans une zone d'ambiguïté. Les métriques suivent séparément les cibles manquées, les non-cibles acceptées, l'incertitude et la couverture.</w:t>
      </w:r>
    </w:p>
    <w:p>
      <w:pPr>
        <w:pStyle w:val="Heading1"/>
      </w:pPr>
      <w:r>
        <w:t>6. Robustesse et sélection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Diagnostic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Question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Random states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Le résultat pixel reste-t-il stable selon l'échantillonnage ?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Border/core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Les erreurs sont-elles concentrées sur les contours des objets ?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Ablation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Quels paramètres ou facteurs changent réellement les performances ?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Pareto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Quels candidats ne sont dominés sur aucune métrique primaire ?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Image/batch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Le modèle reste-t-il robuste sur les images difficiles et les batches ?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Duplication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Deux identifiants différents correspondent-ils en réalité au même refit ?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La sélection actuelle est organisée en quatre tracks. Les objectifs 2-way minimisent fn_rate et fp_rate. Les objectifs 3-way minimisent target_miss_rate, non_target_false_accept_rate et uncertain_rate. Les égalités sont départagées par balanced accuracy, coverage, decided balanced accuracy et identifiant déterministe.</w:t>
      </w:r>
    </w:p>
    <w:p>
      <w:pPr>
        <w:pStyle w:val="Heading1"/>
      </w:pPr>
      <w:r>
        <w:t>7. État d'avancement observé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00"/>
        <w:gridCol w:w="43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Élément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État actuel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Interprétation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Base et QC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Outputs 00 et 01 présents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Chaîne de données opérationnelle.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Matrices/PCA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Outputs 02 et 03 présents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Représentations et shortlist calculées.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SIMCA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Outputs 04A, 04B, 04C présents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Recherche, robustesse et refits réalisés.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Test pur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Outputs 06A présents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Évaluation batch 4 réalisée ; statut à verrouiller dans le protocole.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Sélection finale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33 lignes dans final_selected_models.parquet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Sélection multi-track produite ; nombre à justifier et éventuellement réduire.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Mixture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23 826 lignes dans mixture_objects.parquet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Correspond à 33 modèles appliqués à environ 722 objets mixture.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Tests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79 fonctions de test recensées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Bonne base ; tests d'intégration et anti-fuite à renforcer.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Résultats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Environ 878 Mo de Parquet et 1 440 fichiers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Le stockage est fonctionnel mais trop lourd pour une version finale compacte.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E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6B45"/>
                <w:sz w:val="21"/>
              </w:rPr>
              <w:t xml:space="preserve">Lecture correcte de l'avancement — </w:t>
            </w:r>
            <w:r>
              <w:rPr>
                <w:rFonts w:ascii="Calibri" w:hAnsi="Calibri"/>
                <w:color w:val="1F6B45"/>
                <w:sz w:val="21"/>
              </w:rPr>
              <w:t>Le projet n'est pas bloqué techniquement : le pipeline produit des résultats de bout en bout. Il reste à transformer ce pipeline fonctionnel en version scientifique finale, avec une séparation test/selection défendable, un code sans duplications et un reporting synthétique.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pPr>
        <w:pStyle w:val="Heading1"/>
      </w:pPr>
      <w:r>
        <w:t>8. Ce qui reste à faire pour finaliser</w:t>
      </w:r>
    </w:p>
    <w:p>
      <w:pPr>
        <w:spacing w:after="80"/>
      </w:pPr>
      <w:r>
        <w:rPr>
          <w:rFonts w:ascii="Calibri" w:hAnsi="Calibri"/>
          <w:b/>
          <w:color w:val="1F4D78"/>
          <w:sz w:val="21"/>
        </w:rPr>
        <w:t xml:space="preserve">1. Figer le protocole : </w:t>
      </w:r>
      <w:r>
        <w:rPr>
          <w:rFonts w:ascii="Calibri" w:hAnsi="Calibri"/>
          <w:sz w:val="21"/>
        </w:rPr>
        <w:t>Décider le statut définitif du batch 4 et éviter toute sélection post-test non déclarée.</w:t>
      </w:r>
    </w:p>
    <w:p>
      <w:pPr>
        <w:spacing w:after="80"/>
      </w:pPr>
      <w:r>
        <w:rPr>
          <w:rFonts w:ascii="Calibri" w:hAnsi="Calibri"/>
          <w:b/>
          <w:color w:val="1F4D78"/>
          <w:sz w:val="21"/>
        </w:rPr>
        <w:t xml:space="preserve">2. Centraliser les constantes : </w:t>
      </w:r>
      <w:r>
        <w:rPr>
          <w:rFonts w:ascii="Calibri" w:hAnsi="Calibri"/>
          <w:sz w:val="21"/>
        </w:rPr>
        <w:t>Déplacer les splits, chemins de configuration, grilles, seuils, seeds, flags et options de sauvegarde vers experiment_config.</w:t>
      </w:r>
    </w:p>
    <w:p>
      <w:pPr>
        <w:spacing w:after="80"/>
      </w:pPr>
      <w:r>
        <w:rPr>
          <w:rFonts w:ascii="Calibri" w:hAnsi="Calibri"/>
          <w:b/>
          <w:color w:val="1F4D78"/>
          <w:sz w:val="21"/>
        </w:rPr>
        <w:t xml:space="preserve">3. Nettoyer les duplications : </w:t>
      </w:r>
      <w:r>
        <w:rPr>
          <w:rFonts w:ascii="Calibri" w:hAnsi="Calibri"/>
          <w:sz w:val="21"/>
        </w:rPr>
        <w:t>Supprimer les copies notebook de lecture Parquet, batchs et métriques ; centraliser les mappings matrices, Pareto et confusion 3-way.</w:t>
      </w:r>
    </w:p>
    <w:p>
      <w:pPr>
        <w:spacing w:after="80"/>
      </w:pPr>
      <w:r>
        <w:rPr>
          <w:rFonts w:ascii="Calibri" w:hAnsi="Calibri"/>
          <w:b/>
          <w:color w:val="1F4D78"/>
          <w:sz w:val="21"/>
        </w:rPr>
        <w:t xml:space="preserve">4. Réduire les sorties : </w:t>
      </w:r>
      <w:r>
        <w:rPr>
          <w:rFonts w:ascii="Calibri" w:hAnsi="Calibri"/>
          <w:sz w:val="21"/>
        </w:rPr>
        <w:t>Mode compact par défaut ; réserver les projections pixel et les tables par batch au diagnostic.</w:t>
      </w:r>
    </w:p>
    <w:p>
      <w:pPr>
        <w:spacing w:after="80"/>
      </w:pPr>
      <w:r>
        <w:rPr>
          <w:rFonts w:ascii="Calibri" w:hAnsi="Calibri"/>
          <w:b/>
          <w:color w:val="1F4D78"/>
          <w:sz w:val="21"/>
        </w:rPr>
        <w:t xml:space="preserve">5. Stabiliser les schémas : </w:t>
      </w:r>
      <w:r>
        <w:rPr>
          <w:rFonts w:ascii="Calibri" w:hAnsi="Calibri"/>
          <w:sz w:val="21"/>
        </w:rPr>
        <w:t>Séparer configuration, provenance, métriques objet/pixel, diagnostics image et projections détaillées.</w:t>
      </w:r>
    </w:p>
    <w:p>
      <w:pPr>
        <w:spacing w:after="80"/>
      </w:pPr>
      <w:r>
        <w:rPr>
          <w:rFonts w:ascii="Calibri" w:hAnsi="Calibri"/>
          <w:b/>
          <w:color w:val="1F4D78"/>
          <w:sz w:val="21"/>
        </w:rPr>
        <w:t xml:space="preserve">6. Vérifier Savitzky–Golay : </w:t>
      </w:r>
      <w:r>
        <w:rPr>
          <w:rFonts w:ascii="Calibri" w:hAnsi="Calibri"/>
          <w:sz w:val="21"/>
        </w:rPr>
        <w:t>Confirmer que fit et transform utilisent les mêmes paramètres, puis régénérer si nécessaire.</w:t>
      </w:r>
    </w:p>
    <w:p>
      <w:pPr>
        <w:spacing w:after="80"/>
      </w:pPr>
      <w:r>
        <w:rPr>
          <w:rFonts w:ascii="Calibri" w:hAnsi="Calibri"/>
          <w:b/>
          <w:color w:val="1F4D78"/>
          <w:sz w:val="21"/>
        </w:rPr>
        <w:t xml:space="preserve">7. Renforcer les tests : </w:t>
      </w:r>
      <w:r>
        <w:rPr>
          <w:rFonts w:ascii="Calibri" w:hAnsi="Calibri"/>
          <w:sz w:val="21"/>
        </w:rPr>
        <w:t>Ajouter contrats de tables, anti-leakage, intégration courte 00→07 et tests des fonctions sorties des notebooks.</w:t>
      </w:r>
    </w:p>
    <w:p>
      <w:pPr>
        <w:spacing w:after="80"/>
      </w:pPr>
      <w:r>
        <w:rPr>
          <w:rFonts w:ascii="Calibri" w:hAnsi="Calibri"/>
          <w:b/>
          <w:color w:val="1F4D78"/>
          <w:sz w:val="21"/>
        </w:rPr>
        <w:t xml:space="preserve">8. Préparer le rapport : </w:t>
      </w:r>
      <w:r>
        <w:rPr>
          <w:rFonts w:ascii="Calibri" w:hAnsi="Calibri"/>
          <w:sz w:val="21"/>
        </w:rPr>
        <w:t>Créer un rapport final avec performances, erreurs par image, modèles retenus, limitations et manifeste.</w:t>
      </w:r>
    </w:p>
    <w:p>
      <w:pPr>
        <w:pStyle w:val="Heading1"/>
      </w:pPr>
      <w:r>
        <w:t>9. Plan de travail recommandé</w:t>
      </w:r>
    </w:p>
    <w:tbl>
      <w:tblPr>
        <w:tblW w:type="dxa" w:w="94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100"/>
        <w:gridCol w:w="2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Phase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Actions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Livrable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 — Stabilisation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Figer protocole, splits, métriques et statut test.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Protocole validé.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B — Refactorisation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Centraliser config, supprimer duplications, déplacer fonctions notebook.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Code modulaire et testé.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 — Outputs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Définir schémas, mode compact, rétention et manifest.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Résultats légers et traçables.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D — Validation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Smoke test, tests anti-fuite, contrôle des garde-fous.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Pipeline reproductible.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E — Run final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Régénérer les étapes nécessaires après refactorisation.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Résultats finaux cohérents.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F — Restitution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Rapport, figures, limitations et démonstration mixture.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Version présentable et publiable.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  <w:sz w:val="21"/>
        </w:rPr>
      </w:r>
    </w:p>
    <w:p>
      <w:pPr>
        <w:pStyle w:val="Heading1"/>
      </w:pPr>
      <w:r>
        <w:t>10. Trame de présentation orale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Commencer par le problème : détecter une classe cible dans des images hyperspectrales, au niveau objet et pixel.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Présenter l'architecture : données → matrices → prétraitements → PCA → SIMCA → décisions → reporting.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Expliquer la valeur du pipeline : comparaison contrôlée de représentations, règles et niveaux de décision.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Montrer que les sorties existent jusqu'à l'application mixture et que les garde-fous sont intégrés.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Reconnaître clairement les points à finaliser : statut du batch 4, nettoyage du code, réduction des outputs et rapport final.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Conclure par la trajectoire : refactoriser, figer le protocole, régénérer un run compact et livrer une version reproductible.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7A5A00"/>
                <w:sz w:val="21"/>
              </w:rPr>
              <w:t xml:space="preserve">Conclusion à dire — </w:t>
            </w:r>
            <w:r>
              <w:rPr>
                <w:rFonts w:ascii="Calibri" w:hAnsi="Calibri"/>
                <w:color w:val="7A5A00"/>
                <w:sz w:val="21"/>
              </w:rPr>
              <w:t>Le socle scientifique et logiciel est en place. La prochaine étape n'est pas de multiplier les modèles, mais de consolider la méthode : une séparation des données irréprochable, une configuration unique, des modules réutilisables, des outputs minimaux et un rapport final interprétable.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pPr>
        <w:pStyle w:val="Heading1"/>
      </w:pPr>
      <w:r>
        <w:t>Annexe — supports à montrer si nécessaire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Une image hyperspectrale et son masque de segmentation.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Un exemple de spectres avant/après prétraitement.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Un graphique PCA séparation classe/effet batch.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Un schéma d'une décision SIMCA Q/T2 puis agrégation pixel→objet.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Une table Pareto par track.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Une carte de décision sur une image mixture.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Le manifest d'un run et les garde-fous pass/fail.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23 juillet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8"/>
      </w:rPr>
      <w:t>HSI Nuts | point d'avancement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