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5A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62" w:firstLineChars="200"/>
        <w:textAlignment w:val="auto"/>
        <w:rPr/>
      </w:pPr>
      <w:r>
        <w:rPr>
          <w:b/>
          <w:bCs/>
          <w:sz w:val="28"/>
          <w:szCs w:val="36"/>
        </w:rPr>
        <w:t>一、如果你是安德森，在6月28日你对事态作何评估？</w:t>
      </w:r>
    </w:p>
    <w:p w14:paraId="340D0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/>
      </w:pPr>
      <w:r>
        <w:t>如果我是安德森，我基本会认定苹果汁原料存在造假问题，后续翻转的可能性很低。</w:t>
      </w:r>
    </w:p>
    <w:p w14:paraId="01050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/>
      </w:pPr>
      <w:r>
        <w:t>供应商长期以明显低于市场的价格供货，研发部门多次提出质疑，外部实验室的检测结果也不断强化造假嫌疑。特别是6月25日，调查人员再次提供相关证据。不同时间、不同来源的信息持续指向同一结论，已很难用偶然性解释。</w:t>
      </w:r>
    </w:p>
    <w:p w14:paraId="4E542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/>
      </w:pPr>
      <w:r>
        <w:t>因此，我认为这已经不是普通的质量问题，而是涉及消费者信任、企业信誉及法律责任的重大危机。同时，多年警告未得到有效处理，也暴露出企业内部管理机制的缺陷。</w:t>
      </w:r>
    </w:p>
    <w:p w14:paraId="35EDC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62" w:firstLineChars="200"/>
        <w:textAlignment w:val="auto"/>
        <w:rPr/>
      </w:pPr>
      <w:r>
        <w:rPr>
          <w:b/>
          <w:bCs/>
          <w:sz w:val="28"/>
          <w:szCs w:val="36"/>
        </w:rPr>
        <w:t>二、对安德森来说，驾驭这个局势的困难主要是什么？有多难？谁应该对此负责？</w:t>
      </w:r>
    </w:p>
    <w:p w14:paraId="62517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/>
      </w:pPr>
      <w:r>
        <w:t>我认为局势非常难处理，但困难不在于判断造假是否存在，而在于承担纠正错误的代价。</w:t>
      </w:r>
    </w:p>
    <w:p w14:paraId="2BCF3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/>
      </w:pPr>
      <w:r>
        <w:t>主要存在五个方面的困难：一是证据虽然高度指向造假，但涉及批次、责任主体等仍存在不确定性；二是立即停售和召回会造成巨额库存损失，直接冲击经营目标；三是斯托勒长期掌握采购和生产权力，研发人员的警告多次被忽视，内部存在较大组织阻力；四是雀巢收购比纳后要求改善盈利，管理层承受较大业绩压力；五是承</w:t>
      </w:r>
      <w:bookmarkStart w:id="0" w:name="_GoBack"/>
      <w:bookmarkEnd w:id="0"/>
      <w:r>
        <w:t>认问题意味着否定过去的经营决策，甚至可能影响安德森自身的职业声誉和法律责任。</w:t>
      </w:r>
    </w:p>
    <w:p w14:paraId="6E3BD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/>
      </w:pPr>
      <w:r>
        <w:t>其中，我认为第五点最难。安德森此前已经收到相关警告，此时承认问题，就必须解释过去为什么没有采取行动。因此，正确决策的方向并不难判断，真正困难的是承担相应的经济和管理责任。</w:t>
      </w:r>
    </w:p>
    <w:p w14:paraId="73FC0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/>
      </w:pPr>
      <w:r>
        <w:t>责任方面，供应商应承担造假的直接责任；斯托勒应承担采购及质量管理责任；安德森作为总经理，应承担最终决策和监督责任；雀巢也需要审视其经营考核和监督机制。至于多次提出警告的研发人员，不应成为主要责任承担者。</w:t>
      </w:r>
    </w:p>
    <w:p w14:paraId="2CF9C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62" w:firstLineChars="200"/>
        <w:textAlignment w:val="auto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三、你会建议安德森怎么处理？为什么？</w:t>
      </w:r>
    </w:p>
    <w:p w14:paraId="025CD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/>
      </w:pPr>
      <w:r>
        <w:t>我建议立即暂停涉事产品的生产、发货和销售，封存库存并追溯涉及批次。同时成立独立调查小组，引入外部检测机构，主动向雀巢和监管部门说明情况，根据调查结果实施必要的召回。随后尽快寻找替代供应商，恢复正常生产，向造假供应商追索损失，并追究内部管理责任。</w:t>
      </w:r>
    </w:p>
    <w:p w14:paraId="7DD37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b/>
          <w:bCs/>
          <w:sz w:val="28"/>
          <w:szCs w:val="36"/>
        </w:rPr>
      </w:pPr>
      <w:r>
        <w:t>理由在于，已经形成的库存损失不会因为暂时不承认问题而消失。继续销售虽然可能减少眼前损失，却会扩大潜在的法律和品牌风险。企业应尽可能控制损失，但不能通过向消费者转移风险来减少损失。</w:t>
      </w:r>
    </w:p>
    <w:p w14:paraId="3D474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62" w:firstLineChars="200"/>
        <w:textAlignment w:val="auto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四、你猜想安德森会怎么做？为什么？</w:t>
      </w:r>
    </w:p>
    <w:p w14:paraId="33667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/>
      </w:pPr>
      <w:r>
        <w:t>我猜想安德森更可能采取折中甚至拖延的方式：停止新增采购、继续调查，但不立即全面召回。</w:t>
      </w:r>
    </w:p>
    <w:p w14:paraId="6B307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/>
      </w:pPr>
      <w:r>
        <w:t>原因有三点：一是不愿承担召回带来的确定性经济损失；二是不愿否定过去的管理决策，暴露自身责任；三是存在侥幸心理，希望后续调查推翻不利证据，或者认为即使存在掺假，也未必造成严重后果，甚至希望通过时间逐步消化库存。</w:t>
      </w:r>
    </w:p>
    <w:p w14:paraId="11735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/>
      </w:pPr>
      <w:r>
        <w:t>我认为安德森并非没有认识到风险，而是过度重视眼前确定的损失，低估未来不确定的法律和声誉风险，同时高估了自己控制事态的能力。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034E1"/>
    <w:rsid w:val="0E9E6512"/>
    <w:rsid w:val="13FB7F63"/>
    <w:rsid w:val="206D3F96"/>
    <w:rsid w:val="436F39FE"/>
    <w:rsid w:val="54C0124B"/>
    <w:rsid w:val="68815DFE"/>
    <w:rsid w:val="7745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2709</Words>
  <Characters>2722</Characters>
  <Lines>0</Lines>
  <Paragraphs>0</Paragraphs>
  <TotalTime>9</TotalTime>
  <ScaleCrop>false</ScaleCrop>
  <LinksUpToDate>false</LinksUpToDate>
  <CharactersWithSpaces>2729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2026-10-26T03:24:00Z</dcterms:created>
  <dc:creator>Administrator</dc:creator>
  <cp:lastModifiedBy>刘永琮</cp:lastModifiedBy>
  <dcterms:modified xsi:type="dcterms:W3CDTF">2026-10-26T05:35:21Z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eyJoZGlkIjoiOWNiMGRjZjU0MTMxYjViYWJhNWE1OWRkYWRiMTk2MDciLCJ1c2VySWQiOiIzNzgyNzYzMzAifQ==</vt:lpwstr>
  </property>
  <property fmtid="{D5CDD505-2E9C-101B-9397-08002B2CF9AE}" pid="4" name="ICV">
    <vt:lpwstr>FBAC4B13569B4E329684D74F3B47AABA_12</vt:lpwstr>
  </property>
</Properties>
</file>