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63F5E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1.如果我是安德森，6月28日我对事态的评估。</w:t>
      </w:r>
    </w:p>
    <w:p w14:paraId="5636786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我认为我需要谨慎对待此次事件，不能对前景过于乐观。一方面，无论目前公司采购的浓缩苹果汁是否真正掺假</w:t>
      </w:r>
      <w:bookmarkStart w:id="0" w:name="_GoBack"/>
      <w:bookmarkEnd w:id="0"/>
      <w:r>
        <w:rPr>
          <w:rFonts w:hint="eastAsia" w:ascii="仿宋" w:hAnsi="仿宋" w:eastAsia="仿宋" w:cs="仿宋"/>
          <w:lang w:val="en-US" w:eastAsia="zh-CN"/>
        </w:rPr>
        <w:t>，该问题已直接触碰到公司“纯天然”、“无添加”、“高营养”的经营核心，是公司的安身立命之本。另一方面，现在我可以从不同渠道接收到信息，不限于侦探拜访、Universal实地考察结果、原供应商的提醒、苹果汁检测异常结果等，内部和外部警告多次出现，这些线索都间接指向渗假问题，说明浓缩果汁渗假是具备相当可能性的。更值得注意的是，目前不存在有效、可靠的，能直接定性苹果汁是否掺假的技术和方法，说明我应客观地质疑所有往年的科研检验结果。</w:t>
      </w:r>
    </w:p>
    <w:p w14:paraId="1CE87526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2.驾驭这个局势的困难是什么？有多难？谁该为此负责任？</w:t>
      </w:r>
    </w:p>
    <w:p w14:paraId="5566708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困难一：自身专业储备不足。安德森对浓缩果汁知之甚少，且对工厂的实际组织架构运行情况不了解，导致其在处理该事件过程中，要通过非常片面的信息做出决策。困难二：盈利指标压力。公司距离与雀巢公司签订的盈利目标仍有较大差距，暂且不提坚持正常销售能否达到盈利目标，所有针对涉浓缩苹果汁产品的涉假处置方案，都显而易见将进一步拉高成本和损失。困难三：无法形成统一共识和意见。质量保障部、研发部与副总裁斯托勒均有较大的意见分歧，截至6月28日仍未就分歧进行充分的研究和讨论。同时，安德森向法务部门咨询过程中，事务所本身前后提出的建议也有很大差别。以上困难都很难，安德森目前是无法形成有效决策的。安德森需要为此负责，一是他没有抽出足够的时间，与斯托勒调研生产中涉及的实际问题，二是他缺乏与雀巢公司的良性沟通，未与雀巢公司就浓缩果汁的顾虑进行讨论，三是设定的预期盈利不够合理，未保留冗余。斯托勒需要为此负责，一是他作为负责生产链条管理的副总裁，未能客观地评估各部门给出的意见和建议，对研发部的汇报持有明显的情绪化意见，二是作为两个工厂的直接负责人，虽然听取了麦金托什的意见，由总裁决定是否加入集体诉讼，但他没有第一时间向安德森汇报工厂情况，三是他没有重视雀巢公司对于苹果汁的质疑报告，而是单纯将报告转发，未继续追查。</w:t>
      </w:r>
    </w:p>
    <w:p w14:paraId="125F013C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3.建议？</w:t>
      </w:r>
    </w:p>
    <w:p w14:paraId="7D42EB08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①向雀巢公司报告现有质量风险，对预期的盈利下降做出合理解释，从保证产品质量的角度获得雀巢公司的认可；②立刻召开紧急会议，组织架构中前三级管理层人员均需参加，就该问题同步信息和意见，确保没有重要线索遗漏。③立刻寻找可代替的浓缩苹果汁供应商，替代存疑原供应商的浓缩果汁存货，并逐步停止售出原库存，售卖新供应商提供原料支撑的果汁。④要求律师事务所介入此前的质疑报告，深入调查Universal公司。</w:t>
      </w:r>
    </w:p>
    <w:p w14:paraId="5588C472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4.猜想？</w:t>
      </w:r>
    </w:p>
    <w:p w14:paraId="3DA95BF7">
      <w:p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我猜想安东森会继续照常销售库存果汁，并继续等待其余部门的调查结果，以及PAI检测的证实结果。待该月的盈利数据达标后，再做出决策。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6654FA"/>
    <w:rsid w:val="7EF9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1104</Words>
  <Characters>1128</Characters>
  <Lines>0</Lines>
  <Paragraphs>0</Paragraphs>
  <TotalTime>92</TotalTime>
  <ScaleCrop>false</ScaleCrop>
  <LinksUpToDate>false</LinksUpToDate>
  <CharactersWithSpaces>1128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2026-10-27T15:15:00Z</dcterms:created>
  <dc:creator>Lenovo</dc:creator>
  <cp:lastModifiedBy>温泽荣</cp:lastModifiedBy>
  <dcterms:modified xsi:type="dcterms:W3CDTF">2026-10-28T11:22:47Z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eyJoZGlkIjoiMmI3ZTU5MmZlZDU5YTI0YjllYzkxNDEwZDg2YmM3NWMiLCJ1c2VySWQiOiI2NzQxMzM2NDUifQ==</vt:lpwstr>
  </property>
  <property fmtid="{D5CDD505-2E9C-101B-9397-08002B2CF9AE}" pid="4" name="ICV">
    <vt:lpwstr>E5194179082441F49830DA519E23E399_12</vt:lpwstr>
  </property>
</Properties>
</file>