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FBR Middleware: SAP Interface Specification for ABAP</w:t>
      </w:r>
    </w:p>
    <w:p>
      <w:pPr/>
      <w:r>
        <w:t xml:space="preserve">Oct 14, 2026</w:t>
      </w:r>
      <w:r>
        <w:t xml:space="preserve"> · </w:t>
      </w:r>
      <w:r>
        <w:t xml:space="preserve">@Hassaan</w:t>
      </w:r>
    </w:p>
    <w:p>
      <w:pPr>
        <w:pStyle w:val="Heading2"/>
      </w:pPr>
      <w:r>
        <w:t xml:space="preserve">1. Overview</w:t>
      </w:r>
    </w:p>
    <w:p>
      <w:pPr/>
      <w:r>
        <w:t xml:space="preserve">SAP sends one HTTP POST per invoice and gets PRAL's answer back in the same response. The middleware checks the headers and the payload shape, replays a result it already holds, runs the local business rules, calls PRAL </w:t>
      </w:r>
      <w:r>
        <w:rPr>
          <w:rStyle w:val="CodeChar"/>
        </w:rPr>
        <w:t xml:space="preserve">validateinvoicedata</w:t>
      </w:r>
      <w:r>
        <w:t xml:space="preserve"> and then </w:t>
      </w:r>
      <w:r>
        <w:rPr>
          <w:rStyle w:val="CodeChar"/>
        </w:rPr>
        <w:t xml:space="preserve">postinvoicedata</w:t>
      </w:r>
      <w:r>
        <w:t xml:space="preserve"> with the Bearer token SAP supplied, stores the outcome and returns PRAL's body verbatim inside a thin envelope. There is no queue, callback, OData service or polling.</w:t>
      </w:r>
    </w:p>
    <w:p>
      <w:pPr/>
      <w:r>
        <w:t xml:space="preserve">One middleware instance serves both PRAL environments. The URL segment chooses it: </w:t>
      </w:r>
      <w:r>
        <w:rPr>
          <w:rStyle w:val="CodeChar"/>
        </w:rPr>
        <w:t xml:space="preserve">dev</w:t>
      </w:r>
      <w:r>
        <w:t xml:space="preserve"> is the PRAL sandbox (</w:t>
      </w:r>
      <w:r>
        <w:rPr>
          <w:rStyle w:val="CodeChar"/>
        </w:rPr>
        <w:t xml:space="preserve">..._sb</w:t>
      </w:r>
      <w:r>
        <w:t xml:space="preserve"> endpoints, </w:t>
      </w:r>
      <w:r>
        <w:rPr>
          <w:rStyle w:val="CodeChar"/>
        </w:rPr>
        <w:t xml:space="preserve">scenarioId</w:t>
      </w:r>
      <w:r>
        <w:t xml:space="preserve"> required) and </w:t>
      </w:r>
      <w:r>
        <w:rPr>
          <w:rStyle w:val="CodeChar"/>
        </w:rPr>
        <w:t xml:space="preserve">prd</w:t>
      </w:r>
      <w:r>
        <w:t xml:space="preserve"> is production (plain endpoints, </w:t>
      </w:r>
      <w:r>
        <w:rPr>
          <w:rStyle w:val="CodeChar"/>
        </w:rPr>
        <w:t xml:space="preserve">scenarioId</w:t>
      </w:r>
      <w:r>
        <w:t xml:space="preserve"> stripped). SAP stays the system of record for the FBR invoice number; the middleware keeps an audit trail of every PRAL call and an idempotency store keyed on </w:t>
      </w:r>
      <w:r>
        <w:rPr>
          <w:rStyle w:val="CodeChar"/>
        </w:rPr>
        <w:t xml:space="preserve">erpInvoiceNo</w:t>
      </w:r>
      <w:r>
        <w:t xml:space="preserve"> within each environment.</w:t>
      </w:r>
    </w:p>
    <w:p>
      <w:pPr/>
      <w:r>
        <w:drawing>
          <wp:inline distT="0" distB="0" distL="0" distR="0">
            <wp:extent cx="5486400" cy="2408464"/>
            <wp:docPr id="1" name="image1" descr="call sequence · 4 parties, 1 round tr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ll sequence · 4 parties, 1 round tri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call sequence · 4 parties, 1 round trip</w:t>
      </w:r>
    </w:p>
    <w:p>
      <w:pPr/>
      <w:r>
        <w:t xml:space="preserve">A validate rejection stops before post; a post answer, timeout or auth failure each map to one </w:t>
      </w:r>
      <w:r>
        <w:rPr>
          <w:rStyle w:val="CodeChar"/>
        </w:rPr>
        <w:t xml:space="preserve">status</w:t>
      </w:r>
      <w:r>
        <w:t xml:space="preserve"> and one HTTP code in section 6.</w:t>
      </w:r>
    </w:p>
    <w:p>
      <w:pPr>
        <w:pStyle w:val="Heading2"/>
      </w:pPr>
      <w:r>
        <w:t xml:space="preserve">2. Endpoints, method and headers</w:t>
      </w:r>
    </w:p>
    <w:p>
      <w:pPr/>
      <w:r>
        <w:t xml:space="preserve">SAP calls the middleware, never PRAL. The host and port come from the SM59 destination: middleware server 10.0.0.86, port 8080 (plain HTTP during development; HTTPS on 443 once TLS is set up on the server). Only the path differs per environment. Example: http://10.0.0.86:8080/api/v1/dev/invoices.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Headers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/api/v1/dev/invoices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X-API-Key</w:t>
            </w:r>
            <w:r>
              <w:t xml:space="preserve">, </w:t>
            </w:r>
            <w:r>
              <w:rPr>
                <w:rStyle w:val="CodeChar"/>
              </w:rPr>
              <w:t xml:space="preserve">Authorization: Bearer &lt;sandbox token&gt;</w:t>
            </w:r>
            <w:r>
              <w:t xml:space="preserve">, </w:t>
            </w:r>
            <w:r>
              <w:rPr>
                <w:rStyle w:val="CodeChar"/>
              </w:rPr>
              <w:t xml:space="preserve">Content-Type: application/json</w:t>
            </w:r>
          </w:p>
        </w:tc>
        <w:tc>
          <w:tcPr>
            <w:tcW w:w="2340" w:type="dxa"/>
          </w:tcPr>
          <w:p>
            <w:pPr/>
            <w:r>
              <w:t xml:space="preserve">Submit to PRAL sandbox during certification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/api/v1/prd/invoices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X-API-Key</w:t>
            </w:r>
            <w:r>
              <w:t xml:space="preserve">, </w:t>
            </w:r>
            <w:r>
              <w:rPr>
                <w:rStyle w:val="CodeChar"/>
              </w:rPr>
              <w:t xml:space="preserve">Authorization: Bearer &lt;production token&gt;</w:t>
            </w:r>
            <w:r>
              <w:t xml:space="preserve">, </w:t>
            </w:r>
            <w:r>
              <w:rPr>
                <w:rStyle w:val="CodeChar"/>
              </w:rPr>
              <w:t xml:space="preserve">Content-Type: application/json</w:t>
            </w:r>
          </w:p>
        </w:tc>
        <w:tc>
          <w:tcPr>
            <w:tcW w:w="2340" w:type="dxa"/>
          </w:tcPr>
          <w:p>
            <w:pPr/>
            <w:r>
              <w:t xml:space="preserve">Submit to PRAL production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/api/v1/dev/invoices/validate</w:t>
            </w:r>
          </w:p>
        </w:tc>
        <w:tc>
          <w:tcPr>
            <w:tcW w:w="2340" w:type="dxa"/>
          </w:tcPr>
          <w:p>
            <w:pPr/>
            <w:r>
              <w:t xml:space="preserve">same as the submit call</w:t>
            </w:r>
          </w:p>
        </w:tc>
        <w:tc>
          <w:tcPr>
            <w:tcW w:w="2340" w:type="dxa"/>
          </w:tcPr>
          <w:p>
            <w:pPr/>
            <w:r>
              <w:t xml:space="preserve">Dry run: local rules + PRAL </w:t>
            </w:r>
            <w:r>
              <w:rPr>
                <w:rStyle w:val="CodeChar"/>
              </w:rPr>
              <w:t xml:space="preserve">validateinvoicedata</w:t>
            </w:r>
            <w:r>
              <w:t xml:space="preserve"> only. Nothing is posted, no FBR number, nothing stored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/api/v1/prd/invoices/validate</w:t>
            </w:r>
          </w:p>
        </w:tc>
        <w:tc>
          <w:tcPr>
            <w:tcW w:w="2340" w:type="dxa"/>
          </w:tcPr>
          <w:p>
            <w:pPr/>
            <w:r>
              <w:t xml:space="preserve">same as the submit call</w:t>
            </w:r>
          </w:p>
        </w:tc>
        <w:tc>
          <w:tcPr>
            <w:tcW w:w="2340" w:type="dxa"/>
          </w:tcPr>
          <w:p>
            <w:pPr/>
            <w:r>
              <w:t xml:space="preserve">Dry run against production validation, same guarantees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/api/v1/dev/invoices/{erpInvoiceNo}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X-API-Key</w:t>
            </w:r>
          </w:p>
        </w:tc>
        <w:tc>
          <w:tcPr>
            <w:tcW w:w="2340" w:type="dxa"/>
          </w:tcPr>
          <w:p>
            <w:pPr/>
            <w:r>
              <w:t xml:space="preserve">Stored result of an earlier sandbox submission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/api/v1/prd/invoices/{erpInvoiceNo}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X-API-Key</w:t>
            </w:r>
          </w:p>
        </w:tc>
        <w:tc>
          <w:tcPr>
            <w:tcW w:w="2340" w:type="dxa"/>
          </w:tcPr>
          <w:p>
            <w:pPr/>
            <w:r>
              <w:t xml:space="preserve">Stored result of an earlier production submission; call it after a 504 or an ABAP-side timeout before resubmitting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/health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Liveness; useful from SM59 connection test</w:t>
            </w:r>
          </w:p>
        </w:tc>
      </w:tr>
    </w:tbl>
    <w:p>
      <w:pPr/>
      <w:r>
        <w:t xml:space="preserve">Headers on the POST: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Header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 in SAP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Missing or wrong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X-API-Key</w:t>
            </w:r>
          </w:p>
        </w:tc>
        <w:tc>
          <w:tcPr>
            <w:tcW w:w="2340" w:type="dxa"/>
          </w:tcPr>
          <w:p>
            <w:pPr/>
            <w:r>
              <w:t xml:space="preserve">key issued by the middleware team, one per SAP system (DEV, QAS, PRD)</w:t>
            </w:r>
          </w:p>
        </w:tc>
        <w:tc>
          <w:tcPr>
            <w:tcW w:w="2340" w:type="dxa"/>
          </w:tcPr>
          <w:p>
            <w:pPr/>
            <w:r>
              <w:t xml:space="preserve">SM59 destination header or a constant in the client class</w:t>
            </w:r>
          </w:p>
        </w:tc>
        <w:tc>
          <w:tcPr>
            <w:tcW w:w="2340" w:type="dxa"/>
          </w:tcPr>
          <w:p>
            <w:pPr/>
            <w:r>
              <w:t xml:space="preserve">HTTP 401, nothing stored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Authorization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Bearer &lt;PRAL token&gt;</w:t>
            </w:r>
            <w:r>
              <w:t xml:space="preserve"> for the environment of the path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ZFBR_TOKEN</w:t>
            </w:r>
            <w:r>
              <w:t xml:space="preserve"> read by </w:t>
            </w:r>
            <w:r>
              <w:rPr>
                <w:rStyle w:val="CodeChar"/>
              </w:rPr>
              <w:t xml:space="preserve">SELLER_NTN</w:t>
            </w:r>
            <w:r>
              <w:t xml:space="preserve"> and </w:t>
            </w:r>
            <w:r>
              <w:rPr>
                <w:rStyle w:val="CodeChar"/>
              </w:rPr>
              <w:t xml:space="preserve">ENV</w:t>
            </w:r>
            <w:r>
              <w:t xml:space="preserve"> (</w:t>
            </w:r>
            <w:r>
              <w:rPr>
                <w:rStyle w:val="CodeChar"/>
              </w:rPr>
              <w:t xml:space="preserve">SB</w:t>
            </w:r>
            <w:r>
              <w:t xml:space="preserve"> for dev, </w:t>
            </w:r>
            <w:r>
              <w:rPr>
                <w:rStyle w:val="CodeChar"/>
              </w:rPr>
              <w:t xml:space="preserve">PROD</w:t>
            </w:r>
            <w:r>
              <w:t xml:space="preserve"> for prd)</w:t>
            </w:r>
          </w:p>
        </w:tc>
        <w:tc>
          <w:tcPr>
            <w:tcW w:w="2340" w:type="dxa"/>
          </w:tcPr>
          <w:p>
            <w:pPr/>
            <w:r>
              <w:t xml:space="preserve">HTTP 401 if absent or not </w:t>
            </w:r>
            <w:r>
              <w:rPr>
                <w:rStyle w:val="CodeChar"/>
              </w:rPr>
              <w:t xml:space="preserve">Bearer &lt;token&gt;</w:t>
            </w:r>
            <w:r>
              <w:t xml:space="preserve">; HTTP 502 </w:t>
            </w:r>
            <w:r>
              <w:rPr>
                <w:rStyle w:val="CodeChar"/>
              </w:rPr>
              <w:t xml:space="preserve">AUTH_ERROR</w:t>
            </w:r>
            <w:r>
              <w:t xml:space="preserve"> if PRAL rejects it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Content-Type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application/json</w:t>
            </w:r>
          </w:p>
        </w:tc>
        <w:tc>
          <w:tcPr>
            <w:tcW w:w="2340" w:type="dxa"/>
          </w:tcPr>
          <w:p>
            <w:pPr/>
            <w:r>
              <w:t xml:space="preserve">set by the client class</w:t>
            </w:r>
          </w:p>
        </w:tc>
        <w:tc>
          <w:tcPr>
            <w:tcW w:w="2340" w:type="dxa"/>
          </w:tcPr>
          <w:p>
            <w:pPr/>
            <w:r>
              <w:t xml:space="preserve">HTTP 422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Accept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application/json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The same </w:t>
      </w:r>
      <w:r>
        <w:rPr>
          <w:rStyle w:val="CodeChar"/>
        </w:rPr>
        <w:t xml:space="preserve">ENV</w:t>
      </w:r>
      <w:r>
        <w:t xml:space="preserve"> key that selects the token selects the path segment, so a token and a path can never be mixed. Any other segment, for example </w:t>
      </w:r>
      <w:r>
        <w:rPr>
          <w:rStyle w:val="CodeChar"/>
        </w:rPr>
        <w:t xml:space="preserve">/api/v1/qa/invoices</w:t>
      </w:r>
      <w:r>
        <w:t xml:space="preserve">, answers HTTP 404.</w:t>
      </w:r>
    </w:p>
    <w:p>
      <w:pPr/>
      <w:r>
        <w:t xml:space="preserve">The validate call takes the same body as the submit call and answers with the same envelope. Use it to pre-check a billing document on save or during certification without consuming an FBR number; a later submit with the same </w:t>
      </w:r>
      <w:r>
        <w:rPr>
          <w:rStyle w:val="CodeChar"/>
        </w:rPr>
        <w:t xml:space="preserve">erpInvoiceNo</w:t>
      </w:r>
      <w:r>
        <w:t xml:space="preserve"> is processed normally, not replayed.</w:t>
      </w:r>
    </w:p>
    <w:p>
      <w:pPr>
        <w:pStyle w:val="Heading2"/>
      </w:pPr>
      <w:r>
        <w:t xml:space="preserve">3. Request parameters</w:t>
      </w:r>
    </w:p>
    <w:p>
      <w:pPr/>
      <w:r>
        <w:t xml:space="preserve">The body is a JSON envelope around the PRAL payload. Every field below is checked before anything is stored; a violation returns HTTP 422 naming the field. Unknown keys are rejected, so send exactly these names, case-sensitive.</w:t>
      </w:r>
    </w:p>
    <w:p>
      <w:pPr>
        <w:pStyle w:val="Heading3"/>
      </w:pPr>
      <w:r>
        <w:t xml:space="preserve">3.1 Envelope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erpInvoiceNo</w:t>
            </w:r>
          </w:p>
        </w:tc>
        <w:tc>
          <w:tcPr>
            <w:tcW w:w="2340" w:type="dxa"/>
          </w:tcPr>
          <w:p>
            <w:pPr/>
            <w:r>
              <w:t xml:space="preserve">string, 1 to 50 chars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SAP billing document number (</w:t>
            </w:r>
            <w:r>
              <w:rPr>
                <w:rStyle w:val="CodeChar"/>
              </w:rPr>
              <w:t xml:space="preserve">VBRK-VBELN</w:t>
            </w:r>
            <w:r>
              <w:t xml:space="preserve">). Idempotency key within the environment: the same value again returns the stored result, HTTP 200, </w:t>
            </w:r>
            <w:r>
              <w:rPr>
                <w:rStyle w:val="CodeChar"/>
              </w:rPr>
              <w:t xml:space="preserve">replayed: true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sellerNtn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7-digit NTN or 13-digit CNIC of the issuing company. Must equal </w:t>
            </w:r>
            <w:r>
              <w:rPr>
                <w:rStyle w:val="CodeChar"/>
              </w:rPr>
              <w:t xml:space="preserve">invoice.sellerNTNCNIC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callbackRef</w:t>
            </w:r>
          </w:p>
        </w:tc>
        <w:tc>
          <w:tcPr>
            <w:tcW w:w="2340" w:type="dxa"/>
          </w:tcPr>
          <w:p>
            <w:pPr/>
            <w:r>
              <w:t xml:space="preserve">string, up to 100 chars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  <w:r>
              <w:t xml:space="preserve">Echoed back unchanged. Suggested: company code + fiscal year, e.g. </w:t>
            </w:r>
            <w:r>
              <w:rPr>
                <w:rStyle w:val="CodeChar"/>
              </w:rPr>
              <w:t xml:space="preserve">1000/2025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invoice</w:t>
            </w:r>
          </w:p>
        </w:tc>
        <w:tc>
          <w:tcPr>
            <w:tcW w:w="2340" w:type="dxa"/>
          </w:tcPr>
          <w:p>
            <w:pPr/>
            <w:r>
              <w:t xml:space="preserve">object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The PRAL payload (3.2 and 3.3).</w:t>
            </w:r>
          </w:p>
        </w:tc>
      </w:tr>
    </w:tbl>
    <w:p>
      <w:pPr>
        <w:pStyle w:val="Heading3"/>
      </w:pPr>
      <w:r>
        <w:t xml:space="preserve">3.2 </w:t>
      </w:r>
      <w:r>
        <w:rPr>
          <w:rStyle w:val="CodeChar"/>
        </w:rPr>
        <w:t xml:space="preserve">invoice</w:t>
      </w:r>
      <w:r>
        <w:t xml:space="preserve"> header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invoiceType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Sale Invoice</w:t>
            </w:r>
            <w:r>
              <w:t xml:space="preserve"> or </w:t>
            </w:r>
            <w:r>
              <w:rPr>
                <w:rStyle w:val="CodeChar"/>
              </w:rPr>
              <w:t xml:space="preserve">Debit Note</w:t>
            </w:r>
            <w:r>
              <w:t xml:space="preserve">, exact spelling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invoiceDate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YYYY-MM-DD</w:t>
            </w:r>
            <w:r>
              <w:t xml:space="preserve">, not after today (Pakistan date)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sellerNTNCNIC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7 or 13 digits, no dashes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sellerBusinessName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non-blank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sellerProvince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PRAL province description, e.g. </w:t>
            </w:r>
            <w:r>
              <w:rPr>
                <w:rStyle w:val="CodeChar"/>
              </w:rPr>
              <w:t xml:space="preserve">Sindh</w:t>
            </w:r>
            <w:r>
              <w:t xml:space="preserve">, </w:t>
            </w:r>
            <w:r>
              <w:rPr>
                <w:rStyle w:val="CodeChar"/>
              </w:rPr>
              <w:t xml:space="preserve">Punjab</w:t>
            </w:r>
            <w:r>
              <w:t xml:space="preserve">, </w:t>
            </w:r>
            <w:r>
              <w:rPr>
                <w:rStyle w:val="CodeChar"/>
              </w:rPr>
              <w:t xml:space="preserve">Khyber Pakhtunkhwa</w:t>
            </w:r>
            <w:r>
              <w:t xml:space="preserve">, </w:t>
            </w:r>
            <w:r>
              <w:rPr>
                <w:rStyle w:val="CodeChar"/>
              </w:rPr>
              <w:t xml:space="preserve">Balochistan</w:t>
            </w:r>
            <w:r>
              <w:t xml:space="preserve">, </w:t>
            </w:r>
            <w:r>
              <w:rPr>
                <w:rStyle w:val="CodeChar"/>
              </w:rPr>
              <w:t xml:space="preserve">Islamabad Capital Territory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sellerAddress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non-blank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buyerRegistrationType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Registered</w:t>
            </w:r>
            <w:r>
              <w:t xml:space="preserve"> or </w:t>
            </w:r>
            <w:r>
              <w:rPr>
                <w:rStyle w:val="CodeChar"/>
              </w:rPr>
              <w:t xml:space="preserve">Unregistered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buyerNTNCNIC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conditional</w:t>
            </w:r>
          </w:p>
        </w:tc>
        <w:tc>
          <w:tcPr>
            <w:tcW w:w="2340" w:type="dxa"/>
          </w:tcPr>
          <w:p>
            <w:pPr/>
            <w:r>
              <w:t xml:space="preserve">required when </w:t>
            </w:r>
            <w:r>
              <w:rPr>
                <w:rStyle w:val="CodeChar"/>
              </w:rPr>
              <w:t xml:space="preserve">Registered</w:t>
            </w:r>
            <w:r>
              <w:t xml:space="preserve">; 7 or 13 digits; must differ from </w:t>
            </w:r>
            <w:r>
              <w:rPr>
                <w:rStyle w:val="CodeChar"/>
              </w:rPr>
              <w:t xml:space="preserve">sellerNTNCNIC</w:t>
            </w:r>
            <w:r>
              <w:t xml:space="preserve">. Optional for </w:t>
            </w:r>
            <w:r>
              <w:rPr>
                <w:rStyle w:val="CodeChar"/>
              </w:rPr>
              <w:t xml:space="preserve">Unregistered</w:t>
            </w:r>
            <w:r>
              <w:t xml:space="preserve">; send </w:t>
            </w:r>
            <w:r>
              <w:rPr>
                <w:rStyle w:val="CodeChar"/>
              </w:rPr>
              <w:t xml:space="preserve">""</w:t>
            </w:r>
            <w:r>
              <w:t xml:space="preserve"> when absent.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buyerBusinessName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non-blank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buyerProvince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PRAL province description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buyerAddress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non-blank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invoiceRefNo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conditional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Debit Note</w:t>
            </w:r>
            <w:r>
              <w:t xml:space="preserve">: the FBR invoice number of the original sale invoice (22 chars for NTN sellers, 28 for CNIC sellers). </w:t>
            </w:r>
            <w:r>
              <w:rPr>
                <w:rStyle w:val="CodeChar"/>
              </w:rPr>
              <w:t xml:space="preserve">Sale Invoice</w:t>
            </w:r>
            <w:r>
              <w:t xml:space="preserve">: must be </w:t>
            </w:r>
            <w:r>
              <w:rPr>
                <w:rStyle w:val="CodeChar"/>
              </w:rPr>
              <w:t xml:space="preserve">""</w:t>
            </w:r>
            <w:r>
              <w:t xml:space="preserve">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scenarioId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conditional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SN001</w:t>
            </w:r>
            <w:r>
              <w:t xml:space="preserve"> to </w:t>
            </w:r>
            <w:r>
              <w:rPr>
                <w:rStyle w:val="CodeChar"/>
              </w:rPr>
              <w:t xml:space="preserve">SN028</w:t>
            </w:r>
            <w:r>
              <w:t xml:space="preserve">. Required on the </w:t>
            </w:r>
            <w:r>
              <w:rPr>
                <w:rStyle w:val="CodeChar"/>
              </w:rPr>
              <w:t xml:space="preserve">dev</w:t>
            </w:r>
            <w:r>
              <w:t xml:space="preserve"> path; may be omitted on </w:t>
            </w:r>
            <w:r>
              <w:rPr>
                <w:rStyle w:val="CodeChar"/>
              </w:rPr>
              <w:t xml:space="preserve">prd</w:t>
            </w:r>
            <w:r>
              <w:t xml:space="preserve">, where the middleware strips it anyway.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items</w:t>
            </w:r>
          </w:p>
        </w:tc>
        <w:tc>
          <w:tcPr>
            <w:tcW w:w="2340" w:type="dxa"/>
          </w:tcPr>
          <w:p>
            <w:pPr/>
            <w:r>
              <w:t xml:space="preserve">array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at least one item</w:t>
            </w:r>
          </w:p>
        </w:tc>
      </w:tr>
    </w:tbl>
    <w:p>
      <w:pPr>
        <w:pStyle w:val="Heading3"/>
      </w:pPr>
      <w:r>
        <w:t xml:space="preserve">3.3 </w:t>
      </w:r>
      <w:r>
        <w:rPr>
          <w:rStyle w:val="CodeChar"/>
        </w:rPr>
        <w:t xml:space="preserve">invoice.items[]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hsCode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dddd.dddd</w:t>
            </w:r>
            <w:r>
              <w:t xml:space="preserve">, e.g. </w:t>
            </w:r>
            <w:r>
              <w:rPr>
                <w:rStyle w:val="CodeChar"/>
              </w:rPr>
              <w:t xml:space="preserve">0101.2100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productDescription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non-blank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PRAL rate description, e.g. </w:t>
            </w:r>
            <w:r>
              <w:rPr>
                <w:rStyle w:val="CodeChar"/>
              </w:rPr>
              <w:t xml:space="preserve">18%</w:t>
            </w:r>
            <w:r>
              <w:t xml:space="preserve">, </w:t>
            </w:r>
            <w:r>
              <w:rPr>
                <w:rStyle w:val="CodeChar"/>
              </w:rPr>
              <w:t xml:space="preserve">Exempt</w:t>
            </w:r>
            <w:r>
              <w:t xml:space="preserve">, </w:t>
            </w:r>
            <w:r>
              <w:rPr>
                <w:rStyle w:val="CodeChar"/>
              </w:rPr>
              <w:t xml:space="preserve">0%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uoM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PRAL UOM description, e.g. </w:t>
            </w:r>
            <w:r>
              <w:rPr>
                <w:rStyle w:val="CodeChar"/>
              </w:rPr>
              <w:t xml:space="preserve">Numbers, pieces, units</w:t>
            </w:r>
            <w:r>
              <w:t xml:space="preserve">, </w:t>
            </w:r>
            <w:r>
              <w:rPr>
                <w:rStyle w:val="CodeChar"/>
              </w:rPr>
              <w:t xml:space="preserve">KG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saleType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PRAL transaction type description, e.g. </w:t>
            </w:r>
            <w:r>
              <w:rPr>
                <w:rStyle w:val="CodeChar"/>
              </w:rPr>
              <w:t xml:space="preserve">Goods at standard rate (default)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quantity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greater than 0, up to 4 decimals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totalValues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0 or more, 2 decimals. Total including tax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valueSalesExcludingST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0 or more, 2 decimals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fixedNotifiedValueOrRetailPrice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0 or more, 2 decimals; </w:t>
            </w:r>
            <w:r>
              <w:rPr>
                <w:rStyle w:val="CodeChar"/>
              </w:rPr>
              <w:t xml:space="preserve">0.00</w:t>
            </w:r>
            <w:r>
              <w:t xml:space="preserve"> when not a 3rd Schedule item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salesTaxApplicable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0 or more, 2 decimals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salesTaxWithheldAtSource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required</w:t>
            </w:r>
          </w:p>
        </w:tc>
        <w:tc>
          <w:tcPr>
            <w:tcW w:w="2340" w:type="dxa"/>
          </w:tcPr>
          <w:p>
            <w:pPr/>
            <w:r>
              <w:t xml:space="preserve">0 or more, 2 decimals; must be </w:t>
            </w:r>
            <w:r>
              <w:rPr>
                <w:rStyle w:val="CodeChar"/>
              </w:rPr>
              <w:t xml:space="preserve">0</w:t>
            </w:r>
            <w:r>
              <w:t xml:space="preserve"> or equal to </w:t>
            </w:r>
            <w:r>
              <w:rPr>
                <w:rStyle w:val="CodeChar"/>
              </w:rPr>
              <w:t xml:space="preserve">salesTaxApplicable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extraTax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furtherTax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fedPayable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discount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sroScheduleNo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""</w:t>
            </w:r>
            <w:r>
              <w:t xml:space="preserve">; PRAL requires it for SRO-based sale types (its error 0077)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sroItemSerialNo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  <w:tc>
          <w:tcPr>
            <w:tcW w:w="2340" w:type="dxa"/>
          </w:tcPr>
          <w:p>
            <w:pPr/>
            <w:r>
              <w:t xml:space="preserve">default </w:t>
            </w:r>
            <w:r>
              <w:rPr>
                <w:rStyle w:val="CodeChar"/>
              </w:rPr>
              <w:t xml:space="preserve">""</w:t>
            </w:r>
            <w:r>
              <w:t xml:space="preserve">; PRAL requires it for SRO-based sale types (its error 0078)</w:t>
            </w:r>
          </w:p>
        </w:tc>
      </w:tr>
    </w:tbl>
    <w:p>
      <w:pPr/>
      <w:r>
        <w:t xml:space="preserve">Numbers are JSON numbers, not quoted strings. Optional fields may be omitted; the middleware always forwards them to PRAL with their defaults.</w:t>
      </w:r>
    </w:p>
    <w:p>
      <w:pPr>
        <w:pStyle w:val="Heading2"/>
      </w:pPr>
      <w:r>
        <w:t xml:space="preserve">4. Sample payloads</w:t>
      </w:r>
    </w:p>
    <w:p>
      <w:pPr/>
      <w:r>
        <w:t xml:space="preserve">These are the PRAL spec v1.12 samples wrapped in the envelope. They pass the middleware's checks as they stand and are the bodies in the Postman collection </w:t>
      </w:r>
      <w:r>
        <w:rPr>
          <w:rStyle w:val="CodeChar"/>
        </w:rPr>
        <w:t xml:space="preserve">postman/FBR-Middleware.postman_collection.json</w:t>
      </w:r>
      <w:r>
        <w:t xml:space="preserve"> in the repository.</w:t>
      </w:r>
    </w:p>
    <w:p>
      <w:pPr>
        <w:pStyle w:val="Heading3"/>
      </w:pPr>
      <w:r>
        <w:t xml:space="preserve">4.1 Sale invoice, </w:t>
      </w:r>
      <w:r>
        <w:rPr>
          <w:rStyle w:val="CodeChar"/>
        </w:rPr>
        <w:t xml:space="preserve">POST /api/v1/dev/invoices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"erpInvoiceNo": "0090000001",</w:t>
        <w:br/>
        <w:t xml:space="preserve">  "sellerNtn": "0786909",</w:t>
        <w:br/>
        <w:t xml:space="preserve">  "callbackRef": "1000/2025",</w:t>
        <w:br/>
        <w:t xml:space="preserve">  "invoice": {</w:t>
        <w:br/>
        <w:t xml:space="preserve">    "invoiceType": "Sale Invoice",</w:t>
        <w:br/>
        <w:t xml:space="preserve">    "invoiceDate": "2025-04-21",</w:t>
        <w:br/>
        <w:t xml:space="preserve">    "sellerNTNCNIC": "0786909",</w:t>
        <w:br/>
        <w:t xml:space="preserve">    "sellerBusinessName": "Company 8",</w:t>
        <w:br/>
        <w:t xml:space="preserve">    "sellerProvince": "Sindh",</w:t>
        <w:br/>
        <w:t xml:space="preserve">    "sellerAddress": "Karachi",</w:t>
        <w:br/>
        <w:t xml:space="preserve">    "buyerNTNCNIC": "1000000000000",</w:t>
        <w:br/>
        <w:t xml:space="preserve">    "buyerBusinessName": "FERTILIZER MANUFAC IRS NEW",</w:t>
        <w:br/>
        <w:t xml:space="preserve">    "buyerProvince": "Sindh",</w:t>
        <w:br/>
        <w:t xml:space="preserve">    "buyerAddress": "Karachi",</w:t>
        <w:br/>
        <w:t xml:space="preserve">    "buyerRegistrationType": "Registered",</w:t>
        <w:br/>
        <w:t xml:space="preserve">    "invoiceRefNo": "",</w:t>
        <w:br/>
        <w:t xml:space="preserve">    "scenarioId": "SN001",</w:t>
        <w:br/>
        <w:t xml:space="preserve">    "items": [</w:t>
        <w:br/>
        <w:t xml:space="preserve">      {</w:t>
        <w:br/>
        <w:t xml:space="preserve">        "hsCode": "0101.2100",</w:t>
        <w:br/>
        <w:t xml:space="preserve">        "productDescription": "product Description",</w:t>
        <w:br/>
        <w:t xml:space="preserve">        "rate": "18%",</w:t>
        <w:br/>
        <w:t xml:space="preserve">        "uoM": "Numbers, pieces, units",</w:t>
        <w:br/>
        <w:t xml:space="preserve">        "quantity": 1.0000,</w:t>
        <w:br/>
        <w:t xml:space="preserve">        "totalValues": 0.00,</w:t>
        <w:br/>
        <w:t xml:space="preserve">        "valueSalesExcludingST": 1000.00,</w:t>
        <w:br/>
        <w:t xml:space="preserve">        "fixedNotifiedValueOrRetailPrice": 0.00,</w:t>
        <w:br/>
        <w:t xml:space="preserve">        "salesTaxApplicable": 180.00,</w:t>
        <w:br/>
        <w:t xml:space="preserve">        "salesTaxWithheldAtSource": 0.00,</w:t>
        <w:br/>
        <w:t xml:space="preserve">        "extraTax": 0.00,</w:t>
        <w:br/>
        <w:t xml:space="preserve">        "furtherTax": 120.00,</w:t>
        <w:br/>
        <w:t xml:space="preserve">        "sroScheduleNo": "",</w:t>
        <w:br/>
        <w:t xml:space="preserve">        "fedPayable": 0.00,</w:t>
        <w:br/>
        <w:t xml:space="preserve">        "discount": 0.00,</w:t>
        <w:br/>
        <w:t xml:space="preserve">        "saleType": "Goods at standard rate (default)",</w:t>
        <w:br/>
        <w:t xml:space="preserve">        "sroItemSerialNo": ""</w:t>
        <w:br/>
        <w:t xml:space="preserve">      }</w:t>
        <w:br/>
        <w:t xml:space="preserve">    ]</w:t>
        <w:br/>
        <w:t xml:space="preserve">  }</w:t>
        <w:br/>
        <w:t xml:space="preserve">}</w:t>
      </w:r>
    </w:p>
    <w:p>
      <w:pPr>
        <w:pStyle w:val="Heading3"/>
      </w:pPr>
      <w:r>
        <w:t xml:space="preserve">4.2 Production variant, </w:t>
      </w:r>
      <w:r>
        <w:rPr>
          <w:rStyle w:val="CodeChar"/>
        </w:rPr>
        <w:t xml:space="preserve">POST /api/v1/prd/invoices</w:t>
      </w:r>
    </w:p>
    <w:p>
      <w:pPr/>
      <w:r>
        <w:t xml:space="preserve">Same body with these differences: no </w:t>
      </w:r>
      <w:r>
        <w:rPr>
          <w:rStyle w:val="CodeChar"/>
        </w:rPr>
        <w:t xml:space="preserve">scenarioId</w:t>
      </w:r>
      <w:r>
        <w:t xml:space="preserve"> key (or any value, it is stripped), </w:t>
      </w:r>
      <w:r>
        <w:rPr>
          <w:rStyle w:val="CodeChar"/>
        </w:rPr>
        <w:t xml:space="preserve">buyerRegistrationType: "Unregistered"</w:t>
      </w:r>
      <w:r>
        <w:t xml:space="preserve"> with </w:t>
      </w:r>
      <w:r>
        <w:rPr>
          <w:rStyle w:val="CodeChar"/>
        </w:rPr>
        <w:t xml:space="preserve">buyerNTNCNIC: ""</w:t>
      </w:r>
      <w:r>
        <w:t xml:space="preserve"> for a walk-in buyer, and </w:t>
      </w:r>
      <w:r>
        <w:rPr>
          <w:rStyle w:val="CodeChar"/>
        </w:rPr>
        <w:t xml:space="preserve">sroScheduleNo</w:t>
      </w:r>
      <w:r>
        <w:t xml:space="preserve"> filled only for SRO-based sale types. The production Bearer token goes in the header.</w:t>
      </w:r>
    </w:p>
    <w:p>
      <w:pPr>
        <w:pStyle w:val="Heading3"/>
      </w:pPr>
      <w:r>
        <w:t xml:space="preserve">4.3 Debit note, </w:t>
      </w:r>
      <w:r>
        <w:rPr>
          <w:rStyle w:val="CodeChar"/>
        </w:rPr>
        <w:t xml:space="preserve">POST /api/v1/dev/invoices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"erpInvoiceNo": "0090000002",</w:t>
        <w:br/>
        <w:t xml:space="preserve">  "sellerNtn": "0786909",</w:t>
        <w:br/>
        <w:t xml:space="preserve">  "callbackRef": "1000/2025",</w:t>
        <w:br/>
        <w:t xml:space="preserve">  "invoice": {</w:t>
        <w:br/>
        <w:t xml:space="preserve">    "invoiceType": "Debit Note",</w:t>
        <w:br/>
        <w:t xml:space="preserve">    "invoiceDate": "2025-05-20",</w:t>
        <w:br/>
        <w:t xml:space="preserve">    "sellerNTNCNIC": "0786909",</w:t>
        <w:br/>
        <w:t xml:space="preserve">    "sellerBusinessName": "Company 8",</w:t>
        <w:br/>
        <w:t xml:space="preserve">    "sellerProvince": "Sindh",</w:t>
        <w:br/>
        <w:t xml:space="preserve">    "sellerAddress": "Karachi",</w:t>
        <w:br/>
        <w:t xml:space="preserve">    "buyerNTNCNIC": "1000000000000",</w:t>
        <w:br/>
        <w:t xml:space="preserve">    "buyerBusinessName": "FERTILIZER MANUFAC IRS NEW",</w:t>
        <w:br/>
        <w:t xml:space="preserve">    "buyerProvince": "Sindh",</w:t>
        <w:br/>
        <w:t xml:space="preserve">    "buyerAddress": "Karachi",</w:t>
        <w:br/>
        <w:t xml:space="preserve">    "buyerRegistrationType": "Registered",</w:t>
        <w:br/>
        <w:t xml:space="preserve">    "invoiceRefNo": "7000007DI1747119701593",</w:t>
        <w:br/>
        <w:t xml:space="preserve">    "scenarioId": "SN001",</w:t>
        <w:br/>
        <w:t xml:space="preserve">    "items": [</w:t>
        <w:br/>
        <w:t xml:space="preserve">      {</w:t>
        <w:br/>
        <w:t xml:space="preserve">        "hsCode": "0101.2100",</w:t>
        <w:br/>
        <w:t xml:space="preserve">        "productDescription": "price adjustment on original invoice",</w:t>
        <w:br/>
        <w:t xml:space="preserve">        "rate": "18%",</w:t>
        <w:br/>
        <w:t xml:space="preserve">        "uoM": "Numbers, pieces, units",</w:t>
        <w:br/>
        <w:t xml:space="preserve">        "quantity": 1.0000,</w:t>
        <w:br/>
        <w:t xml:space="preserve">        "totalValues": 236.00,</w:t>
        <w:br/>
        <w:t xml:space="preserve">        "valueSalesExcludingST": 200.00,</w:t>
        <w:br/>
        <w:t xml:space="preserve">        "fixedNotifiedValueOrRetailPrice": 0.00,</w:t>
        <w:br/>
        <w:t xml:space="preserve">        "salesTaxApplicable": 36.00,</w:t>
        <w:br/>
        <w:t xml:space="preserve">        "salesTaxWithheldAtSource": 0.00,</w:t>
        <w:br/>
        <w:t xml:space="preserve">        "extraTax": 0.00,</w:t>
        <w:br/>
        <w:t xml:space="preserve">        "furtherTax": 0.00,</w:t>
        <w:br/>
        <w:t xml:space="preserve">        "sroScheduleNo": "",</w:t>
        <w:br/>
        <w:t xml:space="preserve">        "fedPayable": 0.00,</w:t>
        <w:br/>
        <w:t xml:space="preserve">        "discount": 0.00,</w:t>
        <w:br/>
        <w:t xml:space="preserve">        "saleType": "Goods at standard rate (default)",</w:t>
        <w:br/>
        <w:t xml:space="preserve">        "sroItemSerialNo": ""</w:t>
        <w:br/>
        <w:t xml:space="preserve">      }</w:t>
        <w:br/>
        <w:t xml:space="preserve">    ]</w:t>
        <w:br/>
        <w:t xml:space="preserve">  }</w:t>
        <w:br/>
        <w:t xml:space="preserve">}</w:t>
      </w:r>
    </w:p>
    <w:p>
      <w:pPr/>
      <w:r>
        <w:rPr>
          <w:rStyle w:val="CodeChar"/>
        </w:rPr>
        <w:t xml:space="preserve">invoiceRefNo</w:t>
      </w:r>
      <w:r>
        <w:t xml:space="preserve"> is the </w:t>
      </w:r>
      <w:r>
        <w:rPr>
          <w:rStyle w:val="CodeChar"/>
        </w:rPr>
        <w:t xml:space="preserve">fbrInvoiceNo</w:t>
      </w:r>
      <w:r>
        <w:t xml:space="preserve"> the middleware returned for the original sale invoice, read from the SAP link table (section 8). PRAL rejects a note dated before the original or more than 180 days after it.</w:t>
      </w:r>
    </w:p>
    <w:p>
      <w:pPr>
        <w:pStyle w:val="Heading2"/>
      </w:pPr>
      <w:r>
        <w:t xml:space="preserve">5. Payload mapping: SAP source for each field</w:t>
      </w:r>
    </w:p>
    <w:p>
      <w:pPr/>
      <w:r>
        <w:t xml:space="preserve">The billing document (</w:t>
      </w:r>
      <w:r>
        <w:rPr>
          <w:rStyle w:val="CodeChar"/>
        </w:rPr>
        <w:t xml:space="preserve">VBRK</w:t>
      </w:r>
      <w:r>
        <w:t xml:space="preserve"> / </w:t>
      </w:r>
      <w:r>
        <w:rPr>
          <w:rStyle w:val="CodeChar"/>
        </w:rPr>
        <w:t xml:space="preserve">VBRP</w:t>
      </w:r>
      <w:r>
        <w:t xml:space="preserve">) is the source; master data supplies the parties, and four small Z mapping tables turn SAP codes into the description strings PRAL expects. Standard-table sources are proposals from the SD data model; the Z tables and the condition types are to be confirmed by the SAP functional consultant before the mapping is frozen. All amounts are in document currency and must be PKR.</w:t>
      </w:r>
    </w:p>
    <w:p>
      <w:pPr>
        <w:pStyle w:val="Heading3"/>
      </w:pPr>
      <w:r>
        <w:t xml:space="preserve">5.1 Envelope and header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SAP 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Transformation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erpInvoiceNo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VBRK-VBELN</w:t>
            </w:r>
          </w:p>
        </w:tc>
        <w:tc>
          <w:tcPr>
            <w:tcW w:w="3120" w:type="dxa"/>
          </w:tcPr>
          <w:p>
            <w:pPr/>
            <w:r>
              <w:t xml:space="preserve">as is, leading zeros kept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sellerNtn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ZFBR_SELLER-NTN</w:t>
            </w:r>
            <w:r>
              <w:t xml:space="preserve"> by </w:t>
            </w:r>
            <w:r>
              <w:rPr>
                <w:rStyle w:val="CodeChar"/>
              </w:rPr>
              <w:t xml:space="preserve">VBRK-BUKRS</w:t>
            </w:r>
          </w:p>
        </w:tc>
        <w:tc>
          <w:tcPr>
            <w:tcW w:w="3120" w:type="dxa"/>
          </w:tcPr>
          <w:p>
            <w:pPr/>
            <w:r>
              <w:t xml:space="preserve">7 or 13 digits, no dashes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callbackRef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VBRK-BUKRS</w:t>
            </w:r>
            <w:r>
              <w:t xml:space="preserve"> + </w:t>
            </w:r>
            <w:r>
              <w:rPr>
                <w:rStyle w:val="CodeChar"/>
              </w:rPr>
              <w:t xml:space="preserve">/</w:t>
            </w:r>
            <w:r>
              <w:t xml:space="preserve"> + </w:t>
            </w:r>
            <w:r>
              <w:rPr>
                <w:rStyle w:val="CodeChar"/>
              </w:rPr>
              <w:t xml:space="preserve">VBRK-GJAHR</w:t>
            </w:r>
          </w:p>
        </w:tc>
        <w:tc>
          <w:tcPr>
            <w:tcW w:w="3120" w:type="dxa"/>
          </w:tcPr>
          <w:p>
            <w:pPr/>
            <w:r>
              <w:t xml:space="preserve">free text, up to 100 chars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invoiceType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VBRK-VBTYP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</w:t>
            </w:r>
            <w:r>
              <w:t xml:space="preserve"> (invoice) = </w:t>
            </w:r>
            <w:r>
              <w:rPr>
                <w:rStyle w:val="CodeChar"/>
              </w:rPr>
              <w:t xml:space="preserve">Sale Invoice</w:t>
            </w:r>
            <w:r>
              <w:t xml:space="preserve">; </w:t>
            </w:r>
            <w:r>
              <w:rPr>
                <w:rStyle w:val="CodeChar"/>
              </w:rPr>
              <w:t xml:space="preserve">P</w:t>
            </w:r>
            <w:r>
              <w:t xml:space="preserve"> (debit memo) = </w:t>
            </w:r>
            <w:r>
              <w:rPr>
                <w:rStyle w:val="CodeChar"/>
              </w:rPr>
              <w:t xml:space="preserve">Debit Note</w:t>
            </w:r>
            <w:r>
              <w:t xml:space="preserve">; credit memos (</w:t>
            </w:r>
            <w:r>
              <w:rPr>
                <w:rStyle w:val="CodeChar"/>
              </w:rPr>
              <w:t xml:space="preserve">O</w:t>
            </w:r>
            <w:r>
              <w:t xml:space="preserve">) are out of scope until PRAL confirms credit 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invoiceDate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VBRK-FKDAT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YYYY-MM-DD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sellerNTNCNIC</w:t>
            </w:r>
          </w:p>
        </w:tc>
        <w:tc>
          <w:tcPr>
            <w:tcW w:w="3120" w:type="dxa"/>
          </w:tcPr>
          <w:p>
            <w:pPr/>
            <w:r>
              <w:t xml:space="preserve">same as </w:t>
            </w:r>
            <w:r>
              <w:rPr>
                <w:rStyle w:val="CodeChar"/>
              </w:rPr>
              <w:t xml:space="preserve">sellerNtn</w:t>
            </w:r>
          </w:p>
        </w:tc>
        <w:tc>
          <w:tcPr>
            <w:tcW w:w="3120" w:type="dxa"/>
          </w:tcPr>
          <w:p>
            <w:pPr/>
            <w:r>
              <w:t xml:space="preserve">identical value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sellerBusinessName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ZFBR_SELLER-NAME</w:t>
            </w:r>
            <w:r>
              <w:t xml:space="preserve"> by </w:t>
            </w:r>
            <w:r>
              <w:rPr>
                <w:rStyle w:val="CodeChar"/>
              </w:rPr>
              <w:t xml:space="preserve">BUKRS</w:t>
            </w:r>
            <w:r>
              <w:t xml:space="preserve"> (registered name, not </w:t>
            </w:r>
            <w:r>
              <w:rPr>
                <w:rStyle w:val="CodeChar"/>
              </w:rPr>
              <w:t xml:space="preserve">T001-BUTXT</w:t>
            </w:r>
            <w:r>
              <w:t xml:space="preserve"> if it differs)</w:t>
            </w:r>
          </w:p>
        </w:tc>
        <w:tc>
          <w:tcPr>
            <w:tcW w:w="3120" w:type="dxa"/>
          </w:tcPr>
          <w:p>
            <w:pPr/>
            <w:r>
              <w:t xml:space="preserve">as registered with FBR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sellerProvince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ADRC-REGION</w:t>
            </w:r>
            <w:r>
              <w:t xml:space="preserve"> of the company address (</w:t>
            </w:r>
            <w:r>
              <w:rPr>
                <w:rStyle w:val="CodeChar"/>
              </w:rPr>
              <w:t xml:space="preserve">T001-ADRNR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ZFBR_PROVINCE</w:t>
            </w:r>
            <w:r>
              <w:t xml:space="preserve">: SAP region code to PRAL description, e.g. </w:t>
            </w:r>
            <w:r>
              <w:rPr>
                <w:rStyle w:val="CodeChar"/>
              </w:rPr>
              <w:t xml:space="preserve">PK-SD</w:t>
            </w:r>
            <w:r>
              <w:t xml:space="preserve"> to </w:t>
            </w:r>
            <w:r>
              <w:rPr>
                <w:rStyle w:val="CodeChar"/>
              </w:rPr>
              <w:t xml:space="preserve">Sindh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sellerAddress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ADRC-STREET</w:t>
            </w:r>
            <w:r>
              <w:t xml:space="preserve">, </w:t>
            </w:r>
            <w:r>
              <w:rPr>
                <w:rStyle w:val="CodeChar"/>
              </w:rPr>
              <w:t xml:space="preserve">-CITY1</w:t>
            </w:r>
            <w:r>
              <w:t xml:space="preserve"> of the company address</w:t>
            </w:r>
          </w:p>
        </w:tc>
        <w:tc>
          <w:tcPr>
            <w:tcW w:w="3120" w:type="dxa"/>
          </w:tcPr>
          <w:p>
            <w:pPr/>
            <w:r>
              <w:t xml:space="preserve">joined with </w:t>
            </w:r>
            <w:r>
              <w:rPr>
                <w:rStyle w:val="CodeChar"/>
              </w:rPr>
              <w:t xml:space="preserve">, 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buyerRegistrationType</w:t>
            </w:r>
          </w:p>
        </w:tc>
        <w:tc>
          <w:tcPr>
            <w:tcW w:w="3120" w:type="dxa"/>
          </w:tcPr>
          <w:p>
            <w:pPr/>
            <w:r>
              <w:t xml:space="preserve">buyer's </w:t>
            </w:r>
            <w:r>
              <w:rPr>
                <w:rStyle w:val="CodeChar"/>
              </w:rPr>
              <w:t xml:space="preserve">KNA1-STCD1</w:t>
            </w:r>
            <w:r>
              <w:t xml:space="preserve"> (NTN) present and FBR status active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Registered</w:t>
            </w:r>
            <w:r>
              <w:t xml:space="preserve"> when an NTN is on file, else </w:t>
            </w:r>
            <w:r>
              <w:rPr>
                <w:rStyle w:val="CodeChar"/>
              </w:rPr>
              <w:t xml:space="preserve">Unregistered</w:t>
            </w:r>
            <w:r>
              <w:t xml:space="preserve">; the STATL check can be added later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buyerNTNCNIC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KNA1-STCD1</w:t>
            </w:r>
            <w:r>
              <w:t xml:space="preserve"> (NTN) or </w:t>
            </w:r>
            <w:r>
              <w:rPr>
                <w:rStyle w:val="CodeChar"/>
              </w:rPr>
              <w:t xml:space="preserve">KNA1-STCD2</w:t>
            </w:r>
            <w:r>
              <w:t xml:space="preserve"> (CNIC) of the sold-to party </w:t>
            </w:r>
            <w:r>
              <w:rPr>
                <w:rStyle w:val="CodeChar"/>
              </w:rPr>
              <w:t xml:space="preserve">VBRK-KUNAG</w:t>
            </w:r>
          </w:p>
        </w:tc>
        <w:tc>
          <w:tcPr>
            <w:tcW w:w="3120" w:type="dxa"/>
          </w:tcPr>
          <w:p>
            <w:pPr/>
            <w:r>
              <w:t xml:space="preserve">digits only; </w:t>
            </w:r>
            <w:r>
              <w:rPr>
                <w:rStyle w:val="CodeChar"/>
              </w:rPr>
              <w:t xml:space="preserve">""</w:t>
            </w:r>
            <w:r>
              <w:t xml:space="preserve"> for an unregistered buyer without a number. Confirm sold-to vs bill-to (</w:t>
            </w:r>
            <w:r>
              <w:rPr>
                <w:rStyle w:val="CodeChar"/>
              </w:rPr>
              <w:t xml:space="preserve">VBPA</w:t>
            </w:r>
            <w:r>
              <w:t xml:space="preserve"> with </w:t>
            </w:r>
            <w:r>
              <w:rPr>
                <w:rStyle w:val="CodeChar"/>
              </w:rPr>
              <w:t xml:space="preserve">PARVW = RE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buyerBusinessName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KNA1-NAME1</w:t>
            </w:r>
            <w:r>
              <w:t xml:space="preserve"> (+ </w:t>
            </w:r>
            <w:r>
              <w:rPr>
                <w:rStyle w:val="CodeChar"/>
              </w:rPr>
              <w:t xml:space="preserve">NAME2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as is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buyerProvince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KNA1-REGIO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ZFBR_PROVINCE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buyerAddress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KNA1-STRAS</w:t>
            </w:r>
            <w:r>
              <w:t xml:space="preserve">, </w:t>
            </w:r>
            <w:r>
              <w:rPr>
                <w:rStyle w:val="CodeChar"/>
              </w:rPr>
              <w:t xml:space="preserve">KNA1-ORT01</w:t>
            </w:r>
          </w:p>
        </w:tc>
        <w:tc>
          <w:tcPr>
            <w:tcW w:w="3120" w:type="dxa"/>
          </w:tcPr>
          <w:p>
            <w:pPr/>
            <w:r>
              <w:t xml:space="preserve">joined with </w:t>
            </w:r>
            <w:r>
              <w:rPr>
                <w:rStyle w:val="CodeChar"/>
              </w:rPr>
              <w:t xml:space="preserve">, 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invoiceRefNo</w:t>
            </w:r>
          </w:p>
        </w:tc>
        <w:tc>
          <w:tcPr>
            <w:tcW w:w="3120" w:type="dxa"/>
          </w:tcPr>
          <w:p>
            <w:pPr/>
            <w:r>
              <w:t xml:space="preserve">for </w:t>
            </w:r>
            <w:r>
              <w:rPr>
                <w:rStyle w:val="CodeChar"/>
              </w:rPr>
              <w:t xml:space="preserve">Debit Note</w:t>
            </w:r>
            <w:r>
              <w:t xml:space="preserve">: preceding invoice from </w:t>
            </w:r>
            <w:r>
              <w:rPr>
                <w:rStyle w:val="CodeChar"/>
              </w:rPr>
              <w:t xml:space="preserve">VBFA</w:t>
            </w:r>
            <w:r>
              <w:t xml:space="preserve"> (</w:t>
            </w:r>
            <w:r>
              <w:rPr>
                <w:rStyle w:val="CodeChar"/>
              </w:rPr>
              <w:t xml:space="preserve">VBTYP_N = P</w:t>
            </w:r>
            <w:r>
              <w:t xml:space="preserve">, </w:t>
            </w:r>
            <w:r>
              <w:rPr>
                <w:rStyle w:val="CodeChar"/>
              </w:rPr>
              <w:t xml:space="preserve">VBTYP_V = M</w:t>
            </w:r>
            <w:r>
              <w:t xml:space="preserve">), then </w:t>
            </w:r>
            <w:r>
              <w:rPr>
                <w:rStyle w:val="CodeChar"/>
              </w:rPr>
              <w:t xml:space="preserve">ZFBR_LINK-FBR_INVOICE_NO</w:t>
            </w:r>
            <w:r>
              <w:t xml:space="preserve"> of that invoice</w:t>
            </w:r>
          </w:p>
        </w:tc>
        <w:tc>
          <w:tcPr>
            <w:tcW w:w="3120" w:type="dxa"/>
          </w:tcPr>
          <w:p>
            <w:pPr/>
            <w:r>
              <w:t xml:space="preserve">22 or 28 chars; </w:t>
            </w:r>
            <w:r>
              <w:rPr>
                <w:rStyle w:val="CodeChar"/>
              </w:rPr>
              <w:t xml:space="preserve">""</w:t>
            </w:r>
            <w:r>
              <w:t xml:space="preserve"> for </w:t>
            </w:r>
            <w:r>
              <w:rPr>
                <w:rStyle w:val="CodeChar"/>
              </w:rPr>
              <w:t xml:space="preserve">Sale Invoice</w:t>
            </w:r>
            <w:r>
              <w:t xml:space="preserve">. Block the send if the original has no FBR number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scenarioId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ZFBR_SCENARIO</w:t>
            </w:r>
            <w:r>
              <w:t xml:space="preserve"> by sale type, sandbox only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SN001</w:t>
            </w:r>
            <w:r>
              <w:t xml:space="preserve"> to </w:t>
            </w:r>
            <w:r>
              <w:rPr>
                <w:rStyle w:val="CodeChar"/>
              </w:rPr>
              <w:t xml:space="preserve">SN028</w:t>
            </w:r>
            <w:r>
              <w:t xml:space="preserve">; omitted on </w:t>
            </w:r>
            <w:r>
              <w:rPr>
                <w:rStyle w:val="CodeChar"/>
              </w:rPr>
              <w:t xml:space="preserve">prd</w:t>
            </w:r>
          </w:p>
        </w:tc>
      </w:tr>
    </w:tbl>
    <w:p>
      <w:pPr>
        <w:pStyle w:val="Heading3"/>
      </w:pPr>
      <w:r>
        <w:t xml:space="preserve">5.2 Items (one per </w:t>
      </w:r>
      <w:r>
        <w:rPr>
          <w:rStyle w:val="CodeChar"/>
        </w:rPr>
        <w:t xml:space="preserve">VBRP</w:t>
      </w:r>
      <w:r>
        <w:t xml:space="preserve"> row)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SAP 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Transformation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hsCode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MARC-STEUC</w:t>
            </w:r>
            <w:r>
              <w:t xml:space="preserve"> (commodity / control code) for </w:t>
            </w:r>
            <w:r>
              <w:rPr>
                <w:rStyle w:val="CodeChar"/>
              </w:rPr>
              <w:t xml:space="preserve">VBRP-MATNR</w:t>
            </w:r>
            <w:r>
              <w:t xml:space="preserve">, </w:t>
            </w:r>
            <w:r>
              <w:rPr>
                <w:rStyle w:val="CodeChar"/>
              </w:rPr>
              <w:t xml:space="preserve">VBRP-WERKS</w:t>
            </w:r>
            <w:r>
              <w:t xml:space="preserve">; a </w:t>
            </w:r>
            <w:r>
              <w:rPr>
                <w:rStyle w:val="CodeChar"/>
              </w:rPr>
              <w:t xml:space="preserve">ZFBR_MATHS</w:t>
            </w:r>
            <w:r>
              <w:t xml:space="preserve"> override if the plant value is unreliable</w:t>
            </w:r>
          </w:p>
        </w:tc>
        <w:tc>
          <w:tcPr>
            <w:tcW w:w="3120" w:type="dxa"/>
          </w:tcPr>
          <w:p>
            <w:pPr/>
            <w:r>
              <w:t xml:space="preserve">first 8 digits formatted </w:t>
            </w:r>
            <w:r>
              <w:rPr>
                <w:rStyle w:val="CodeChar"/>
              </w:rPr>
              <w:t xml:space="preserve">dddd.dddd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productDescription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VBRP-ARKTX</w:t>
            </w:r>
          </w:p>
        </w:tc>
        <w:tc>
          <w:tcPr>
            <w:tcW w:w="3120" w:type="dxa"/>
          </w:tcPr>
          <w:p>
            <w:pPr/>
            <w:r>
              <w:t xml:space="preserve">as is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ZFBR_TAXMAP-RATE_DESC</w:t>
            </w:r>
            <w:r>
              <w:t xml:space="preserve"> by </w:t>
            </w:r>
            <w:r>
              <w:rPr>
                <w:rStyle w:val="CodeChar"/>
              </w:rPr>
              <w:t xml:space="preserve">VBRP-MWSKZ</w:t>
            </w:r>
            <w:r>
              <w:t xml:space="preserve"> (tax code)</w:t>
            </w:r>
          </w:p>
        </w:tc>
        <w:tc>
          <w:tcPr>
            <w:tcW w:w="3120" w:type="dxa"/>
          </w:tcPr>
          <w:p>
            <w:pPr/>
            <w:r>
              <w:t xml:space="preserve">PRAL rate description string, e.g. </w:t>
            </w:r>
            <w:r>
              <w:rPr>
                <w:rStyle w:val="CodeChar"/>
              </w:rPr>
              <w:t xml:space="preserve">18%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saleType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ZFBR_TAXMAP-SALE_TYPE</w:t>
            </w:r>
            <w:r>
              <w:t xml:space="preserve"> by </w:t>
            </w:r>
            <w:r>
              <w:rPr>
                <w:rStyle w:val="CodeChar"/>
              </w:rPr>
              <w:t xml:space="preserve">VBRP-MWSKZ</w:t>
            </w:r>
            <w:r>
              <w:t xml:space="preserve"> (and material tax class </w:t>
            </w:r>
            <w:r>
              <w:rPr>
                <w:rStyle w:val="CodeChar"/>
              </w:rPr>
              <w:t xml:space="preserve">MLAN-TAXM1</w:t>
            </w:r>
            <w:r>
              <w:t xml:space="preserve"> where one tax code serves several)</w:t>
            </w:r>
          </w:p>
        </w:tc>
        <w:tc>
          <w:tcPr>
            <w:tcW w:w="3120" w:type="dxa"/>
          </w:tcPr>
          <w:p>
            <w:pPr/>
            <w:r>
              <w:t xml:space="preserve">PRAL transaction type description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uoM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VBRP-VRKME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ZFBR_UOM</w:t>
            </w:r>
            <w:r>
              <w:t xml:space="preserve">: SAP unit (</w:t>
            </w:r>
            <w:r>
              <w:rPr>
                <w:rStyle w:val="CodeChar"/>
              </w:rPr>
              <w:t xml:space="preserve">T006</w:t>
            </w:r>
            <w:r>
              <w:t xml:space="preserve">) to PRAL description, e.g. </w:t>
            </w:r>
            <w:r>
              <w:rPr>
                <w:rStyle w:val="CodeChar"/>
              </w:rPr>
              <w:t xml:space="preserve">ST</w:t>
            </w:r>
            <w:r>
              <w:t xml:space="preserve"> to </w:t>
            </w:r>
            <w:r>
              <w:rPr>
                <w:rStyle w:val="CodeChar"/>
              </w:rPr>
              <w:t xml:space="preserve">Numbers, pieces, units</w:t>
            </w:r>
            <w:r>
              <w:t xml:space="preserve">, </w:t>
            </w:r>
            <w:r>
              <w:rPr>
                <w:rStyle w:val="CodeChar"/>
              </w:rPr>
              <w:t xml:space="preserve">KG</w:t>
            </w:r>
            <w:r>
              <w:t xml:space="preserve"> to </w:t>
            </w:r>
            <w:r>
              <w:rPr>
                <w:rStyle w:val="CodeChar"/>
              </w:rPr>
              <w:t xml:space="preserve">KG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quantity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VBRP-FKIMG</w:t>
            </w:r>
          </w:p>
        </w:tc>
        <w:tc>
          <w:tcPr>
            <w:tcW w:w="3120" w:type="dxa"/>
          </w:tcPr>
          <w:p>
            <w:pPr/>
            <w:r>
              <w:t xml:space="preserve">decimal, 4 places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valueSalesExcludingST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VBRP-NETWR</w:t>
            </w:r>
          </w:p>
        </w:tc>
        <w:tc>
          <w:tcPr>
            <w:tcW w:w="3120" w:type="dxa"/>
          </w:tcPr>
          <w:p>
            <w:pPr/>
            <w:r>
              <w:t xml:space="preserve">2 places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salesTaxApplicable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VBRP-MWSBP</w:t>
            </w:r>
            <w:r>
              <w:t xml:space="preserve">, or condition </w:t>
            </w:r>
            <w:r>
              <w:rPr>
                <w:rStyle w:val="CodeChar"/>
              </w:rPr>
              <w:t xml:space="preserve">MWST</w:t>
            </w:r>
            <w:r>
              <w:t xml:space="preserve"> from </w:t>
            </w:r>
            <w:r>
              <w:rPr>
                <w:rStyle w:val="CodeChar"/>
              </w:rPr>
              <w:t xml:space="preserve">PRCD_ELEMENTS</w:t>
            </w:r>
            <w:r>
              <w:t xml:space="preserve"> (</w:t>
            </w:r>
            <w:r>
              <w:rPr>
                <w:rStyle w:val="CodeChar"/>
              </w:rPr>
              <w:t xml:space="preserve">KNUMV = VBRK-KNUMV</w:t>
            </w:r>
            <w:r>
              <w:t xml:space="preserve">, </w:t>
            </w:r>
            <w:r>
              <w:rPr>
                <w:rStyle w:val="CodeChar"/>
              </w:rPr>
              <w:t xml:space="preserve">KPOSN = VBRP-POSNR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2 places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totalValues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VBRP-NETWR + VBRP-MWSBP</w:t>
            </w:r>
            <w:r>
              <w:t xml:space="preserve"> (+ further and extra tax conditions)</w:t>
            </w:r>
          </w:p>
        </w:tc>
        <w:tc>
          <w:tcPr>
            <w:tcW w:w="3120" w:type="dxa"/>
          </w:tcPr>
          <w:p>
            <w:pPr/>
            <w:r>
              <w:t xml:space="preserve">2 places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fixedNotifiedValueOrRetailPrice</w:t>
            </w:r>
          </w:p>
        </w:tc>
        <w:tc>
          <w:tcPr>
            <w:tcW w:w="3120" w:type="dxa"/>
          </w:tcPr>
          <w:p>
            <w:pPr/>
            <w:r>
              <w:t xml:space="preserve">Z pricing condition for retail / notified price (e.g. </w:t>
            </w:r>
            <w:r>
              <w:rPr>
                <w:rStyle w:val="CodeChar"/>
              </w:rPr>
              <w:t xml:space="preserve">ZRTP</w:t>
            </w:r>
            <w:r>
              <w:t xml:space="preserve">), 3rd Schedule goods only</w:t>
            </w:r>
          </w:p>
        </w:tc>
        <w:tc>
          <w:tcPr>
            <w:tcW w:w="3120" w:type="dxa"/>
          </w:tcPr>
          <w:p>
            <w:pPr/>
            <w:r>
              <w:t xml:space="preserve">2 places, else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salesTaxWithheldAtSource</w:t>
            </w:r>
          </w:p>
        </w:tc>
        <w:tc>
          <w:tcPr>
            <w:tcW w:w="3120" w:type="dxa"/>
          </w:tcPr>
          <w:p>
            <w:pPr/>
            <w:r>
              <w:t xml:space="preserve">withholding condition (e.g. </w:t>
            </w:r>
            <w:r>
              <w:rPr>
                <w:rStyle w:val="CodeChar"/>
              </w:rPr>
              <w:t xml:space="preserve">ZWHT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0.00</w:t>
            </w:r>
            <w:r>
              <w:t xml:space="preserve"> or exactly </w:t>
            </w:r>
            <w:r>
              <w:rPr>
                <w:rStyle w:val="CodeChar"/>
              </w:rPr>
              <w:t xml:space="preserve">salesTaxApplicable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extraTax</w:t>
            </w:r>
          </w:p>
        </w:tc>
        <w:tc>
          <w:tcPr>
            <w:tcW w:w="3120" w:type="dxa"/>
          </w:tcPr>
          <w:p>
            <w:pPr/>
            <w:r>
              <w:t xml:space="preserve">condition </w:t>
            </w:r>
            <w:r>
              <w:rPr>
                <w:rStyle w:val="CodeChar"/>
              </w:rPr>
              <w:t xml:space="preserve">ZEXT</w:t>
            </w:r>
          </w:p>
        </w:tc>
        <w:tc>
          <w:tcPr>
            <w:tcW w:w="3120" w:type="dxa"/>
          </w:tcPr>
          <w:p>
            <w:pPr/>
            <w:r>
              <w:t xml:space="preserve">2 places, default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furtherTax</w:t>
            </w:r>
          </w:p>
        </w:tc>
        <w:tc>
          <w:tcPr>
            <w:tcW w:w="3120" w:type="dxa"/>
          </w:tcPr>
          <w:p>
            <w:pPr/>
            <w:r>
              <w:t xml:space="preserve">condition </w:t>
            </w:r>
            <w:r>
              <w:rPr>
                <w:rStyle w:val="CodeChar"/>
              </w:rPr>
              <w:t xml:space="preserve">ZFUR</w:t>
            </w:r>
            <w:r>
              <w:t xml:space="preserve"> (further tax on unregistered buyers)</w:t>
            </w:r>
          </w:p>
        </w:tc>
        <w:tc>
          <w:tcPr>
            <w:tcW w:w="3120" w:type="dxa"/>
          </w:tcPr>
          <w:p>
            <w:pPr/>
            <w:r>
              <w:t xml:space="preserve">2 places, default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fedPayable</w:t>
            </w:r>
          </w:p>
        </w:tc>
        <w:tc>
          <w:tcPr>
            <w:tcW w:w="3120" w:type="dxa"/>
          </w:tcPr>
          <w:p>
            <w:pPr/>
            <w:r>
              <w:t xml:space="preserve">condition </w:t>
            </w:r>
            <w:r>
              <w:rPr>
                <w:rStyle w:val="CodeChar"/>
              </w:rPr>
              <w:t xml:space="preserve">ZFED</w:t>
            </w:r>
          </w:p>
        </w:tc>
        <w:tc>
          <w:tcPr>
            <w:tcW w:w="3120" w:type="dxa"/>
          </w:tcPr>
          <w:p>
            <w:pPr/>
            <w:r>
              <w:t xml:space="preserve">2 places, default </w:t>
            </w:r>
            <w:r>
              <w:rPr>
                <w:rStyle w:val="CodeChar"/>
              </w:rPr>
              <w:t xml:space="preserve">0.00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discount</w:t>
            </w:r>
          </w:p>
        </w:tc>
        <w:tc>
          <w:tcPr>
            <w:tcW w:w="3120" w:type="dxa"/>
          </w:tcPr>
          <w:p>
            <w:pPr/>
            <w:r>
              <w:t xml:space="preserve">sum of discount conditions (</w:t>
            </w:r>
            <w:r>
              <w:rPr>
                <w:rStyle w:val="CodeChar"/>
              </w:rPr>
              <w:t xml:space="preserve">K007</w:t>
            </w:r>
            <w:r>
              <w:t xml:space="preserve">, </w:t>
            </w:r>
            <w:r>
              <w:rPr>
                <w:rStyle w:val="CodeChar"/>
              </w:rPr>
              <w:t xml:space="preserve">K005</w:t>
            </w:r>
            <w:r>
              <w:t xml:space="preserve">, </w:t>
            </w:r>
            <w:r>
              <w:rPr>
                <w:rStyle w:val="CodeChar"/>
              </w:rPr>
              <w:t xml:space="preserve">RA01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absolute value, 2 places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sroScheduleNo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ZFBR_SRO-SCHEDULE_NO</w:t>
            </w:r>
            <w:r>
              <w:t xml:space="preserve"> by </w:t>
            </w:r>
            <w:r>
              <w:rPr>
                <w:rStyle w:val="CodeChar"/>
              </w:rPr>
              <w:t xml:space="preserve">MWSKZ</w:t>
            </w:r>
            <w:r>
              <w:t xml:space="preserve"> (+ material)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""</w:t>
            </w:r>
            <w:r>
              <w:t xml:space="preserve"> unless the sale type is SRO-based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sroItemSerialNo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ZFBR_SRO-ITEM_SERIAL</w:t>
            </w:r>
            <w:r>
              <w:t xml:space="preserve"> by </w:t>
            </w:r>
            <w:r>
              <w:rPr>
                <w:rStyle w:val="CodeChar"/>
              </w:rPr>
              <w:t xml:space="preserve">MWSKZ</w:t>
            </w:r>
            <w:r>
              <w:t xml:space="preserve"> (+ material)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""</w:t>
            </w:r>
            <w:r>
              <w:t xml:space="preserve"> unless the sale type is SRO-based</w:t>
            </w:r>
          </w:p>
        </w:tc>
      </w:tr>
    </w:tbl>
    <w:p>
      <w:pPr>
        <w:pStyle w:val="Heading3"/>
      </w:pPr>
      <w:r>
        <w:t xml:space="preserve">5.3 Z mapping tables to create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Filled from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ZFBR_SELLER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BUKRS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NTN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PROVINCE</w:t>
            </w:r>
            <w:r>
              <w:t xml:space="preserve">, </w:t>
            </w:r>
            <w:r>
              <w:rPr>
                <w:rStyle w:val="CodeChar"/>
              </w:rPr>
              <w:t xml:space="preserve">ADDRESS</w:t>
            </w:r>
          </w:p>
        </w:tc>
        <w:tc>
          <w:tcPr>
            <w:tcW w:w="2340" w:type="dxa"/>
          </w:tcPr>
          <w:p>
            <w:pPr/>
            <w:r>
              <w:t xml:space="preserve">FBR registration of each company code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ZFBR_PROVINCE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LAND1</w:t>
            </w:r>
            <w:r>
              <w:t xml:space="preserve">, </w:t>
            </w:r>
            <w:r>
              <w:rPr>
                <w:rStyle w:val="CodeChar"/>
              </w:rPr>
              <w:t xml:space="preserve">REGIO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PRAL_DESC</w:t>
            </w:r>
          </w:p>
        </w:tc>
        <w:tc>
          <w:tcPr>
            <w:tcW w:w="2340" w:type="dxa"/>
          </w:tcPr>
          <w:p>
            <w:pPr/>
            <w:r>
              <w:t xml:space="preserve">PRAL reference list 5.1 (provinces)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ZFBR_TAXMAP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MWSKZ</w:t>
            </w:r>
            <w:r>
              <w:t xml:space="preserve"> (+ </w:t>
            </w:r>
            <w:r>
              <w:rPr>
                <w:rStyle w:val="CodeChar"/>
              </w:rPr>
              <w:t xml:space="preserve">TAXM1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RATE_DESC</w:t>
            </w:r>
            <w:r>
              <w:t xml:space="preserve">, </w:t>
            </w:r>
            <w:r>
              <w:rPr>
                <w:rStyle w:val="CodeChar"/>
              </w:rPr>
              <w:t xml:space="preserve">SALE_TYPE</w:t>
            </w:r>
          </w:p>
        </w:tc>
        <w:tc>
          <w:tcPr>
            <w:tcW w:w="2340" w:type="dxa"/>
          </w:tcPr>
          <w:p>
            <w:pPr/>
            <w:r>
              <w:t xml:space="preserve">PRAL reference lists 5.5 (transaction types) and 5.8 (rates)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ZFBR_UOM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MSEHI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PRAL_DESC</w:t>
            </w:r>
          </w:p>
        </w:tc>
        <w:tc>
          <w:tcPr>
            <w:tcW w:w="2340" w:type="dxa"/>
          </w:tcPr>
          <w:p>
            <w:pPr/>
            <w:r>
              <w:t xml:space="preserve">PRAL reference list 5.6 (UOM)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ZFBR_SRO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MWSKZ</w:t>
            </w:r>
            <w:r>
              <w:t xml:space="preserve">, </w:t>
            </w:r>
            <w:r>
              <w:rPr>
                <w:rStyle w:val="CodeChar"/>
              </w:rPr>
              <w:t xml:space="preserve">MATNR</w:t>
            </w:r>
            <w:r>
              <w:t xml:space="preserve"> (optional)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SCHEDULE_NO</w:t>
            </w:r>
            <w:r>
              <w:t xml:space="preserve">, </w:t>
            </w:r>
            <w:r>
              <w:rPr>
                <w:rStyle w:val="CodeChar"/>
              </w:rPr>
              <w:t xml:space="preserve">ITEM_SERIAL</w:t>
            </w:r>
          </w:p>
        </w:tc>
        <w:tc>
          <w:tcPr>
            <w:tcW w:w="2340" w:type="dxa"/>
          </w:tcPr>
          <w:p>
            <w:pPr/>
            <w:r>
              <w:t xml:space="preserve">PRAL reference lists 5.7 and 5.10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ZFBR_SCENARIO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SALE_TYPE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SCENARIO_ID</w:t>
            </w:r>
          </w:p>
        </w:tc>
        <w:tc>
          <w:tcPr>
            <w:tcW w:w="2340" w:type="dxa"/>
          </w:tcPr>
          <w:p>
            <w:pPr/>
            <w:r>
              <w:t xml:space="preserve">spec section 9, sandbox certification only</w:t>
            </w:r>
          </w:p>
        </w:tc>
      </w:tr>
    </w:tbl>
    <w:p>
      <w:pPr/>
      <w:r>
        <w:t xml:space="preserve">The description strings must match PRAL's reference data character for character; a mismatch is a PRAL rejection (error 0046, 0052, 0099), not a warning.</w:t>
      </w:r>
    </w:p>
    <w:p>
      <w:pPr>
        <w:pStyle w:val="Heading2"/>
      </w:pPr>
      <w:r>
        <w:t xml:space="preserve">6. Expected response</w:t>
      </w:r>
    </w:p>
    <w:p>
      <w:pPr/>
      <w:r>
        <w:t xml:space="preserve">Every processed submission, and every GET, returns the same envelope. The HTTP code and the </w:t>
      </w:r>
      <w:r>
        <w:rPr>
          <w:rStyle w:val="CodeChar"/>
        </w:rPr>
        <w:t xml:space="preserve">status</w:t>
      </w:r>
      <w:r>
        <w:t xml:space="preserve"> field say what happened; </w:t>
      </w:r>
      <w:r>
        <w:rPr>
          <w:rStyle w:val="CodeChar"/>
        </w:rPr>
        <w:t xml:space="preserve">pralResponse</w:t>
      </w:r>
      <w:r>
        <w:t xml:space="preserve"> is PRAL's body exactly as received, so the per-item FBR numbers and error codes are available without a second call.</w:t>
      </w:r>
    </w:p>
    <w:p>
      <w:pPr>
        <w:pStyle w:val="Heading3"/>
      </w:pPr>
      <w:r>
        <w:t xml:space="preserve">6.1 Envelope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Present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trackingId</w:t>
            </w:r>
          </w:p>
        </w:tc>
        <w:tc>
          <w:tcPr>
            <w:tcW w:w="2340" w:type="dxa"/>
          </w:tcPr>
          <w:p>
            <w:pPr/>
            <w:r>
              <w:t xml:space="preserve">string (UUID)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t xml:space="preserve">middleware correlation id, also in the </w:t>
            </w:r>
            <w:r>
              <w:rPr>
                <w:rStyle w:val="CodeChar"/>
              </w:rPr>
              <w:t xml:space="preserve">X-Tracking-Id</w:t>
            </w:r>
            <w:r>
              <w:t xml:space="preserve"> response header; store it for support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environment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dev</w:t>
            </w:r>
            <w:r>
              <w:t xml:space="preserve"> or </w:t>
            </w:r>
            <w:r>
              <w:rPr>
                <w:rStyle w:val="CodeChar"/>
              </w:rPr>
              <w:t xml:space="preserve">prd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erpInvoiceNo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t xml:space="preserve">echoed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sellerNtn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t xml:space="preserve">echoed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callbackRef</w:t>
            </w:r>
          </w:p>
        </w:tc>
        <w:tc>
          <w:tcPr>
            <w:tcW w:w="2340" w:type="dxa"/>
          </w:tcPr>
          <w:p>
            <w:pPr/>
            <w:r>
              <w:t xml:space="preserve">string or null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t xml:space="preserve">echoed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SUBMITTED</w:t>
            </w:r>
            <w:r>
              <w:t xml:space="preserve">, </w:t>
            </w:r>
            <w:r>
              <w:rPr>
                <w:rStyle w:val="CodeChar"/>
              </w:rPr>
              <w:t xml:space="preserve">REJECTED_LOCAL</w:t>
            </w:r>
            <w:r>
              <w:t xml:space="preserve">, </w:t>
            </w:r>
            <w:r>
              <w:rPr>
                <w:rStyle w:val="CodeChar"/>
              </w:rPr>
              <w:t xml:space="preserve">REJECTED_FBR</w:t>
            </w:r>
            <w:r>
              <w:t xml:space="preserve">, </w:t>
            </w:r>
            <w:r>
              <w:rPr>
                <w:rStyle w:val="CodeChar"/>
              </w:rPr>
              <w:t xml:space="preserve">FAILED_UPSTREAM</w:t>
            </w:r>
            <w:r>
              <w:t xml:space="preserve">, </w:t>
            </w:r>
            <w:r>
              <w:rPr>
                <w:rStyle w:val="CodeChar"/>
              </w:rPr>
              <w:t xml:space="preserve">AUTH_ERROR</w:t>
            </w:r>
            <w:r>
              <w:t xml:space="preserve">, </w:t>
            </w:r>
            <w:r>
              <w:rPr>
                <w:rStyle w:val="CodeChar"/>
              </w:rPr>
              <w:t xml:space="preserve">UNKNOWN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replayed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when the stored result was returned instead of calling PRAL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fbrInvoiceNo</w:t>
            </w:r>
          </w:p>
        </w:tc>
        <w:tc>
          <w:tcPr>
            <w:tcW w:w="2340" w:type="dxa"/>
          </w:tcPr>
          <w:p>
            <w:pPr/>
            <w:r>
              <w:t xml:space="preserve">string or null</w:t>
            </w:r>
          </w:p>
        </w:tc>
        <w:tc>
          <w:tcPr>
            <w:tcW w:w="2340" w:type="dxa"/>
          </w:tcPr>
          <w:p>
            <w:pPr/>
            <w:r>
              <w:t xml:space="preserve">on </w:t>
            </w:r>
            <w:r>
              <w:rPr>
                <w:rStyle w:val="CodeChar"/>
              </w:rPr>
              <w:t xml:space="preserve">SUBMITTED</w:t>
            </w:r>
          </w:p>
        </w:tc>
        <w:tc>
          <w:tcPr>
            <w:tcW w:w="2340" w:type="dxa"/>
          </w:tcPr>
          <w:p>
            <w:pPr/>
            <w:r>
              <w:t xml:space="preserve">PRAL </w:t>
            </w:r>
            <w:r>
              <w:rPr>
                <w:rStyle w:val="CodeChar"/>
              </w:rPr>
              <w:t xml:space="preserve">invoiceNumber</w:t>
            </w:r>
            <w:r>
              <w:t xml:space="preserve">, e.g. </w:t>
            </w:r>
            <w:r>
              <w:rPr>
                <w:rStyle w:val="CodeChar"/>
              </w:rPr>
              <w:t xml:space="preserve">0786909DI1791922500470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dated</w:t>
            </w:r>
          </w:p>
        </w:tc>
        <w:tc>
          <w:tcPr>
            <w:tcW w:w="2340" w:type="dxa"/>
          </w:tcPr>
          <w:p>
            <w:pPr/>
            <w:r>
              <w:t xml:space="preserve">string or null</w:t>
            </w:r>
          </w:p>
        </w:tc>
        <w:tc>
          <w:tcPr>
            <w:tcW w:w="2340" w:type="dxa"/>
          </w:tcPr>
          <w:p>
            <w:pPr/>
            <w:r>
              <w:t xml:space="preserve">when PRAL answered</w:t>
            </w:r>
          </w:p>
        </w:tc>
        <w:tc>
          <w:tcPr>
            <w:tcW w:w="2340" w:type="dxa"/>
          </w:tcPr>
          <w:p>
            <w:pPr/>
            <w:r>
              <w:t xml:space="preserve">PRAL </w:t>
            </w:r>
            <w:r>
              <w:rPr>
                <w:rStyle w:val="CodeChar"/>
              </w:rPr>
              <w:t xml:space="preserve">dated</w:t>
            </w:r>
            <w:r>
              <w:t xml:space="preserve">, </w:t>
            </w:r>
            <w:r>
              <w:rPr>
                <w:rStyle w:val="CodeChar"/>
              </w:rPr>
              <w:t xml:space="preserve">YYYY-MM-DD HH:MM:SS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pralHttpStatus</w:t>
            </w:r>
          </w:p>
        </w:tc>
        <w:tc>
          <w:tcPr>
            <w:tcW w:w="2340" w:type="dxa"/>
          </w:tcPr>
          <w:p>
            <w:pPr/>
            <w:r>
              <w:t xml:space="preserve">integer or null</w:t>
            </w:r>
          </w:p>
        </w:tc>
        <w:tc>
          <w:tcPr>
            <w:tcW w:w="2340" w:type="dxa"/>
          </w:tcPr>
          <w:p>
            <w:pPr/>
            <w:r>
              <w:t xml:space="preserve">when PRAL answered</w:t>
            </w:r>
          </w:p>
        </w:tc>
        <w:tc>
          <w:tcPr>
            <w:tcW w:w="2340" w:type="dxa"/>
          </w:tcPr>
          <w:p>
            <w:pPr/>
            <w:r>
              <w:t xml:space="preserve">HTTP code of the last PRAL call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pralResponse</w:t>
            </w:r>
          </w:p>
        </w:tc>
        <w:tc>
          <w:tcPr>
            <w:tcW w:w="2340" w:type="dxa"/>
          </w:tcPr>
          <w:p>
            <w:pPr/>
            <w:r>
              <w:t xml:space="preserve">object or null</w:t>
            </w:r>
          </w:p>
        </w:tc>
        <w:tc>
          <w:tcPr>
            <w:tcW w:w="2340" w:type="dxa"/>
          </w:tcPr>
          <w:p>
            <w:pPr/>
            <w:r>
              <w:t xml:space="preserve">when PRAL answered</w:t>
            </w:r>
          </w:p>
        </w:tc>
        <w:tc>
          <w:tcPr>
            <w:tcW w:w="2340" w:type="dxa"/>
          </w:tcPr>
          <w:p>
            <w:pPr/>
            <w:r>
              <w:t xml:space="preserve">PRAL body verbatim; </w:t>
            </w:r>
            <w:r>
              <w:rPr>
                <w:rStyle w:val="CodeChar"/>
              </w:rPr>
              <w:t xml:space="preserve">validationResponse.invoiceStatuses[].invoiceNo</w:t>
            </w:r>
            <w:r>
              <w:t xml:space="preserve"> holds the per-item numbers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localErrors</w:t>
            </w:r>
          </w:p>
        </w:tc>
        <w:tc>
          <w:tcPr>
            <w:tcW w:w="2340" w:type="dxa"/>
          </w:tcPr>
          <w:p>
            <w:pPr/>
            <w:r>
              <w:t xml:space="preserve">array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[{field, code, message}]</w:t>
            </w:r>
            <w:r>
              <w:t xml:space="preserve">, filled only for </w:t>
            </w:r>
            <w:r>
              <w:rPr>
                <w:rStyle w:val="CodeChar"/>
              </w:rPr>
              <w:t xml:space="preserve">REJECTED_LOCAL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errorDescriptions</w:t>
            </w:r>
          </w:p>
        </w:tc>
        <w:tc>
          <w:tcPr>
            <w:tcW w:w="2340" w:type="dxa"/>
          </w:tcPr>
          <w:p>
            <w:pPr/>
            <w:r>
              <w:t xml:space="preserve">array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[{code, description}]</w:t>
            </w:r>
            <w:r>
              <w:t xml:space="preserve">, one per PRAL </w:t>
            </w:r>
            <w:r>
              <w:rPr>
                <w:rStyle w:val="CodeChar"/>
              </w:rPr>
              <w:t xml:space="preserve">errorCode</w:t>
            </w:r>
            <w:r>
              <w:t xml:space="preserve">, text from spec section 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attempts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  <w:r>
              <w:t xml:space="preserve">PRAL calls made for this document, cumulative over resubmissions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receivedAt</w:t>
            </w:r>
            <w:r>
              <w:t xml:space="preserve">, </w:t>
            </w:r>
            <w:r>
              <w:rPr>
                <w:rStyle w:val="CodeChar"/>
              </w:rPr>
              <w:t xml:space="preserve">completedAt</w:t>
            </w:r>
          </w:p>
        </w:tc>
        <w:tc>
          <w:tcPr>
            <w:tcW w:w="2340" w:type="dxa"/>
          </w:tcPr>
          <w:p>
            <w:pPr/>
            <w:r>
              <w:t xml:space="preserve">ISO datetime (UTC)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elapsedMs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always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6.2 Status to HTTP code and SAP action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SAP action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SUBMITTED</w:t>
            </w:r>
          </w:p>
        </w:tc>
        <w:tc>
          <w:tcPr>
            <w:tcW w:w="2340" w:type="dxa"/>
          </w:tcPr>
          <w:p>
            <w:pPr/>
            <w:r>
              <w:t xml:space="preserve">PRAL issued the number</w:t>
            </w:r>
          </w:p>
        </w:tc>
        <w:tc>
          <w:tcPr>
            <w:tcW w:w="2340" w:type="dxa"/>
          </w:tcPr>
          <w:p>
            <w:pPr/>
            <w:r>
              <w:t xml:space="preserve">store </w:t>
            </w:r>
            <w:r>
              <w:rPr>
                <w:rStyle w:val="CodeChar"/>
              </w:rPr>
              <w:t xml:space="preserve">fbrInvoiceNo</w:t>
            </w:r>
            <w:r>
              <w:t xml:space="preserve">, </w:t>
            </w:r>
            <w:r>
              <w:rPr>
                <w:rStyle w:val="CodeChar"/>
              </w:rPr>
              <w:t xml:space="preserve">dated</w:t>
            </w:r>
            <w:r>
              <w:t xml:space="preserve">, per-item </w:t>
            </w:r>
            <w:r>
              <w:rPr>
                <w:rStyle w:val="CodeChar"/>
              </w:rPr>
              <w:t xml:space="preserve">invoiceNo</w:t>
            </w:r>
            <w:r>
              <w:t xml:space="preserve">, </w:t>
            </w:r>
            <w:r>
              <w:rPr>
                <w:rStyle w:val="CodeChar"/>
              </w:rPr>
              <w:t xml:space="preserve">trackingId</w:t>
            </w:r>
            <w:r>
              <w:t xml:space="preserve">; release output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VALIDATED</w:t>
            </w:r>
          </w:p>
        </w:tc>
        <w:tc>
          <w:tcPr>
            <w:tcW w:w="2340" w:type="dxa"/>
          </w:tcPr>
          <w:p>
            <w:pPr/>
            <w:r>
              <w:t xml:space="preserve">dry-run call only: PRAL validate passed, nothing posted or stored</w:t>
            </w:r>
          </w:p>
        </w:tc>
        <w:tc>
          <w:tcPr>
            <w:tcW w:w="2340" w:type="dxa"/>
          </w:tcPr>
          <w:p>
            <w:pPr/>
            <w:r>
              <w:t xml:space="preserve">submit when ready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200</w:t>
            </w:r>
          </w:p>
        </w:tc>
        <w:tc>
          <w:tcPr>
            <w:tcW w:w="2340" w:type="dxa"/>
          </w:tcPr>
          <w:p>
            <w:pPr/>
            <w:r>
              <w:t xml:space="preserve">any, </w:t>
            </w:r>
            <w:r>
              <w:rPr>
                <w:rStyle w:val="CodeChar"/>
              </w:rPr>
              <w:t xml:space="preserve">replayed: true</w:t>
            </w:r>
          </w:p>
        </w:tc>
        <w:tc>
          <w:tcPr>
            <w:tcW w:w="2340" w:type="dxa"/>
          </w:tcPr>
          <w:p>
            <w:pPr/>
            <w:r>
              <w:t xml:space="preserve">the same </w:t>
            </w:r>
            <w:r>
              <w:rPr>
                <w:rStyle w:val="CodeChar"/>
              </w:rPr>
              <w:t xml:space="preserve">erpInvoiceNo</w:t>
            </w:r>
            <w:r>
              <w:t xml:space="preserve"> was already final (</w:t>
            </w:r>
            <w:r>
              <w:rPr>
                <w:rStyle w:val="CodeChar"/>
              </w:rPr>
              <w:t xml:space="preserve">SUBMITTED</w:t>
            </w:r>
            <w:r>
              <w:t xml:space="preserve"> or </w:t>
            </w:r>
            <w:r>
              <w:rPr>
                <w:rStyle w:val="CodeChar"/>
              </w:rPr>
              <w:t xml:space="preserve">UNKNOWN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treat as the stored status; no new PRAL call happened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REJECTED_LOCAL</w:t>
            </w:r>
          </w:p>
        </w:tc>
        <w:tc>
          <w:tcPr>
            <w:tcW w:w="2340" w:type="dxa"/>
          </w:tcPr>
          <w:p>
            <w:pPr/>
            <w:r>
              <w:t xml:space="preserve">middleware business rule failed</w:t>
            </w:r>
          </w:p>
        </w:tc>
        <w:tc>
          <w:tcPr>
            <w:tcW w:w="2340" w:type="dxa"/>
          </w:tcPr>
          <w:p>
            <w:pPr/>
            <w:r>
              <w:t xml:space="preserve">show </w:t>
            </w:r>
            <w:r>
              <w:rPr>
                <w:rStyle w:val="CodeChar"/>
              </w:rPr>
              <w:t xml:space="preserve">localErrors</w:t>
            </w:r>
            <w:r>
              <w:t xml:space="preserve">, fix data, resubmit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REJECTED_FBR</w:t>
            </w:r>
          </w:p>
        </w:tc>
        <w:tc>
          <w:tcPr>
            <w:tcW w:w="2340" w:type="dxa"/>
          </w:tcPr>
          <w:p>
            <w:pPr/>
            <w:r>
              <w:t xml:space="preserve">PRAL answered </w:t>
            </w:r>
            <w:r>
              <w:rPr>
                <w:rStyle w:val="CodeChar"/>
              </w:rPr>
              <w:t xml:space="preserve">statusCode 01</w:t>
            </w:r>
            <w:r>
              <w:t xml:space="preserve"> on the header or an item</w:t>
            </w:r>
          </w:p>
        </w:tc>
        <w:tc>
          <w:tcPr>
            <w:tcW w:w="2340" w:type="dxa"/>
          </w:tcPr>
          <w:p>
            <w:pPr/>
            <w:r>
              <w:t xml:space="preserve">show </w:t>
            </w:r>
            <w:r>
              <w:rPr>
                <w:rStyle w:val="CodeChar"/>
              </w:rPr>
              <w:t xml:space="preserve">errorDescriptions</w:t>
            </w:r>
            <w:r>
              <w:t xml:space="preserve"> and </w:t>
            </w:r>
            <w:r>
              <w:rPr>
                <w:rStyle w:val="CodeChar"/>
              </w:rPr>
              <w:t xml:space="preserve">pralResponse.validationResponse</w:t>
            </w:r>
            <w:r>
              <w:t xml:space="preserve">, fix data, resubmit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t xml:space="preserve">no envelope, </w:t>
            </w:r>
            <w:r>
              <w:rPr>
                <w:rStyle w:val="CodeChar"/>
              </w:rPr>
              <w:t xml:space="preserve">{"detail": [...]}</w:t>
            </w:r>
          </w:p>
        </w:tc>
        <w:tc>
          <w:tcPr>
            <w:tcW w:w="2340" w:type="dxa"/>
          </w:tcPr>
          <w:p>
            <w:pPr/>
            <w:r>
              <w:t xml:space="preserve">payload shape violation, nothing stored</w:t>
            </w:r>
          </w:p>
        </w:tc>
        <w:tc>
          <w:tcPr>
            <w:tcW w:w="2340" w:type="dxa"/>
          </w:tcPr>
          <w:p>
            <w:pPr/>
            <w:r>
              <w:t xml:space="preserve">fix the field named in </w:t>
            </w:r>
            <w:r>
              <w:rPr>
                <w:rStyle w:val="CodeChar"/>
              </w:rPr>
              <w:t xml:space="preserve">detail[].field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401</w:t>
            </w:r>
          </w:p>
        </w:tc>
        <w:tc>
          <w:tcPr>
            <w:tcW w:w="2340" w:type="dxa"/>
          </w:tcPr>
          <w:p>
            <w:pPr/>
            <w:r>
              <w:t xml:space="preserve">no envelope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X-API-Key</w:t>
            </w:r>
            <w:r>
              <w:t xml:space="preserve"> or </w:t>
            </w:r>
            <w:r>
              <w:rPr>
                <w:rStyle w:val="CodeChar"/>
              </w:rPr>
              <w:t xml:space="preserve">Authorization</w:t>
            </w:r>
            <w:r>
              <w:t xml:space="preserve"> missing or malformed, nothing stored</w:t>
            </w:r>
          </w:p>
        </w:tc>
        <w:tc>
          <w:tcPr>
            <w:tcW w:w="2340" w:type="dxa"/>
          </w:tcPr>
          <w:p>
            <w:pPr/>
            <w:r>
              <w:t xml:space="preserve">fix the headers; check </w:t>
            </w:r>
            <w:r>
              <w:rPr>
                <w:rStyle w:val="CodeChar"/>
              </w:rPr>
              <w:t xml:space="preserve">ZFBR_TOKEN</w:t>
            </w:r>
            <w:r>
              <w:t xml:space="preserve"> has a value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t xml:space="preserve">no envelope</w:t>
            </w:r>
          </w:p>
        </w:tc>
        <w:tc>
          <w:tcPr>
            <w:tcW w:w="2340" w:type="dxa"/>
          </w:tcPr>
          <w:p>
            <w:pPr/>
            <w:r>
              <w:t xml:space="preserve">wrong environment segment, or GET for an unknown </w:t>
            </w:r>
            <w:r>
              <w:rPr>
                <w:rStyle w:val="CodeChar"/>
              </w:rPr>
              <w:t xml:space="preserve">erpInvoiceNo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502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FAILED_UPSTREAM</w:t>
            </w:r>
          </w:p>
        </w:tc>
        <w:tc>
          <w:tcPr>
            <w:tcW w:w="2340" w:type="dxa"/>
          </w:tcPr>
          <w:p>
            <w:pPr/>
            <w:r>
              <w:t xml:space="preserve">PRAL 5xx after 3 attempts, or unreachable</w:t>
            </w:r>
          </w:p>
        </w:tc>
        <w:tc>
          <w:tcPr>
            <w:tcW w:w="2340" w:type="dxa"/>
          </w:tcPr>
          <w:p>
            <w:pPr/>
            <w:r>
              <w:t xml:space="preserve">resubmit later (automatic retry after 10 minutes is safe)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AUTH_ERROR</w:t>
            </w:r>
          </w:p>
        </w:tc>
        <w:tc>
          <w:tcPr>
            <w:tcW w:w="2340" w:type="dxa"/>
          </w:tcPr>
          <w:p>
            <w:pPr/>
            <w:r>
              <w:t xml:space="preserve">PRAL returned 401 or error 0401 / 0402: token invalid, expired or not bound to this NTN</w:t>
            </w:r>
          </w:p>
        </w:tc>
        <w:tc>
          <w:tcPr>
            <w:tcW w:w="2340" w:type="dxa"/>
          </w:tcPr>
          <w:p>
            <w:pPr/>
            <w:r>
              <w:t xml:space="preserve">alert the token owner; update </w:t>
            </w:r>
            <w:r>
              <w:rPr>
                <w:rStyle w:val="CodeChar"/>
              </w:rPr>
              <w:t xml:space="preserve">ZFBR_TOKEN</w:t>
            </w:r>
            <w:r>
              <w:t xml:space="preserve">; resubmit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UNKNOWN</w:t>
            </w:r>
          </w:p>
        </w:tc>
        <w:tc>
          <w:tcPr>
            <w:tcW w:w="2340" w:type="dxa"/>
          </w:tcPr>
          <w:p>
            <w:pPr/>
            <w:r>
              <w:t xml:space="preserve">post was sent, no answer arrived; PRAL may have issued a number</w:t>
            </w:r>
          </w:p>
        </w:tc>
        <w:tc>
          <w:tcPr>
            <w:tcW w:w="2340" w:type="dxa"/>
          </w:tcPr>
          <w:p>
            <w:pPr/>
            <w:r>
              <w:t xml:space="preserve">do </w:t>
            </w:r>
            <w:r>
              <w:rPr>
                <w:b/>
              </w:rPr>
              <w:t xml:space="preserve">not</w:t>
            </w:r>
            <w:r>
              <w:t xml:space="preserve"> resubmit; call GET later; if still </w:t>
            </w:r>
            <w:r>
              <w:rPr>
                <w:rStyle w:val="CodeChar"/>
              </w:rPr>
              <w:t xml:space="preserve">UNKNOWN</w:t>
            </w:r>
            <w:r>
              <w:t xml:space="preserve">, reconcile on the FBR portal</w:t>
            </w:r>
          </w:p>
        </w:tc>
      </w:tr>
    </w:tbl>
    <w:p>
      <w:pPr>
        <w:pStyle w:val="Heading3"/>
      </w:pPr>
      <w:r>
        <w:t xml:space="preserve">6.3 Success, HTTP 201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"trackingId": "e9895805-4b54-4ec6-8b6a-8311b66fbe08",</w:t>
        <w:br/>
        <w:t xml:space="preserve">  "environment": "dev",</w:t>
        <w:br/>
        <w:t xml:space="preserve">  "erpInvoiceNo": "0090000001",</w:t>
        <w:br/>
        <w:t xml:space="preserve">  "sellerNtn": "0786909",</w:t>
        <w:br/>
        <w:t xml:space="preserve">  "callbackRef": "1000/2025",</w:t>
        <w:br/>
        <w:t xml:space="preserve">  "status": "SUBMITTED",</w:t>
        <w:br/>
        <w:t xml:space="preserve">  "replayed": false,</w:t>
        <w:br/>
        <w:t xml:space="preserve">  "fbrInvoiceNo": "0786909DI1791922500470",</w:t>
        <w:br/>
        <w:t xml:space="preserve">  "dated": "2026-10-14 01:15:00",</w:t>
        <w:br/>
        <w:t xml:space="preserve">  "pralHttpStatus": 200,</w:t>
        <w:br/>
        <w:t xml:space="preserve">  "pralResponse": {</w:t>
        <w:br/>
        <w:t xml:space="preserve">    "invoiceNumber": "0786909DI1791922500470",</w:t>
        <w:br/>
        <w:t xml:space="preserve">    "dated": "2026-10-14 01:15:00",</w:t>
        <w:br/>
        <w:t xml:space="preserve">    "validationResponse": {</w:t>
        <w:br/>
        <w:t xml:space="preserve">      "statusCode": "00",</w:t>
        <w:br/>
        <w:t xml:space="preserve">      "status": "Valid",</w:t>
        <w:br/>
        <w:t xml:space="preserve">      "error": "",</w:t>
        <w:br/>
        <w:t xml:space="preserve">      "invoiceStatuses": [</w:t>
        <w:br/>
        <w:t xml:space="preserve">        { "itemSNo": "1", "statusCode": "00", "status": "Valid",</w:t>
        <w:br/>
        <w:t xml:space="preserve">          "invoiceNo": "0786909DI1791922500470-1", "errorCode": "", "error": "" }</w:t>
        <w:br/>
        <w:t xml:space="preserve">      ]</w:t>
        <w:br/>
        <w:t xml:space="preserve">    }</w:t>
        <w:br/>
        <w:t xml:space="preserve">  },</w:t>
        <w:br/>
        <w:t xml:space="preserve">  "localErrors": [],</w:t>
        <w:br/>
        <w:t xml:space="preserve">  "errorDescriptions": [],</w:t>
        <w:br/>
        <w:t xml:space="preserve">  "attempts": 2,</w:t>
        <w:br/>
        <w:t xml:space="preserve">  "receivedAt": "2026-10-13T20:15:00.016823Z",</w:t>
        <w:br/>
        <w:t xml:space="preserve">  "completedAt": "2026-10-13T20:15:00.062818Z",</w:t>
        <w:br/>
        <w:t xml:space="preserve">  "elapsedMs": 45</w:t>
        <w:br/>
        <w:t xml:space="preserve">}</w:t>
      </w:r>
    </w:p>
    <w:p>
      <w:pPr>
        <w:pStyle w:val="Heading3"/>
      </w:pPr>
      <w:r>
        <w:t xml:space="preserve">6.4 PRAL rejection, HTTP 422</w:t>
      </w:r>
    </w:p>
    <w:p>
      <w:pPr>
        <w:pStyle w:val="Code"/>
      </w:pPr>
      <w:bookmarkStart w:id="4" w:name="bongo_lang_json_4"/>
      <w:bookmarkEnd w:id="4"/>
      <w:r>
        <w:t xml:space="preserve">{</w:t>
        <w:br/>
        <w:t xml:space="preserve">  "status": "REJECTED_FBR",</w:t>
        <w:br/>
        <w:t xml:space="preserve">  "fbrInvoiceNo": null,</w:t>
        <w:br/>
        <w:t xml:space="preserve">  "pralHttpStatus": 200,</w:t>
        <w:br/>
        <w:t xml:space="preserve">  "pralResponse": {</w:t>
        <w:br/>
        <w:t xml:space="preserve">    "dated": "2026-10-14 01:16:10",</w:t>
        <w:br/>
        <w:t xml:space="preserve">    "validationResponse": {</w:t>
        <w:br/>
        <w:t xml:space="preserve">      "statusCode": "00",</w:t>
        <w:br/>
        <w:t xml:space="preserve">      "status": "invalid",</w:t>
        <w:br/>
        <w:t xml:space="preserve">      "errorCode": null,</w:t>
        <w:br/>
        <w:t xml:space="preserve">      "error": "",</w:t>
        <w:br/>
        <w:t xml:space="preserve">      "invoiceStatuses": [</w:t>
        <w:br/>
        <w:t xml:space="preserve">        { "itemSNo": "1", "statusCode": "01", "status": "Invalid",</w:t>
        <w:br/>
        <w:t xml:space="preserve">          "invoiceNo": null, "errorCode": "0046", "error": "Provide rate." }</w:t>
        <w:br/>
        <w:t xml:space="preserve">      ]</w:t>
        <w:br/>
        <w:t xml:space="preserve">    }</w:t>
        <w:br/>
        <w:t xml:space="preserve">  },</w:t>
        <w:br/>
        <w:t xml:space="preserve">  "errorDescriptions": [</w:t>
        <w:br/>
        <w:t xml:space="preserve">    { "code": "0046", "description": "Rate cannot be empty, please provide valid rate as per selected Sales Type." }</w:t>
        <w:br/>
        <w:t xml:space="preserve">  ],</w:t>
        <w:br/>
        <w:t xml:space="preserve">  "attempts": 1</w:t>
        <w:br/>
        <w:t xml:space="preserve">}</w:t>
      </w:r>
    </w:p>
    <w:p>
      <w:pPr/>
      <w:r>
        <w:t xml:space="preserve">Other envelope fields are present as in 6.3. A header-level rejection has </w:t>
      </w:r>
      <w:r>
        <w:rPr>
          <w:rStyle w:val="CodeChar"/>
        </w:rPr>
        <w:t xml:space="preserve">validationResponse.statusCode: "01"</w:t>
      </w:r>
      <w:r>
        <w:t xml:space="preserve">, its </w:t>
      </w:r>
      <w:r>
        <w:rPr>
          <w:rStyle w:val="CodeChar"/>
        </w:rPr>
        <w:t xml:space="preserve">errorCode</w:t>
      </w:r>
      <w:r>
        <w:t xml:space="preserve"> set and </w:t>
      </w:r>
      <w:r>
        <w:rPr>
          <w:rStyle w:val="CodeChar"/>
        </w:rPr>
        <w:t xml:space="preserve">invoiceStatuses: null</w:t>
      </w:r>
      <w:r>
        <w:t xml:space="preserve">. Success in PRAL terms is header </w:t>
      </w:r>
      <w:r>
        <w:rPr>
          <w:rStyle w:val="CodeChar"/>
        </w:rPr>
        <w:t xml:space="preserve">statusCode == "00"</w:t>
      </w:r>
      <w:r>
        <w:t xml:space="preserve"> and every item </w:t>
      </w:r>
      <w:r>
        <w:rPr>
          <w:rStyle w:val="CodeChar"/>
        </w:rPr>
        <w:t xml:space="preserve">statusCode == "00"</w:t>
      </w:r>
      <w:r>
        <w:t xml:space="preserve">; the </w:t>
      </w:r>
      <w:r>
        <w:rPr>
          <w:rStyle w:val="CodeChar"/>
        </w:rPr>
        <w:t xml:space="preserve">status</w:t>
      </w:r>
      <w:r>
        <w:t xml:space="preserve"> text varies in case and must not be compared.</w:t>
      </w:r>
    </w:p>
    <w:p>
      <w:pPr>
        <w:pStyle w:val="Heading3"/>
      </w:pPr>
      <w:r>
        <w:t xml:space="preserve">6.5 Shape violation, HTTP 422, nothing stored</w:t>
      </w:r>
    </w:p>
    <w:p>
      <w:pPr>
        <w:pStyle w:val="Code"/>
      </w:pPr>
      <w:bookmarkStart w:id="5" w:name="bongo_lang_json_5"/>
      <w:bookmarkEnd w:id="5"/>
      <w:r>
        <w:t xml:space="preserve">{ "detail": [ { "field": "invoice.scenarioId",</w:t>
        <w:br/>
        <w:t xml:space="preserve">                "message": "scenarioId (SN001..SN028) is required for the dev (sandbox) environment",</w:t>
        <w:br/>
        <w:t xml:space="preserve">                "type": "L008" } ] }</w:t>
      </w:r>
    </w:p>
    <w:p>
      <w:pPr/>
      <w:r>
        <w:rPr>
          <w:rStyle w:val="CodeChar"/>
        </w:rPr>
        <w:t xml:space="preserve">field</w:t>
      </w:r>
      <w:r>
        <w:t xml:space="preserve"> is the JSON path, e.g. </w:t>
      </w:r>
      <w:r>
        <w:rPr>
          <w:rStyle w:val="CodeChar"/>
        </w:rPr>
        <w:t xml:space="preserve">invoice.items.0.salesTaxWithheldAtSource</w:t>
      </w:r>
      <w:r>
        <w:t xml:space="preserve">.</w:t>
      </w:r>
    </w:p>
    <w:p>
      <w:pPr>
        <w:pStyle w:val="Heading3"/>
      </w:pPr>
      <w:r>
        <w:t xml:space="preserve">6.6 Header errors, HTTP 401</w:t>
      </w:r>
    </w:p>
    <w:p>
      <w:pPr>
        <w:pStyle w:val="Code"/>
      </w:pPr>
      <w:bookmarkStart w:id="6" w:name="bongo_lang_json_6"/>
      <w:bookmarkEnd w:id="6"/>
      <w:r>
        <w:t xml:space="preserve">{ "detail": "Missing Authorization: Bearer header" }</w:t>
      </w:r>
    </w:p>
    <w:p>
      <w:pPr>
        <w:pStyle w:val="Heading2"/>
      </w:pPr>
      <w:r>
        <w:t xml:space="preserve">7. Validations and data formats</w:t>
      </w:r>
    </w:p>
    <w:p>
      <w:pPr/>
      <w:r>
        <w:t xml:space="preserve">The middleware rejects a bad payload before storing anything (HTTP 422 with </w:t>
      </w:r>
      <w:r>
        <w:rPr>
          <w:rStyle w:val="CodeChar"/>
        </w:rPr>
        <w:t xml:space="preserve">detail[].field</w:t>
      </w:r>
      <w:r>
        <w:t xml:space="preserve">), so SAP should apply the same rules before sending and treat a 422 without an envelope as a mapping defect, not a PRAL verdict.</w:t>
      </w:r>
    </w:p>
    <w:p>
      <w:pPr>
        <w:pStyle w:val="Heading3"/>
      </w:pPr>
      <w:r>
        <w:t xml:space="preserve">7.1 Checked before anything is stored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Field named in </w:t>
            </w:r>
            <w:r>
              <w:rPr>
                <w:rStyle w:val="CodeChar"/>
              </w:rP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every required field present, correct JSON type, no unknown keys</w:t>
            </w:r>
          </w:p>
        </w:tc>
        <w:tc>
          <w:tcPr>
            <w:tcW w:w="4680" w:type="dxa"/>
          </w:tcPr>
          <w:p>
            <w:pPr/>
            <w:r>
              <w:t xml:space="preserve">the field, or the unknown key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erpInvoiceNo</w:t>
            </w:r>
            <w:r>
              <w:t xml:space="preserve"> 1 to 50 chars; </w:t>
            </w:r>
            <w:r>
              <w:rPr>
                <w:rStyle w:val="CodeChar"/>
              </w:rPr>
              <w:t xml:space="preserve">callbackRef</w:t>
            </w:r>
            <w:r>
              <w:t xml:space="preserve"> up to 100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erpInvoiceNo</w:t>
            </w:r>
            <w:r>
              <w:t xml:space="preserve">, </w:t>
            </w:r>
            <w:r>
              <w:rPr>
                <w:rStyle w:val="CodeChar"/>
              </w:rPr>
              <w:t xml:space="preserve">callbackRef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sellerNtn</w:t>
            </w:r>
            <w:r>
              <w:t xml:space="preserve"> equals </w:t>
            </w:r>
            <w:r>
              <w:rPr>
                <w:rStyle w:val="CodeChar"/>
              </w:rPr>
              <w:t xml:space="preserve">invoice.sellerNTNCNIC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sellerNtn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invoiceType</w:t>
            </w:r>
            <w:r>
              <w:t xml:space="preserve"> in {</w:t>
            </w:r>
            <w:r>
              <w:rPr>
                <w:rStyle w:val="CodeChar"/>
              </w:rPr>
              <w:t xml:space="preserve">Sale Invoice</w:t>
            </w:r>
            <w:r>
              <w:t xml:space="preserve">, </w:t>
            </w:r>
            <w:r>
              <w:rPr>
                <w:rStyle w:val="CodeChar"/>
              </w:rPr>
              <w:t xml:space="preserve">Debit Note</w:t>
            </w:r>
            <w:r>
              <w:t xml:space="preserve">}; </w:t>
            </w:r>
            <w:r>
              <w:rPr>
                <w:rStyle w:val="CodeChar"/>
              </w:rPr>
              <w:t xml:space="preserve">buyerRegistrationType</w:t>
            </w:r>
            <w:r>
              <w:t xml:space="preserve"> in {</w:t>
            </w:r>
            <w:r>
              <w:rPr>
                <w:rStyle w:val="CodeChar"/>
              </w:rPr>
              <w:t xml:space="preserve">Registered</w:t>
            </w:r>
            <w:r>
              <w:t xml:space="preserve">, </w:t>
            </w:r>
            <w:r>
              <w:rPr>
                <w:rStyle w:val="CodeChar"/>
              </w:rPr>
              <w:t xml:space="preserve">Unregistered</w:t>
            </w:r>
            <w:r>
              <w:t xml:space="preserve">}</w:t>
            </w:r>
          </w:p>
        </w:tc>
        <w:tc>
          <w:tcPr>
            <w:tcW w:w="4680" w:type="dxa"/>
          </w:tcPr>
          <w:p>
            <w:pPr/>
            <w:r>
              <w:t xml:space="preserve">the field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invoiceDate</w:t>
            </w:r>
            <w:r>
              <w:t xml:space="preserve"> is </w:t>
            </w:r>
            <w:r>
              <w:rPr>
                <w:rStyle w:val="CodeChar"/>
              </w:rPr>
              <w:t xml:space="preserve">YYYY-MM-DD</w:t>
            </w:r>
            <w:r>
              <w:t xml:space="preserve"> and not after today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invoice.invoiceDate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NTN/CNIC values are 7 or 13 digits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invoice.sellerNTNCNIC</w:t>
            </w:r>
            <w:r>
              <w:t xml:space="preserve">, </w:t>
            </w:r>
            <w:r>
              <w:rPr>
                <w:rStyle w:val="CodeChar"/>
              </w:rPr>
              <w:t xml:space="preserve">invoice.buyerNTNCNIC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buyerNTNCNIC</w:t>
            </w:r>
            <w:r>
              <w:t xml:space="preserve"> present when </w:t>
            </w:r>
            <w:r>
              <w:rPr>
                <w:rStyle w:val="CodeChar"/>
              </w:rPr>
              <w:t xml:space="preserve">Registered</w:t>
            </w:r>
            <w:r>
              <w:t xml:space="preserve">, and different from the seller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invoice.buyerNTNCNIC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invoiceRefNo</w:t>
            </w:r>
            <w:r>
              <w:t xml:space="preserve"> present and 22 or 28 chars for </w:t>
            </w:r>
            <w:r>
              <w:rPr>
                <w:rStyle w:val="CodeChar"/>
              </w:rPr>
              <w:t xml:space="preserve">Debit Note</w:t>
            </w:r>
            <w:r>
              <w:t xml:space="preserve">; empty for </w:t>
            </w:r>
            <w:r>
              <w:rPr>
                <w:rStyle w:val="CodeChar"/>
              </w:rPr>
              <w:t xml:space="preserve">Sale Invoice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invoice.invoiceRefNo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scenarioId</w:t>
            </w:r>
            <w:r>
              <w:t xml:space="preserve"> </w:t>
            </w:r>
            <w:r>
              <w:rPr>
                <w:rStyle w:val="CodeChar"/>
              </w:rPr>
              <w:t xml:space="preserve">SN001</w:t>
            </w:r>
            <w:r>
              <w:t xml:space="preserve"> to </w:t>
            </w:r>
            <w:r>
              <w:rPr>
                <w:rStyle w:val="CodeChar"/>
              </w:rPr>
              <w:t xml:space="preserve">SN028</w:t>
            </w:r>
            <w:r>
              <w:t xml:space="preserve">, present on the </w:t>
            </w:r>
            <w:r>
              <w:rPr>
                <w:rStyle w:val="CodeChar"/>
              </w:rPr>
              <w:t xml:space="preserve">dev</w:t>
            </w:r>
            <w:r>
              <w:t xml:space="preserve"> path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invoice.scenarioId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hsCode</w:t>
            </w:r>
            <w:r>
              <w:t xml:space="preserve"> matches </w:t>
            </w:r>
            <w:r>
              <w:rPr>
                <w:rStyle w:val="CodeChar"/>
              </w:rPr>
              <w:t xml:space="preserve">dddd.dddd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invoice.items.N.hsCode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quantity</w:t>
            </w:r>
            <w:r>
              <w:t xml:space="preserve"> greater than 0, at most 4 decimals; every amount 0 or more, at most 2 decimals</w:t>
            </w:r>
          </w:p>
        </w:tc>
        <w:tc>
          <w:tcPr>
            <w:tcW w:w="4680" w:type="dxa"/>
          </w:tcPr>
          <w:p>
            <w:pPr/>
            <w:r>
              <w:t xml:space="preserve">the item field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salesTaxWithheldAtSource</w:t>
            </w:r>
            <w:r>
              <w:t xml:space="preserve"> is 0 or equals </w:t>
            </w:r>
            <w:r>
              <w:rPr>
                <w:rStyle w:val="CodeChar"/>
              </w:rPr>
              <w:t xml:space="preserve">salesTaxApplicable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invoice.items.N.salesTaxWithheldAtSource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text fields non-blank; </w:t>
            </w:r>
            <w:r>
              <w:rPr>
                <w:rStyle w:val="CodeChar"/>
              </w:rPr>
              <w:t xml:space="preserve">items</w:t>
            </w:r>
            <w:r>
              <w:t xml:space="preserve"> has at least one entry</w:t>
            </w:r>
          </w:p>
        </w:tc>
        <w:tc>
          <w:tcPr>
            <w:tcW w:w="4680" w:type="dxa"/>
          </w:tcPr>
          <w:p>
            <w:pPr/>
            <w:r>
              <w:t xml:space="preserve">the field</w:t>
            </w:r>
          </w:p>
        </w:tc>
      </w:tr>
    </w:tbl>
    <w:p>
      <w:pPr>
        <w:pStyle w:val="Heading3"/>
      </w:pPr>
      <w:r>
        <w:t xml:space="preserve">7.2 Not checked locally, rejected by PRAL instead</w:t>
      </w:r>
    </w:p>
    <w:p>
      <w:pPr/>
      <w:r>
        <w:t xml:space="preserve">Province, rate, UOM and sale type strings against PRAL's reference lists; HS code versus sale type; tax arithmetic (tax equals value times rate, the Rs 20,000 / 5% rule, 3rd Schedule formula); debit-note date window (on or after the original, within 180 days); SRO numbers for SRO-based sale types; STATL status of the buyer. These come back as </w:t>
      </w:r>
      <w:r>
        <w:rPr>
          <w:rStyle w:val="CodeChar"/>
        </w:rPr>
        <w:t xml:space="preserve">REJECTED_FBR</w:t>
      </w:r>
      <w:r>
        <w:t xml:space="preserve"> with the PRAL error code and its description.</w:t>
      </w:r>
    </w:p>
    <w:p>
      <w:pPr>
        <w:pStyle w:val="Heading3"/>
      </w:pPr>
      <w:r>
        <w:t xml:space="preserve">7.3 Formats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Format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YYYY-MM-DD</w:t>
            </w:r>
            <w:r>
              <w:t xml:space="preserve"> as a JSON string, e.g. </w:t>
            </w:r>
            <w:r>
              <w:rPr>
                <w:rStyle w:val="CodeChar"/>
              </w:rPr>
              <w:t xml:space="preserve">2025-04-21</w:t>
            </w:r>
            <w:r>
              <w:t xml:space="preserve"> (convert </w:t>
            </w:r>
            <w:r>
              <w:rPr>
                <w:rStyle w:val="CodeChar"/>
              </w:rPr>
              <w:t xml:space="preserve">FKDAT</w:t>
            </w:r>
            <w:r>
              <w:t xml:space="preserve">; never DD.MM.YYYY)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Amounts</w:t>
            </w:r>
          </w:p>
        </w:tc>
        <w:tc>
          <w:tcPr>
            <w:tcW w:w="4680" w:type="dxa"/>
          </w:tcPr>
          <w:p>
            <w:pPr/>
            <w:r>
              <w:t xml:space="preserve">JSON numbers, 2 decimals, dot as decimal separator, no thousands separator, never negative, never quoted: </w:t>
            </w:r>
            <w:r>
              <w:rPr>
                <w:rStyle w:val="CodeChar"/>
              </w:rPr>
              <w:t xml:space="preserve">1000.00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Quantity</w:t>
            </w:r>
          </w:p>
        </w:tc>
        <w:tc>
          <w:tcPr>
            <w:tcW w:w="4680" w:type="dxa"/>
          </w:tcPr>
          <w:p>
            <w:pPr/>
            <w:r>
              <w:t xml:space="preserve">JSON number, up to 4 decimals: </w:t>
            </w:r>
            <w:r>
              <w:rPr>
                <w:rStyle w:val="CodeChar"/>
              </w:rPr>
              <w:t xml:space="preserve">1.0000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NTN / CNIC</w:t>
            </w:r>
          </w:p>
        </w:tc>
        <w:tc>
          <w:tcPr>
            <w:tcW w:w="4680" w:type="dxa"/>
          </w:tcPr>
          <w:p>
            <w:pPr/>
            <w:r>
              <w:t xml:space="preserve">digits only as a string: </w:t>
            </w:r>
            <w:r>
              <w:rPr>
                <w:rStyle w:val="CodeChar"/>
              </w:rPr>
              <w:t xml:space="preserve">"0786909"</w:t>
            </w:r>
            <w:r>
              <w:t xml:space="preserve">, </w:t>
            </w:r>
            <w:r>
              <w:rPr>
                <w:rStyle w:val="CodeChar"/>
              </w:rPr>
              <w:t xml:space="preserve">"1000000000000"</w:t>
            </w:r>
            <w:r>
              <w:t xml:space="preserve">; keep leading zeros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Empty optional strings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""</w:t>
            </w:r>
            <w:r>
              <w:t xml:space="preserve">, not </w:t>
            </w:r>
            <w:r>
              <w:rPr>
                <w:rStyle w:val="CodeChar"/>
              </w:rPr>
              <w:t xml:space="preserve">null</w:t>
            </w:r>
            <w:r>
              <w:t xml:space="preserve"> and not omitted inside the item unless the default applies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Encoding</w:t>
            </w:r>
          </w:p>
        </w:tc>
        <w:tc>
          <w:tcPr>
            <w:tcW w:w="4680" w:type="dxa"/>
          </w:tcPr>
          <w:p>
            <w:pPr/>
            <w:r>
              <w:t xml:space="preserve">UTF-8, </w:t>
            </w:r>
            <w:r>
              <w:rPr>
                <w:rStyle w:val="CodeChar"/>
              </w:rPr>
              <w:t xml:space="preserve">Content-Type: application/json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Field names</w:t>
            </w:r>
          </w:p>
        </w:tc>
        <w:tc>
          <w:tcPr>
            <w:tcW w:w="4680" w:type="dxa"/>
          </w:tcPr>
          <w:p>
            <w:pPr/>
            <w:r>
              <w:t xml:space="preserve">exactly as listed, case-sensitive: </w:t>
            </w:r>
            <w:r>
              <w:rPr>
                <w:rStyle w:val="CodeChar"/>
              </w:rPr>
              <w:t xml:space="preserve">sellerNTNCNIC</w:t>
            </w:r>
            <w:r>
              <w:t xml:space="preserve">, </w:t>
            </w:r>
            <w:r>
              <w:rPr>
                <w:rStyle w:val="CodeChar"/>
              </w:rPr>
              <w:t xml:space="preserve">uoM</w:t>
            </w:r>
            <w:r>
              <w:t xml:space="preserve">, </w:t>
            </w:r>
            <w:r>
              <w:rPr>
                <w:rStyle w:val="CodeChar"/>
              </w:rPr>
              <w:t xml:space="preserve">valueSalesExcludingST</w:t>
            </w:r>
          </w:p>
        </w:tc>
      </w:tr>
    </w:tbl>
    <w:p>
      <w:pPr>
        <w:pStyle w:val="Heading3"/>
      </w:pPr>
      <w:r>
        <w:t xml:space="preserve">7.4 Idempotency and resubmission</w:t>
      </w:r>
    </w:p>
    <w:p>
      <w:pPr>
        <w:pStyle w:val="ListParagraph"/>
        <w:numPr>
          <w:ilvl w:val="0"/>
          <w:numId w:val="2"/>
        </w:numPr>
      </w:pPr>
      <w:r>
        <w:t xml:space="preserve">One </w:t>
      </w:r>
      <w:r>
        <w:rPr>
          <w:rStyle w:val="CodeChar"/>
        </w:rPr>
        <w:t xml:space="preserve">erpInvoiceNo</w:t>
      </w:r>
      <w:r>
        <w:t xml:space="preserve"> per environment is processed once. A second POST with the same number returns the stored result with HTTP 200 and </w:t>
      </w:r>
      <w:r>
        <w:rPr>
          <w:rStyle w:val="CodeChar"/>
        </w:rPr>
        <w:t xml:space="preserve">replayed: true</w:t>
      </w:r>
      <w:r>
        <w:t xml:space="preserve"> when it ended </w:t>
      </w:r>
      <w:r>
        <w:rPr>
          <w:rStyle w:val="CodeChar"/>
        </w:rPr>
        <w:t xml:space="preserve">SUBMITTED</w:t>
      </w:r>
      <w:r>
        <w:t xml:space="preserve"> or </w:t>
      </w:r>
      <w:r>
        <w:rPr>
          <w:rStyle w:val="CodeChar"/>
        </w:rPr>
        <w:t xml:space="preserve">UNKNOWN</w:t>
      </w:r>
      <w:r>
        <w:t xml:space="preserve">. PRAL is not called again.</w:t>
      </w:r>
    </w:p>
    <w:p>
      <w:pPr>
        <w:pStyle w:val="ListParagraph"/>
        <w:numPr>
          <w:ilvl w:val="0"/>
          <w:numId w:val="2"/>
        </w:numPr>
      </w:pPr>
      <w:r>
        <w:t xml:space="preserve">A document that ended </w:t>
      </w:r>
      <w:r>
        <w:rPr>
          <w:rStyle w:val="CodeChar"/>
        </w:rPr>
        <w:t xml:space="preserve">REJECTED_LOCAL</w:t>
      </w:r>
      <w:r>
        <w:t xml:space="preserve">, </w:t>
      </w:r>
      <w:r>
        <w:rPr>
          <w:rStyle w:val="CodeChar"/>
        </w:rPr>
        <w:t xml:space="preserve">REJECTED_FBR</w:t>
      </w:r>
      <w:r>
        <w:t xml:space="preserve">, </w:t>
      </w:r>
      <w:r>
        <w:rPr>
          <w:rStyle w:val="CodeChar"/>
        </w:rPr>
        <w:t xml:space="preserve">FAILED_UPSTREAM</w:t>
      </w:r>
      <w:r>
        <w:t xml:space="preserve"> or </w:t>
      </w:r>
      <w:r>
        <w:rPr>
          <w:rStyle w:val="CodeChar"/>
        </w:rPr>
        <w:t xml:space="preserve">AUTH_ERROR</w:t>
      </w:r>
      <w:r>
        <w:t xml:space="preserve"> is processed again on the next POST with the same number, with the corrected data. The new result carries a new </w:t>
      </w:r>
      <w:r>
        <w:rPr>
          <w:rStyle w:val="CodeChar"/>
        </w:rPr>
        <w:t xml:space="preserve">trackingId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same </w:t>
      </w:r>
      <w:r>
        <w:rPr>
          <w:rStyle w:val="CodeChar"/>
        </w:rPr>
        <w:t xml:space="preserve">erpInvoiceNo</w:t>
      </w:r>
      <w:r>
        <w:t xml:space="preserve"> on </w:t>
      </w:r>
      <w:r>
        <w:rPr>
          <w:rStyle w:val="CodeChar"/>
        </w:rPr>
        <w:t xml:space="preserve">dev</w:t>
      </w:r>
      <w:r>
        <w:t xml:space="preserve"> and on </w:t>
      </w:r>
      <w:r>
        <w:rPr>
          <w:rStyle w:val="CodeChar"/>
        </w:rPr>
        <w:t xml:space="preserve">prd</w:t>
      </w:r>
      <w:r>
        <w:t xml:space="preserve"> are independent records.</w:t>
      </w:r>
    </w:p>
    <w:p>
      <w:pPr>
        <w:pStyle w:val="ListParagraph"/>
        <w:numPr>
          <w:ilvl w:val="0"/>
          <w:numId w:val="2"/>
        </w:numPr>
      </w:pPr>
      <w:r>
        <w:t xml:space="preserve">A PRAL rejection is a data error: resending the same payload fails the same way. Correct the mapping or the master data first.</w:t>
      </w:r>
    </w:p>
    <w:p>
      <w:pPr>
        <w:pStyle w:val="Heading3"/>
      </w:pPr>
      <w:r>
        <w:t xml:space="preserve">7.5 Timing</w:t>
      </w:r>
    </w:p>
    <w:p>
      <w:pPr/>
      <w:r>
        <w:t xml:space="preserve">Worst case per submission is two PRAL calls with up to three attempts each at 30 s plus backoff, about 200 s. Set the ABAP HTTP client timeout to at least 200 s and never treat a client-side timeout as a failure: call the GET first.</w:t>
      </w:r>
    </w:p>
    <w:p>
      <w:pPr>
        <w:pStyle w:val="Heading2"/>
      </w:pPr>
      <w:r>
        <w:t xml:space="preserve">8. SAP prerequisites and ABAP implementation notes</w:t>
      </w:r>
    </w:p>
    <w:p>
      <w:pPr>
        <w:pStyle w:val="Heading3"/>
      </w:pPr>
      <w:r>
        <w:t xml:space="preserve">8.1 Basis and configuration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SM59 destination</w:t>
            </w:r>
          </w:p>
        </w:tc>
        <w:tc>
          <w:tcPr>
            <w:tcW w:w="4680" w:type="dxa"/>
          </w:tcPr>
          <w:p>
            <w:pPr/>
            <w:r>
              <w:t xml:space="preserve">type G (HTTP to external server), target host </w:t>
            </w:r>
            <w:r>
              <w:rPr>
                <w:rStyle w:val="CodeChar"/>
              </w:rPr>
              <w:t xml:space="preserve">10.0.0.86</w:t>
            </w:r>
            <w:r>
              <w:t xml:space="preserve">, service no. </w:t>
            </w:r>
            <w:r>
              <w:rPr>
                <w:rStyle w:val="CodeChar"/>
              </w:rPr>
              <w:t xml:space="preserve">8080</w:t>
            </w:r>
            <w:r>
              <w:t xml:space="preserve"> (later 443 with SSL active when TLS is in place), path prefix empty. Created on SAP DEV (</w:t>
            </w:r>
            <w:r>
              <w:rPr>
                <w:rStyle w:val="CodeChar"/>
              </w:rPr>
              <w:t xml:space="preserve">10.0.0.38</w:t>
            </w:r>
            <w:r>
              <w:t xml:space="preserve">, SID DEV, instance 00) first; the same destination definition is transported to QAS/PRD. One destination per PRAL environment is not needed; the URL path chooses </w:t>
            </w:r>
            <w:r>
              <w:rPr>
                <w:rStyle w:val="CodeChar"/>
              </w:rPr>
              <w:t xml:space="preserve">dev</w:t>
            </w:r>
            <w:r>
              <w:t xml:space="preserve"> or </w:t>
            </w:r>
            <w:r>
              <w:rPr>
                <w:rStyle w:val="CodeChar"/>
              </w:rPr>
              <w:t xml:space="preserve">prd</w:t>
            </w:r>
            <w:r>
              <w:t xml:space="preserve">. Timeout 200 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STRUST</w:t>
            </w:r>
          </w:p>
        </w:tc>
        <w:tc>
          <w:tcPr>
            <w:tcW w:w="4680" w:type="dxa"/>
          </w:tcPr>
          <w:p>
            <w:pPr/>
            <w:r>
              <w:t xml:space="preserve">import the middleware's TLS certificate chain into the SSL client (Anonymous or Standard) PSE used by the destination, once HTTPS is enabled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Network</w:t>
            </w:r>
          </w:p>
        </w:tc>
        <w:tc>
          <w:tcPr>
            <w:tcW w:w="4680" w:type="dxa"/>
          </w:tcPr>
          <w:p>
            <w:pPr/>
            <w:r>
              <w:t xml:space="preserve">the SAP application server (DEV: </w:t>
            </w:r>
            <w:r>
              <w:rPr>
                <w:rStyle w:val="CodeChar"/>
              </w:rPr>
              <w:t xml:space="preserve">10.0.0.38</w:t>
            </w:r>
            <w:r>
              <w:t xml:space="preserve">) must reach </w:t>
            </w:r>
            <w:r>
              <w:rPr>
                <w:rStyle w:val="CodeChar"/>
              </w:rPr>
              <w:t xml:space="preserve">10.0.0.86:8080</w:t>
            </w:r>
            <w:r>
              <w:t xml:space="preserve">; the middleware firewall allows only listed SAP server addresses, so QAS/PRD servers must be added before they go live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key</w:t>
            </w:r>
          </w:p>
        </w:tc>
        <w:tc>
          <w:tcPr>
            <w:tcW w:w="4680" w:type="dxa"/>
          </w:tcPr>
          <w:p>
            <w:pPr/>
            <w:r>
              <w:t xml:space="preserve">the middleware team issues one key per SAP system; keep it in the SM59 header or a secure Z table, not in 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Authorization</w:t>
            </w:r>
          </w:p>
        </w:tc>
        <w:tc>
          <w:tcPr>
            <w:tcW w:w="4680" w:type="dxa"/>
          </w:tcPr>
          <w:p>
            <w:pPr/>
            <w:r>
              <w:t xml:space="preserve">a Z authorization object for the send and reprocess transactions</w:t>
            </w:r>
          </w:p>
        </w:tc>
      </w:tr>
    </w:tbl>
    <w:p>
      <w:pPr>
        <w:pStyle w:val="Heading3"/>
      </w:pPr>
      <w:r>
        <w:t xml:space="preserve">8.2 Z tables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ZFBR_TOKEN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SELLER_NTN</w:t>
            </w:r>
            <w:r>
              <w:t xml:space="preserve">, </w:t>
            </w:r>
            <w:r>
              <w:rPr>
                <w:rStyle w:val="CodeChar"/>
              </w:rPr>
              <w:t xml:space="preserve">ENV</w:t>
            </w:r>
            <w:r>
              <w:t xml:space="preserve"> (</w:t>
            </w:r>
            <w:r>
              <w:rPr>
                <w:rStyle w:val="CodeChar"/>
              </w:rPr>
              <w:t xml:space="preserve">SB</w:t>
            </w:r>
            <w:r>
              <w:t xml:space="preserve"> or </w:t>
            </w:r>
            <w:r>
              <w:rPr>
                <w:rStyle w:val="CodeChar"/>
              </w:rPr>
              <w:t xml:space="preserve">PROD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TOKEN</w:t>
            </w:r>
            <w:r>
              <w:t xml:space="preserve"> (STRING, display-restricted or SSF-encrypted), </w:t>
            </w:r>
            <w:r>
              <w:rPr>
                <w:rStyle w:val="CodeChar"/>
              </w:rPr>
              <w:t xml:space="preserve">VALID_TO</w:t>
            </w:r>
            <w:r>
              <w:t xml:space="preserve">, </w:t>
            </w:r>
            <w:r>
              <w:rPr>
                <w:rStyle w:val="CodeChar"/>
              </w:rPr>
              <w:t xml:space="preserve">CHANGED_AT</w:t>
            </w:r>
            <w:r>
              <w:t xml:space="preserve">, </w:t>
            </w:r>
            <w:r>
              <w:rPr>
                <w:rStyle w:val="CodeChar"/>
              </w:rPr>
              <w:t xml:space="preserve">CHANGED_BY</w:t>
            </w:r>
          </w:p>
        </w:tc>
        <w:tc>
          <w:tcPr>
            <w:tcW w:w="2340" w:type="dxa"/>
          </w:tcPr>
          <w:p>
            <w:pPr/>
            <w:r>
              <w:t xml:space="preserve">PRAL Bearer token per seller and environment; valid 5 years; warn before expiry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ZFBR_LINK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VBELN</w:t>
            </w:r>
            <w:r>
              <w:t xml:space="preserve">, </w:t>
            </w:r>
            <w:r>
              <w:rPr>
                <w:rStyle w:val="CodeChar"/>
              </w:rPr>
              <w:t xml:space="preserve">ENV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FBR_INVOICE_NO</w:t>
            </w:r>
            <w:r>
              <w:t xml:space="preserve">, </w:t>
            </w:r>
            <w:r>
              <w:rPr>
                <w:rStyle w:val="CodeChar"/>
              </w:rPr>
              <w:t xml:space="preserve">DATED</w:t>
            </w:r>
            <w:r>
              <w:t xml:space="preserve">, </w:t>
            </w:r>
            <w:r>
              <w:rPr>
                <w:rStyle w:val="CodeChar"/>
              </w:rPr>
              <w:t xml:space="preserve">TRACKING_ID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HTTP_CODE</w:t>
            </w:r>
            <w:r>
              <w:t xml:space="preserve">, </w:t>
            </w:r>
            <w:r>
              <w:rPr>
                <w:rStyle w:val="CodeChar"/>
              </w:rPr>
              <w:t xml:space="preserve">LAST_ERROR</w:t>
            </w:r>
            <w:r>
              <w:t xml:space="preserve">, </w:t>
            </w:r>
            <w:r>
              <w:rPr>
                <w:rStyle w:val="CodeChar"/>
              </w:rPr>
              <w:t xml:space="preserve">ATTEMPTS</w:t>
            </w:r>
            <w:r>
              <w:t xml:space="preserve">, </w:t>
            </w:r>
            <w:r>
              <w:rPr>
                <w:rStyle w:val="CodeChar"/>
              </w:rPr>
              <w:t xml:space="preserve">SENT_AT</w:t>
            </w:r>
            <w:r>
              <w:t xml:space="preserve">, </w:t>
            </w:r>
            <w:r>
              <w:rPr>
                <w:rStyle w:val="CodeChar"/>
              </w:rPr>
              <w:t xml:space="preserve">CALLBACK_REF</w:t>
            </w:r>
          </w:p>
        </w:tc>
        <w:tc>
          <w:tcPr>
            <w:tcW w:w="2340" w:type="dxa"/>
          </w:tcPr>
          <w:p>
            <w:pPr/>
            <w:r>
              <w:t xml:space="preserve">result per billing document; source for </w:t>
            </w:r>
            <w:r>
              <w:rPr>
                <w:rStyle w:val="CodeChar"/>
              </w:rPr>
              <w:t xml:space="preserve">invoiceRefNo</w:t>
            </w:r>
            <w:r>
              <w:t xml:space="preserve"> on debit notes and for the output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ZFBR_LINK_ITEM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VBELN</w:t>
            </w:r>
            <w:r>
              <w:t xml:space="preserve">, </w:t>
            </w:r>
            <w:r>
              <w:rPr>
                <w:rStyle w:val="CodeChar"/>
              </w:rPr>
              <w:t xml:space="preserve">ENV</w:t>
            </w:r>
            <w:r>
              <w:t xml:space="preserve">, </w:t>
            </w:r>
            <w:r>
              <w:rPr>
                <w:rStyle w:val="CodeChar"/>
              </w:rPr>
              <w:t xml:space="preserve">POSNR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ITEM_SNO</w:t>
            </w:r>
            <w:r>
              <w:t xml:space="preserve">, </w:t>
            </w:r>
            <w:r>
              <w:rPr>
                <w:rStyle w:val="CodeChar"/>
              </w:rPr>
              <w:t xml:space="preserve">FBR_ITEM_NO</w:t>
            </w:r>
            <w:r>
              <w:t xml:space="preserve">, </w:t>
            </w:r>
            <w:r>
              <w:rPr>
                <w:rStyle w:val="CodeChar"/>
              </w:rPr>
              <w:t xml:space="preserve">ERROR_CODE</w:t>
            </w:r>
            <w:r>
              <w:t xml:space="preserve">, </w:t>
            </w:r>
            <w:r>
              <w:rPr>
                <w:rStyle w:val="CodeChar"/>
              </w:rPr>
              <w:t xml:space="preserve">ERROR_TEXT</w:t>
            </w:r>
          </w:p>
        </w:tc>
        <w:tc>
          <w:tcPr>
            <w:tcW w:w="2340" w:type="dxa"/>
          </w:tcPr>
          <w:p>
            <w:pPr/>
            <w:r>
              <w:t xml:space="preserve">per-item FBR numbers and item-level errors from </w:t>
            </w:r>
            <w:r>
              <w:rPr>
                <w:rStyle w:val="CodeChar"/>
              </w:rPr>
              <w:t xml:space="preserve">pralResponse.validationResponse.invoiceStatuses[]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mapping tables</w:t>
            </w:r>
          </w:p>
        </w:tc>
        <w:tc>
          <w:tcPr>
            <w:tcW w:w="2340" w:type="dxa"/>
          </w:tcPr>
          <w:p>
            <w:pPr/>
            <w:r>
              <w:t xml:space="preserve">see 5.3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8.3 Client class outline, </w:t>
      </w:r>
      <w:r>
        <w:rPr>
          <w:rStyle w:val="CodeChar"/>
        </w:rPr>
        <w:t xml:space="preserve">ZCL_FBR_INVOICE_CLIENT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BUILD_PAYLOAD( iv_vbeln )</w:t>
      </w:r>
      <w:r>
        <w:t xml:space="preserve">: read </w:t>
      </w:r>
      <w:r>
        <w:rPr>
          <w:rStyle w:val="CodeChar"/>
        </w:rPr>
        <w:t xml:space="preserve">VBRK</w:t>
      </w:r>
      <w:r>
        <w:t xml:space="preserve">, </w:t>
      </w:r>
      <w:r>
        <w:rPr>
          <w:rStyle w:val="CodeChar"/>
        </w:rPr>
        <w:t xml:space="preserve">VBRP</w:t>
      </w:r>
      <w:r>
        <w:t xml:space="preserve">, </w:t>
      </w:r>
      <w:r>
        <w:rPr>
          <w:rStyle w:val="CodeChar"/>
        </w:rPr>
        <w:t xml:space="preserve">KNA1</w:t>
      </w:r>
      <w:r>
        <w:t xml:space="preserve">, </w:t>
      </w:r>
      <w:r>
        <w:rPr>
          <w:rStyle w:val="CodeChar"/>
        </w:rPr>
        <w:t xml:space="preserve">ADRC</w:t>
      </w:r>
      <w:r>
        <w:t xml:space="preserve">, pricing conditions and the Z mapping tables; fill a deep structure matching section 3; for a debit memo resolve the original invoice and its </w:t>
      </w:r>
      <w:r>
        <w:rPr>
          <w:rStyle w:val="CodeChar"/>
        </w:rPr>
        <w:t xml:space="preserve">FBR_INVOICE_NO</w:t>
      </w:r>
      <w:r>
        <w:t xml:space="preserve">, abort with a message if none.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VALIDATE( iv_vbeln, iv_env )</w:t>
      </w:r>
      <w:r>
        <w:t xml:space="preserve">: same headers and body as </w:t>
      </w:r>
      <w:r>
        <w:rPr>
          <w:rStyle w:val="CodeChar"/>
        </w:rPr>
        <w:t xml:space="preserve">SEND</w:t>
      </w:r>
      <w:r>
        <w:t xml:space="preserve">, URI </w:t>
      </w:r>
      <w:r>
        <w:rPr>
          <w:rStyle w:val="CodeChar"/>
        </w:rPr>
        <w:t xml:space="preserve">/api/v1/{env}/invoices/validate</w:t>
      </w:r>
      <w:r>
        <w:t xml:space="preserve">; returns the envelope with </w:t>
      </w:r>
      <w:r>
        <w:rPr>
          <w:rStyle w:val="CodeChar"/>
        </w:rPr>
        <w:t xml:space="preserve">VALIDATED</w:t>
      </w:r>
      <w:r>
        <w:t xml:space="preserve"> or a rejection; nothing is stored on either side except the error text shown to the user. Optional pre-check on save and the tool for certification runs.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SEND( iv_vbeln, iv_env )</w:t>
      </w:r>
      <w:r>
        <w:t xml:space="preserve">: read </w:t>
      </w:r>
      <w:r>
        <w:rPr>
          <w:rStyle w:val="CodeChar"/>
        </w:rPr>
        <w:t xml:space="preserve">ZFBR_TOKEN</w:t>
      </w:r>
      <w:r>
        <w:t xml:space="preserve"> by seller NTN and </w:t>
      </w:r>
      <w:r>
        <w:rPr>
          <w:rStyle w:val="CodeChar"/>
        </w:rPr>
        <w:t xml:space="preserve">iv_env</w:t>
      </w:r>
      <w:r>
        <w:t xml:space="preserve">; open </w:t>
      </w:r>
      <w:r>
        <w:rPr>
          <w:rStyle w:val="CodeChar"/>
        </w:rPr>
        <w:t xml:space="preserve">cl_http_client=&gt;create_by_destination</w:t>
      </w:r>
      <w:r>
        <w:t xml:space="preserve">; set method POST, URI </w:t>
      </w:r>
      <w:r>
        <w:rPr>
          <w:rStyle w:val="CodeChar"/>
        </w:rPr>
        <w:t xml:space="preserve">/api/v1/dev/invoices</w:t>
      </w:r>
      <w:r>
        <w:t xml:space="preserve"> or </w:t>
      </w:r>
      <w:r>
        <w:rPr>
          <w:rStyle w:val="CodeChar"/>
        </w:rPr>
        <w:t xml:space="preserve">/api/v1/prd/invoices</w:t>
      </w:r>
      <w:r>
        <w:t xml:space="preserve">, headers </w:t>
      </w:r>
      <w:r>
        <w:rPr>
          <w:rStyle w:val="CodeChar"/>
        </w:rPr>
        <w:t xml:space="preserve">X-API-Key</w:t>
      </w:r>
      <w:r>
        <w:t xml:space="preserve">, </w:t>
      </w:r>
      <w:r>
        <w:rPr>
          <w:rStyle w:val="CodeChar"/>
        </w:rPr>
        <w:t xml:space="preserve">Authorization: Bearer &lt;token&gt;</w:t>
      </w:r>
      <w:r>
        <w:t xml:space="preserve">, </w:t>
      </w:r>
      <w:r>
        <w:rPr>
          <w:rStyle w:val="CodeChar"/>
        </w:rPr>
        <w:t xml:space="preserve">Content-Type: application/json</w:t>
      </w:r>
      <w:r>
        <w:t xml:space="preserve">; send the JSON; read the status code and body.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HANDLE_RESPONSE</w:t>
      </w:r>
      <w:r>
        <w:t xml:space="preserve">: branch on the HTTP code per section 6.2; parse the envelope; write </w:t>
      </w:r>
      <w:r>
        <w:rPr>
          <w:rStyle w:val="CodeChar"/>
        </w:rPr>
        <w:t xml:space="preserve">ZFBR_LINK</w:t>
      </w:r>
      <w:r>
        <w:t xml:space="preserve"> and </w:t>
      </w:r>
      <w:r>
        <w:rPr>
          <w:rStyle w:val="CodeChar"/>
        </w:rPr>
        <w:t xml:space="preserve">ZFBR_LINK_ITEM</w:t>
      </w:r>
      <w:r>
        <w:t xml:space="preserve">; raise a message with </w:t>
      </w:r>
      <w:r>
        <w:rPr>
          <w:rStyle w:val="CodeChar"/>
        </w:rPr>
        <w:t xml:space="preserve">errorDescriptions</w:t>
      </w:r>
      <w:r>
        <w:t xml:space="preserve"> or </w:t>
      </w:r>
      <w:r>
        <w:rPr>
          <w:rStyle w:val="CodeChar"/>
        </w:rPr>
        <w:t xml:space="preserve">localErrors</w:t>
      </w:r>
      <w:r>
        <w:t xml:space="preserve"> for 422.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LOOKUP( iv_vbeln, iv_env )</w:t>
      </w:r>
      <w:r>
        <w:t xml:space="preserve">: GET </w:t>
      </w:r>
      <w:r>
        <w:rPr>
          <w:rStyle w:val="CodeChar"/>
        </w:rPr>
        <w:t xml:space="preserve">/api/v1/{env}/invoices/{vbeln}</w:t>
      </w:r>
      <w:r>
        <w:t xml:space="preserve"> with </w:t>
      </w:r>
      <w:r>
        <w:rPr>
          <w:rStyle w:val="CodeChar"/>
        </w:rPr>
        <w:t xml:space="preserve">X-API-Key</w:t>
      </w:r>
      <w:r>
        <w:t xml:space="preserve">; used after a 504, after an ABAP timeout, and by the reprocess transaction before any resend.</w:t>
      </w:r>
    </w:p>
    <w:p>
      <w:pPr>
        <w:pStyle w:val="Heading3"/>
      </w:pPr>
      <w:r>
        <w:t xml:space="preserve">8.4 JSON serialisation pitfalls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/ui2/cl_json=&gt;serialize</w:t>
      </w:r>
      <w:r>
        <w:t xml:space="preserve"> with </w:t>
      </w:r>
      <w:r>
        <w:rPr>
          <w:rStyle w:val="CodeChar"/>
        </w:rPr>
        <w:t xml:space="preserve">pretty_name = camel_case</w:t>
      </w:r>
      <w:r>
        <w:t xml:space="preserve"> cannot produce </w:t>
      </w:r>
      <w:r>
        <w:rPr>
          <w:rStyle w:val="CodeChar"/>
        </w:rPr>
        <w:t xml:space="preserve">sellerNTNCNIC</w:t>
      </w:r>
      <w:r>
        <w:t xml:space="preserve">, </w:t>
      </w:r>
      <w:r>
        <w:rPr>
          <w:rStyle w:val="CodeChar"/>
        </w:rPr>
        <w:t xml:space="preserve">uoM</w:t>
      </w:r>
      <w:r>
        <w:t xml:space="preserve"> or </w:t>
      </w:r>
      <w:r>
        <w:rPr>
          <w:rStyle w:val="CodeChar"/>
        </w:rPr>
        <w:t xml:space="preserve">valueSalesExcludingST</w:t>
      </w:r>
      <w:r>
        <w:t xml:space="preserve"> from ABAP component names. Pass a </w:t>
      </w:r>
      <w:r>
        <w:rPr>
          <w:rStyle w:val="CodeChar"/>
        </w:rPr>
        <w:t xml:space="preserve">name_mappings</w:t>
      </w:r>
      <w:r>
        <w:t xml:space="preserve"> table that maps each component to the exact JSON name, or build the JSON with </w:t>
      </w:r>
      <w:r>
        <w:rPr>
          <w:rStyle w:val="CodeChar"/>
        </w:rPr>
        <w:t xml:space="preserve">cl_sxml_string_writer</w:t>
      </w:r>
      <w:r>
        <w:t xml:space="preserve"> / string templates.</w:t>
      </w:r>
    </w:p>
    <w:p>
      <w:pPr>
        <w:pStyle w:val="ListParagraph"/>
        <w:numPr>
          <w:ilvl w:val="0"/>
          <w:numId w:val="4"/>
        </w:numPr>
      </w:pPr>
      <w:r>
        <w:t xml:space="preserve">Amounts must be ABAP </w:t>
      </w:r>
      <w:r>
        <w:rPr>
          <w:rStyle w:val="CodeChar"/>
        </w:rPr>
        <w:t xml:space="preserve">P</w:t>
      </w:r>
      <w:r>
        <w:t xml:space="preserve"> or </w:t>
      </w:r>
      <w:r>
        <w:rPr>
          <w:rStyle w:val="CodeChar"/>
        </w:rPr>
        <w:t xml:space="preserve">DEC</w:t>
      </w:r>
      <w:r>
        <w:t xml:space="preserve"> fields so they serialise as numbers; a </w:t>
      </w:r>
      <w:r>
        <w:rPr>
          <w:rStyle w:val="CodeChar"/>
        </w:rPr>
        <w:t xml:space="preserve">CHAR</w:t>
      </w:r>
      <w:r>
        <w:t xml:space="preserve"> field becomes a quoted string and is rejected with 422.</w:t>
      </w:r>
    </w:p>
    <w:p>
      <w:pPr>
        <w:pStyle w:val="ListParagraph"/>
        <w:numPr>
          <w:ilvl w:val="0"/>
          <w:numId w:val="4"/>
        </w:numPr>
      </w:pPr>
      <w:r>
        <w:t xml:space="preserve">Dates: </w:t>
      </w:r>
      <w:r>
        <w:rPr>
          <w:rStyle w:val="CodeChar"/>
        </w:rPr>
        <w:t xml:space="preserve">FKDAT</w:t>
      </w:r>
      <w:r>
        <w:t xml:space="preserve"> is </w:t>
      </w:r>
      <w:r>
        <w:rPr>
          <w:rStyle w:val="CodeChar"/>
        </w:rPr>
        <w:t xml:space="preserve">YYYYMMDD</w:t>
      </w:r>
      <w:r>
        <w:t xml:space="preserve">; emit </w:t>
      </w:r>
      <w:r>
        <w:rPr>
          <w:rStyle w:val="CodeChar"/>
        </w:rPr>
        <w:t xml:space="preserve">YYYY-MM-DD</w:t>
      </w:r>
      <w:r>
        <w:t xml:space="preserve"> explicitly.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CHAR</w:t>
      </w:r>
      <w:r>
        <w:t xml:space="preserve"> fields with initial value serialise as </w:t>
      </w:r>
      <w:r>
        <w:rPr>
          <w:rStyle w:val="CodeChar"/>
        </w:rPr>
        <w:t xml:space="preserve">""</w:t>
      </w:r>
      <w:r>
        <w:t xml:space="preserve">, which is what the middleware expects; do not use </w:t>
      </w:r>
      <w:r>
        <w:rPr>
          <w:rStyle w:val="CodeChar"/>
        </w:rPr>
        <w:t xml:space="preserve">compress = abap_true</w:t>
      </w:r>
      <w:r>
        <w:t xml:space="preserve"> for </w:t>
      </w:r>
      <w:r>
        <w:rPr>
          <w:rStyle w:val="CodeChar"/>
        </w:rPr>
        <w:t xml:space="preserve">invoiceRefNo</w:t>
      </w:r>
      <w:r>
        <w:t xml:space="preserve"> or </w:t>
      </w:r>
      <w:r>
        <w:rPr>
          <w:rStyle w:val="CodeChar"/>
        </w:rPr>
        <w:t xml:space="preserve">sroScheduleNo</w:t>
      </w:r>
      <w:r>
        <w:t xml:space="preserve">, they must be present.</w:t>
      </w:r>
    </w:p>
    <w:p>
      <w:pPr>
        <w:pStyle w:val="ListParagraph"/>
        <w:numPr>
          <w:ilvl w:val="0"/>
          <w:numId w:val="4"/>
        </w:numPr>
      </w:pPr>
      <w:r>
        <w:t xml:space="preserve">Do not add any field that is not in section 3; unknown keys are rejected.</w:t>
      </w:r>
    </w:p>
    <w:p>
      <w:pPr>
        <w:pStyle w:val="ListParagraph"/>
        <w:numPr>
          <w:ilvl w:val="0"/>
          <w:numId w:val="4"/>
        </w:numPr>
      </w:pPr>
      <w:r>
        <w:t xml:space="preserve">Numbers in </w:t>
      </w:r>
      <w:r>
        <w:rPr>
          <w:rStyle w:val="CodeChar"/>
        </w:rPr>
        <w:t xml:space="preserve">erpInvoiceNo</w:t>
      </w:r>
      <w:r>
        <w:t xml:space="preserve"> and NTN fields keep leading zeros only if sent as strings.</w:t>
      </w:r>
    </w:p>
    <w:p>
      <w:pPr>
        <w:pStyle w:val="Heading3"/>
      </w:pPr>
      <w:r>
        <w:t xml:space="preserve">8.5 Behaviour per outcome in SAP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Outcome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SAP handling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201 </w:t>
            </w:r>
            <w:r>
              <w:rPr>
                <w:rStyle w:val="CodeChar"/>
              </w:rPr>
              <w:t xml:space="preserve">SUBMITTED</w:t>
            </w:r>
          </w:p>
        </w:tc>
        <w:tc>
          <w:tcPr>
            <w:tcW w:w="4680" w:type="dxa"/>
          </w:tcPr>
          <w:p>
            <w:pPr/>
            <w:r>
              <w:t xml:space="preserve">save number, items, tracking id; release the invoice output with the FBR number and QR (QR payload pending PRAL confirmation)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200 </w:t>
            </w:r>
            <w:r>
              <w:rPr>
                <w:rStyle w:val="CodeChar"/>
              </w:rPr>
              <w:t xml:space="preserve">replayed</w:t>
            </w:r>
          </w:p>
        </w:tc>
        <w:tc>
          <w:tcPr>
            <w:tcW w:w="4680" w:type="dxa"/>
          </w:tcPr>
          <w:p>
            <w:pPr/>
            <w:r>
              <w:t xml:space="preserve">same as the stored status; log that it was a replay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422 with envelope</w:t>
            </w:r>
          </w:p>
        </w:tc>
        <w:tc>
          <w:tcPr>
            <w:tcW w:w="4680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STATUS</w:t>
            </w:r>
            <w:r>
              <w:t xml:space="preserve"> from the envelope, store </w:t>
            </w:r>
            <w:r>
              <w:rPr>
                <w:rStyle w:val="CodeChar"/>
              </w:rPr>
              <w:t xml:space="preserve">LAST_ERROR</w:t>
            </w:r>
            <w:r>
              <w:t xml:space="preserve"> from </w:t>
            </w:r>
            <w:r>
              <w:rPr>
                <w:rStyle w:val="CodeChar"/>
              </w:rPr>
              <w:t xml:space="preserve">errorDescriptions</w:t>
            </w:r>
            <w:r>
              <w:t xml:space="preserve"> or </w:t>
            </w:r>
            <w:r>
              <w:rPr>
                <w:rStyle w:val="CodeChar"/>
              </w:rPr>
              <w:t xml:space="preserve">localErrors</w:t>
            </w:r>
            <w:r>
              <w:t xml:space="preserve">, block output, show in the monitor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422 without envelope, 401, 404</w:t>
            </w:r>
          </w:p>
        </w:tc>
        <w:tc>
          <w:tcPr>
            <w:tcW w:w="4680" w:type="dxa"/>
          </w:tcPr>
          <w:p>
            <w:pPr/>
            <w:r>
              <w:t xml:space="preserve">technical error in the client or configuration: do not change the document status; raise to the integration team with the </w:t>
            </w:r>
            <w:r>
              <w:rPr>
                <w:rStyle w:val="CodeChar"/>
              </w:rPr>
              <w:t xml:space="preserve">detail</w:t>
            </w:r>
            <w:r>
              <w:t xml:space="preserve">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502 </w:t>
            </w:r>
            <w:r>
              <w:rPr>
                <w:rStyle w:val="CodeChar"/>
              </w:rPr>
              <w:t xml:space="preserve">FAILED_UPSTREAM</w:t>
            </w:r>
          </w:p>
        </w:tc>
        <w:tc>
          <w:tcPr>
            <w:tcW w:w="4680" w:type="dxa"/>
          </w:tcPr>
          <w:p>
            <w:pPr/>
            <w:r>
              <w:t xml:space="preserve">keep the document open; a batch job may resend after 10 minutes, at most 3 times, then alert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502 </w:t>
            </w:r>
            <w:r>
              <w:rPr>
                <w:rStyle w:val="CodeChar"/>
              </w:rPr>
              <w:t xml:space="preserve">AUTH_ERROR</w:t>
            </w:r>
          </w:p>
        </w:tc>
        <w:tc>
          <w:tcPr>
            <w:tcW w:w="4680" w:type="dxa"/>
          </w:tcPr>
          <w:p>
            <w:pPr/>
            <w:r>
              <w:t xml:space="preserve">alert the token owner; no resend until </w:t>
            </w:r>
            <w:r>
              <w:rPr>
                <w:rStyle w:val="CodeChar"/>
              </w:rPr>
              <w:t xml:space="preserve">ZFBR_TOKEN</w:t>
            </w:r>
            <w:r>
              <w:t xml:space="preserve"> is updated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504 </w:t>
            </w:r>
            <w:r>
              <w:rPr>
                <w:rStyle w:val="CodeChar"/>
              </w:rPr>
              <w:t xml:space="preserve">UNKNOWN</w:t>
            </w:r>
            <w:r>
              <w:t xml:space="preserve">, or ABAP timeout</w:t>
            </w:r>
          </w:p>
        </w:tc>
        <w:tc>
          <w:tcPr>
            <w:tcW w:w="4680" w:type="dxa"/>
          </w:tcPr>
          <w:p>
            <w:pPr/>
            <w:r>
              <w:t xml:space="preserve">call </w:t>
            </w:r>
            <w:r>
              <w:rPr>
                <w:rStyle w:val="CodeChar"/>
              </w:rPr>
              <w:t xml:space="preserve">LOOKUP</w:t>
            </w:r>
            <w:r>
              <w:t xml:space="preserve">; if it returns </w:t>
            </w:r>
            <w:r>
              <w:rPr>
                <w:rStyle w:val="CodeChar"/>
              </w:rPr>
              <w:t xml:space="preserve">SUBMITTED</w:t>
            </w:r>
            <w:r>
              <w:t xml:space="preserve"> save the number; if </w:t>
            </w:r>
            <w:r>
              <w:rPr>
                <w:rStyle w:val="CodeChar"/>
              </w:rPr>
              <w:t xml:space="preserve">UNKNOWN</w:t>
            </w:r>
            <w:r>
              <w:t xml:space="preserve">, hold the document for manual reconciliation; never resend automatically</w:t>
            </w:r>
          </w:p>
        </w:tc>
      </w:tr>
    </w:tbl>
    <w:p>
      <w:pPr/>
      <w:r>
        <w:t xml:space="preserve">Trigger: output type or BAdI on billing document release for </w:t>
      </w:r>
      <w:r>
        <w:rPr>
          <w:rStyle w:val="CodeChar"/>
        </w:rPr>
        <w:t xml:space="preserve">VBTYP</w:t>
      </w:r>
      <w:r>
        <w:t xml:space="preserve"> M and P, plus a report for backlog and a reprocess transaction that lists documents by </w:t>
      </w:r>
      <w:r>
        <w:rPr>
          <w:rStyle w:val="CodeChar"/>
        </w:rPr>
        <w:t xml:space="preserve">STATUS</w:t>
      </w:r>
      <w:r>
        <w:t xml:space="preserve"> with the error text and a resend button that calls </w:t>
      </w:r>
      <w:r>
        <w:rPr>
          <w:rStyle w:val="CodeChar"/>
        </w:rPr>
        <w:t xml:space="preserve">LOOKUP</w:t>
      </w:r>
      <w:r>
        <w:t xml:space="preserve"> first.</w:t>
      </w:r>
    </w:p>
    <w:p>
      <w:pPr>
        <w:pStyle w:val="Heading2"/>
      </w:pPr>
      <w:r>
        <w:t xml:space="preserve">9. Test checklist</w:t>
      </w:r>
    </w:p>
    <w:p>
      <w:pPr/>
      <w:r>
        <w:t xml:space="preserve">The middleware ships with a mock PRAL gateway, so the ABAP client can be finished and tested before the sandbox token arrives. The middleware team runs the middleware with </w:t>
      </w:r>
      <w:r>
        <w:rPr>
          <w:rStyle w:val="CodeChar"/>
        </w:rPr>
        <w:t xml:space="preserve">dev</w:t>
      </w:r>
      <w:r>
        <w:t xml:space="preserve"> pointed at the mock; any Bearer value except </w:t>
      </w:r>
      <w:r>
        <w:rPr>
          <w:rStyle w:val="CodeChar"/>
        </w:rPr>
        <w:t xml:space="preserve">bad</w:t>
      </w:r>
      <w:r>
        <w:t xml:space="preserve"> is accepted there. The Postman collection in the repository (</w:t>
      </w:r>
      <w:r>
        <w:rPr>
          <w:rStyle w:val="CodeChar"/>
        </w:rPr>
        <w:t xml:space="preserve">postman/FBR-Middleware.postman_collection.json</w:t>
      </w:r>
      <w:r>
        <w:t xml:space="preserve">) contains every case below with its expected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trigger against the mock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Expected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Health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2340" w:type="dxa"/>
          </w:tcPr>
          <w:p>
            <w:pPr/>
            <w:r>
              <w:t xml:space="preserve">200, </w:t>
            </w:r>
            <w:r>
              <w:rPr>
                <w:rStyle w:val="CodeChar"/>
              </w:rPr>
              <w:t xml:space="preserve">environments</w:t>
            </w:r>
            <w:r>
              <w:t xml:space="preserve"> lists </w:t>
            </w:r>
            <w:r>
              <w:rPr>
                <w:rStyle w:val="CodeChar"/>
              </w:rPr>
              <w:t xml:space="preserve">dev</w:t>
            </w:r>
            <w:r>
              <w:t xml:space="preserve"> and </w:t>
            </w:r>
            <w:r>
              <w:rPr>
                <w:rStyle w:val="CodeChar"/>
              </w:rPr>
              <w:t xml:space="preserve">prd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Validate only, dev</w:t>
            </w:r>
          </w:p>
        </w:tc>
        <w:tc>
          <w:tcPr>
            <w:tcW w:w="2340" w:type="dxa"/>
          </w:tcPr>
          <w:p>
            <w:pPr/>
            <w:r>
              <w:t xml:space="preserve">section 4.1 body on </w:t>
            </w:r>
            <w:r>
              <w:rPr>
                <w:rStyle w:val="CodeChar"/>
              </w:rPr>
              <w:t xml:space="preserve">/api/v1/dev/invoices/validate</w:t>
            </w:r>
          </w:p>
        </w:tc>
        <w:tc>
          <w:tcPr>
            <w:tcW w:w="2340" w:type="dxa"/>
          </w:tcPr>
          <w:p>
            <w:pPr/>
            <w:r>
              <w:t xml:space="preserve">200 </w:t>
            </w:r>
            <w:r>
              <w:rPr>
                <w:rStyle w:val="CodeChar"/>
              </w:rPr>
              <w:t xml:space="preserve">VALIDATED</w:t>
            </w:r>
            <w:r>
              <w:t xml:space="preserve">, </w:t>
            </w:r>
            <w:r>
              <w:rPr>
                <w:rStyle w:val="CodeChar"/>
              </w:rPr>
              <w:t xml:space="preserve">fbrInvoiceNo</w:t>
            </w:r>
            <w:r>
              <w:t xml:space="preserve"> null, </w:t>
            </w:r>
            <w:r>
              <w:rPr>
                <w:rStyle w:val="CodeChar"/>
              </w:rPr>
              <w:t xml:space="preserve">attempts: 1</w:t>
            </w:r>
            <w:r>
              <w:t xml:space="preserve">; GET afterwards is 404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Sale invoice, dev</w:t>
            </w:r>
          </w:p>
        </w:tc>
        <w:tc>
          <w:tcPr>
            <w:tcW w:w="2340" w:type="dxa"/>
          </w:tcPr>
          <w:p>
            <w:pPr/>
            <w:r>
              <w:t xml:space="preserve">section 4.1 body</w:t>
            </w:r>
          </w:p>
        </w:tc>
        <w:tc>
          <w:tcPr>
            <w:tcW w:w="2340" w:type="dxa"/>
          </w:tcPr>
          <w:p>
            <w:pPr/>
            <w:r>
              <w:t xml:space="preserve">201 </w:t>
            </w:r>
            <w:r>
              <w:rPr>
                <w:rStyle w:val="CodeChar"/>
              </w:rPr>
              <w:t xml:space="preserve">SUBMITTED</w:t>
            </w:r>
            <w:r>
              <w:t xml:space="preserve">, </w:t>
            </w:r>
            <w:r>
              <w:rPr>
                <w:rStyle w:val="CodeChar"/>
              </w:rPr>
              <w:t xml:space="preserve">fbrInvoiceNo</w:t>
            </w:r>
            <w:r>
              <w:t xml:space="preserve"> set, per-item </w:t>
            </w:r>
            <w:r>
              <w:rPr>
                <w:rStyle w:val="CodeChar"/>
              </w:rPr>
              <w:t xml:space="preserve">invoiceNo</w:t>
            </w:r>
            <w:r>
              <w:t xml:space="preserve">; not a replay even after case 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Resend same </w:t>
            </w:r>
            <w:r>
              <w:rPr>
                <w:rStyle w:val="CodeChar"/>
              </w:rPr>
              <w:t xml:space="preserve">erpInvoiceNo</w:t>
            </w:r>
          </w:p>
        </w:tc>
        <w:tc>
          <w:tcPr>
            <w:tcW w:w="2340" w:type="dxa"/>
          </w:tcPr>
          <w:p>
            <w:pPr/>
            <w:r>
              <w:t xml:space="preserve">repeat case 3</w:t>
            </w:r>
          </w:p>
        </w:tc>
        <w:tc>
          <w:tcPr>
            <w:tcW w:w="2340" w:type="dxa"/>
          </w:tcPr>
          <w:p>
            <w:pPr/>
            <w:r>
              <w:t xml:space="preserve">200, </w:t>
            </w:r>
            <w:r>
              <w:rPr>
                <w:rStyle w:val="CodeChar"/>
              </w:rPr>
              <w:t xml:space="preserve">replayed: true</w:t>
            </w:r>
            <w:r>
              <w:t xml:space="preserve">, same </w:t>
            </w:r>
            <w:r>
              <w:rPr>
                <w:rStyle w:val="CodeChar"/>
              </w:rPr>
              <w:t xml:space="preserve">trackingId</w:t>
            </w:r>
            <w:r>
              <w:t xml:space="preserve">, no new FBR number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Lookup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/api/v1/dev/invoices/0090000001</w:t>
            </w:r>
          </w:p>
        </w:tc>
        <w:tc>
          <w:tcPr>
            <w:tcW w:w="2340" w:type="dxa"/>
          </w:tcPr>
          <w:p>
            <w:pPr/>
            <w:r>
              <w:t xml:space="preserve">200, same envelope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Sale invoice, prd</w:t>
            </w:r>
          </w:p>
        </w:tc>
        <w:tc>
          <w:tcPr>
            <w:tcW w:w="2340" w:type="dxa"/>
          </w:tcPr>
          <w:p>
            <w:pPr/>
            <w:r>
              <w:t xml:space="preserve">section 4.1 body without </w:t>
            </w:r>
            <w:r>
              <w:rPr>
                <w:rStyle w:val="CodeChar"/>
              </w:rPr>
              <w:t xml:space="preserve">scenarioId</w:t>
            </w:r>
            <w:r>
              <w:t xml:space="preserve"> on </w:t>
            </w:r>
            <w:r>
              <w:rPr>
                <w:rStyle w:val="CodeChar"/>
              </w:rPr>
              <w:t xml:space="preserve">/api/v1/prd/invoices</w:t>
            </w:r>
          </w:p>
        </w:tc>
        <w:tc>
          <w:tcPr>
            <w:tcW w:w="2340" w:type="dxa"/>
          </w:tcPr>
          <w:p>
            <w:pPr/>
            <w:r>
              <w:t xml:space="preserve">201, </w:t>
            </w:r>
            <w:r>
              <w:rPr>
                <w:rStyle w:val="CodeChar"/>
              </w:rPr>
              <w:t xml:space="preserve">environment: "prd"</w:t>
            </w:r>
            <w:r>
              <w:t xml:space="preserve">, independent of case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Debit note</w:t>
            </w:r>
          </w:p>
        </w:tc>
        <w:tc>
          <w:tcPr>
            <w:tcW w:w="2340" w:type="dxa"/>
          </w:tcPr>
          <w:p>
            <w:pPr/>
            <w:r>
              <w:t xml:space="preserve">section 4.3 body</w:t>
            </w:r>
          </w:p>
        </w:tc>
        <w:tc>
          <w:tcPr>
            <w:tcW w:w="2340" w:type="dxa"/>
          </w:tcPr>
          <w:p>
            <w:pPr/>
            <w:r>
              <w:t xml:space="preserve">201 against the mock; against the real sandbox, </w:t>
            </w:r>
            <w:r>
              <w:rPr>
                <w:rStyle w:val="CodeChar"/>
              </w:rPr>
              <w:t xml:space="preserve">REJECTED_FBR</w:t>
            </w:r>
            <w:r>
              <w:t xml:space="preserve"> unless </w:t>
            </w:r>
            <w:r>
              <w:rPr>
                <w:rStyle w:val="CodeChar"/>
              </w:rPr>
              <w:t xml:space="preserve">invoiceRefNo</w:t>
            </w:r>
            <w:r>
              <w:t xml:space="preserve"> is a real number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Missing </w:t>
            </w:r>
            <w:r>
              <w:rPr>
                <w:rStyle w:val="CodeChar"/>
              </w:rPr>
              <w:t xml:space="preserve">X-API-Key</w:t>
            </w:r>
          </w:p>
        </w:tc>
        <w:tc>
          <w:tcPr>
            <w:tcW w:w="2340" w:type="dxa"/>
          </w:tcPr>
          <w:p>
            <w:pPr/>
            <w:r>
              <w:t xml:space="preserve">omit the header</w:t>
            </w:r>
          </w:p>
        </w:tc>
        <w:tc>
          <w:tcPr>
            <w:tcW w:w="2340" w:type="dxa"/>
          </w:tcPr>
          <w:p>
            <w:pPr/>
            <w:r>
              <w:t xml:space="preserve">401, nothing stored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Missing Bearer</w:t>
            </w:r>
          </w:p>
        </w:tc>
        <w:tc>
          <w:tcPr>
            <w:tcW w:w="2340" w:type="dxa"/>
          </w:tcPr>
          <w:p>
            <w:pPr/>
            <w:r>
              <w:t xml:space="preserve">omit </w:t>
            </w:r>
            <w:r>
              <w:rPr>
                <w:rStyle w:val="CodeChar"/>
              </w:rPr>
              <w:t xml:space="preserve">Authorization</w:t>
            </w:r>
          </w:p>
        </w:tc>
        <w:tc>
          <w:tcPr>
            <w:tcW w:w="2340" w:type="dxa"/>
          </w:tcPr>
          <w:p>
            <w:pPr/>
            <w:r>
              <w:t xml:space="preserve">401, nothing stored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Wrong environment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/api/v1/qa/invoices</w:t>
            </w:r>
          </w:p>
        </w:tc>
        <w:tc>
          <w:tcPr>
            <w:tcW w:w="2340" w:type="dxa"/>
          </w:tcPr>
          <w:p>
            <w:pPr/>
            <w:r>
              <w:t xml:space="preserve">404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Missing </w:t>
            </w:r>
            <w:r>
              <w:rPr>
                <w:rStyle w:val="CodeChar"/>
              </w:rPr>
              <w:t xml:space="preserve">scenarioId</w:t>
            </w:r>
            <w:r>
              <w:t xml:space="preserve"> on dev</w:t>
            </w:r>
          </w:p>
        </w:tc>
        <w:tc>
          <w:tcPr>
            <w:tcW w:w="2340" w:type="dxa"/>
          </w:tcPr>
          <w:p>
            <w:pPr/>
            <w:r>
              <w:t xml:space="preserve">omit the key</w:t>
            </w:r>
          </w:p>
        </w:tc>
        <w:tc>
          <w:tcPr>
            <w:tcW w:w="2340" w:type="dxa"/>
          </w:tcPr>
          <w:p>
            <w:pPr/>
            <w:r>
              <w:t xml:space="preserve">422, </w:t>
            </w:r>
            <w:r>
              <w:rPr>
                <w:rStyle w:val="CodeChar"/>
              </w:rPr>
              <w:t xml:space="preserve">detail[0].field = invoice.scenarioId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Withheld tax mismatch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salesTaxWithheldAtSource: 50.00</w:t>
            </w:r>
            <w:r>
              <w:t xml:space="preserve"> with </w:t>
            </w:r>
            <w:r>
              <w:rPr>
                <w:rStyle w:val="CodeChar"/>
              </w:rPr>
              <w:t xml:space="preserve">salesTaxApplicable: 180.00</w:t>
            </w:r>
          </w:p>
        </w:tc>
        <w:tc>
          <w:tcPr>
            <w:tcW w:w="2340" w:type="dxa"/>
          </w:tcPr>
          <w:p>
            <w:pPr/>
            <w:r>
              <w:t xml:space="preserve">422 naming the item field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Registered buyer without NTN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buyerNTNCNIC: ""</w:t>
            </w:r>
          </w:p>
        </w:tc>
        <w:tc>
          <w:tcPr>
            <w:tcW w:w="2340" w:type="dxa"/>
          </w:tcPr>
          <w:p>
            <w:pPr/>
            <w:r>
              <w:t xml:space="preserve">422 naming </w:t>
            </w:r>
            <w:r>
              <w:rPr>
                <w:rStyle w:val="CodeChar"/>
              </w:rPr>
              <w:t xml:space="preserve">invoice.buyerNTNCNIC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PRAL item rejection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productDescription</w:t>
            </w:r>
            <w:r>
              <w:t xml:space="preserve"> containing </w:t>
            </w:r>
            <w:r>
              <w:rPr>
                <w:rStyle w:val="CodeChar"/>
              </w:rPr>
              <w:t xml:space="preserve">REJECT</w:t>
            </w:r>
            <w:r>
              <w:t xml:space="preserve"> (also on the validate call)</w:t>
            </w:r>
          </w:p>
        </w:tc>
        <w:tc>
          <w:tcPr>
            <w:tcW w:w="2340" w:type="dxa"/>
          </w:tcPr>
          <w:p>
            <w:pPr/>
            <w:r>
              <w:t xml:space="preserve">422 </w:t>
            </w:r>
            <w:r>
              <w:rPr>
                <w:rStyle w:val="CodeChar"/>
              </w:rPr>
              <w:t xml:space="preserve">REJECTED_FBR</w:t>
            </w:r>
            <w:r>
              <w:t xml:space="preserve">, </w:t>
            </w:r>
            <w:r>
              <w:rPr>
                <w:rStyle w:val="CodeChar"/>
              </w:rPr>
              <w:t xml:space="preserve">errorDescriptions[0].code = 0046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PRAL header rejection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hsCode: "9999.9999"</w:t>
            </w:r>
          </w:p>
        </w:tc>
        <w:tc>
          <w:tcPr>
            <w:tcW w:w="2340" w:type="dxa"/>
          </w:tcPr>
          <w:p>
            <w:pPr/>
            <w:r>
              <w:t xml:space="preserve">422 </w:t>
            </w:r>
            <w:r>
              <w:rPr>
                <w:rStyle w:val="CodeChar"/>
              </w:rPr>
              <w:t xml:space="preserve">REJECTED_FBR</w:t>
            </w:r>
            <w:r>
              <w:t xml:space="preserve">, code </w:t>
            </w:r>
            <w:r>
              <w:rPr>
                <w:rStyle w:val="CodeChar"/>
              </w:rPr>
              <w:t xml:space="preserve">0052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Token rejected by PRAL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Authorization: Bearer bad</w:t>
            </w:r>
          </w:p>
        </w:tc>
        <w:tc>
          <w:tcPr>
            <w:tcW w:w="2340" w:type="dxa"/>
          </w:tcPr>
          <w:p>
            <w:pPr/>
            <w:r>
              <w:t xml:space="preserve">502 </w:t>
            </w:r>
            <w:r>
              <w:rPr>
                <w:rStyle w:val="CodeChar"/>
              </w:rPr>
              <w:t xml:space="preserve">AUTH_ERROR</w:t>
            </w:r>
            <w:r>
              <w:t xml:space="preserve">, </w:t>
            </w:r>
            <w:r>
              <w:rPr>
                <w:rStyle w:val="CodeChar"/>
              </w:rPr>
              <w:t xml:space="preserve">attempts: 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PRAL outage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productDescription</w:t>
            </w:r>
            <w:r>
              <w:t xml:space="preserve"> containing </w:t>
            </w:r>
            <w:r>
              <w:rPr>
                <w:rStyle w:val="CodeChar"/>
              </w:rPr>
              <w:t xml:space="preserve">FAIL500</w:t>
            </w:r>
          </w:p>
        </w:tc>
        <w:tc>
          <w:tcPr>
            <w:tcW w:w="2340" w:type="dxa"/>
          </w:tcPr>
          <w:p>
            <w:pPr/>
            <w:r>
              <w:t xml:space="preserve">502 </w:t>
            </w:r>
            <w:r>
              <w:rPr>
                <w:rStyle w:val="CodeChar"/>
              </w:rPr>
              <w:t xml:space="preserve">FAILED_UPSTREAM</w:t>
            </w:r>
            <w:r>
              <w:t xml:space="preserve">, </w:t>
            </w:r>
            <w:r>
              <w:rPr>
                <w:rStyle w:val="CodeChar"/>
              </w:rPr>
              <w:t xml:space="preserve">attempts: 3</w:t>
            </w:r>
            <w:r>
              <w:t xml:space="preserve">, about 6 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PRAL timeout after 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productDescription</w:t>
            </w:r>
            <w:r>
              <w:t xml:space="preserve"> containing </w:t>
            </w:r>
            <w:r>
              <w:rPr>
                <w:rStyle w:val="CodeChar"/>
              </w:rPr>
              <w:t xml:space="preserve">SLOW</w:t>
            </w:r>
            <w:r>
              <w:t xml:space="preserve"> (90 s)</w:t>
            </w:r>
          </w:p>
        </w:tc>
        <w:tc>
          <w:tcPr>
            <w:tcW w:w="2340" w:type="dxa"/>
          </w:tcPr>
          <w:p>
            <w:pPr/>
            <w:r>
              <w:t xml:space="preserve">504 </w:t>
            </w:r>
            <w:r>
              <w:rPr>
                <w:rStyle w:val="CodeChar"/>
              </w:rPr>
              <w:t xml:space="preserve">UNKNOWN</w:t>
            </w:r>
            <w:r>
              <w:t xml:space="preserve">; the ABAP timeout must be longer than the middleware's, then </w:t>
            </w:r>
            <w:r>
              <w:rPr>
                <w:rStyle w:val="CodeChar"/>
              </w:rPr>
              <w:t xml:space="preserve">LOOKUP</w:t>
            </w:r>
            <w:r>
              <w:t xml:space="preserve"> returns </w:t>
            </w:r>
            <w:r>
              <w:rPr>
                <w:rStyle w:val="CodeChar"/>
              </w:rPr>
              <w:t xml:space="preserve">UNKNOWN</w:t>
            </w:r>
          </w:p>
        </w:tc>
      </w:tr>
    </w:tbl>
    <w:p>
      <w:pPr/>
      <w:r>
        <w:t xml:space="preserve">Exit criteria for the SAP side: cases 3 to 6 store the number and items in </w:t>
      </w:r>
      <w:r>
        <w:rPr>
          <w:rStyle w:val="CodeChar"/>
        </w:rPr>
        <w:t xml:space="preserve">ZFBR_LINK</w:t>
      </w:r>
      <w:r>
        <w:t xml:space="preserve"> and </w:t>
      </w:r>
      <w:r>
        <w:rPr>
          <w:rStyle w:val="CodeChar"/>
        </w:rPr>
        <w:t xml:space="preserve">ZFBR_LINK_ITEM</w:t>
      </w:r>
      <w:r>
        <w:t xml:space="preserve">; cases 11 to 15 show the field or PRAL description in the monitor without changing the FBR number; case 16 raises the token alert; case 18 holds the document and never resends on its own.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FBR Middleware SAP Interface Specification for ABAP</dc:title>
  <dc:description>Claude Docs node/1b5d1d6f-63fe@17 docx-w6</dc:description>
  <cp:revision>17</cp:revision>
</cp:coreProperties>
</file>