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 xml:space="preserve">{{ valuator_company_name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 xml:space="preserve">{{ company_logo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 №{{ license_number }}, выданный Ассоциацией оценочных организаций Республики Узбекистан {{ license_date }} года, предоставляющий право на осуществление оценочной деятельности</w:t>
      </w:r>
      <w:r>
        <w:t>.</w:t>
      </w:r>
    </w:p>
    <w:p w:rsidR="0043249B" w:rsidRPr="00E35E57" w:rsidRDefault="00FE2420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 xml:space="preserve"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valuator_company_name }}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 xml:space="preserve"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valuator_company_name }}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№{{ 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 xml:space="preserve">{{ reg_number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4D4FDA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 xml:space="preserve"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administrative.oblast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 xml:space="preserve"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administrative.rayon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 xml:space="preserve"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price_type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valuation_purpose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 xml:space="preserve"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buyer_name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 xml:space="preserve"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owner_name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 xml:space="preserve">{{ valuator_company_name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 xml:space="preserve">{{ company_logo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license_number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license_date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FE2420">
      <w:pPr>
        <w:pStyle w:val="a3"/>
        <w:ind w:left="0"/>
        <w:jc w:val="left"/>
        <w:rPr>
          <w:b/>
          <w:sz w:val="16"/>
        </w:rPr>
      </w:pPr>
      <w:r w:rsidRPr="00FE2420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 xml:space="preserve">{{ reg_number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 xml:space="preserve"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contract_date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договором</w:t>
      </w:r>
      <w:r w:rsidRPr="006A5BBA">
        <w:rPr>
          <w:sz w:val="20"/>
          <w:szCs w:val="20"/>
          <w:lang w:val="en-US" w:eastAsia="ru-RU"/>
        </w:rPr>
        <w:t xml:space="preserve"> №  </w:t>
      </w:r>
      <w:r w:rsidRPr="00A1382E">
        <w:rPr>
          <w:sz w:val="20"/>
          <w:szCs w:val="20"/>
          <w:lang w:eastAsia="ru-RU"/>
        </w:rPr>
        <w:t xml:space="preserve">от</w:t>
      </w:r>
      <w:r w:rsidRPr="006A5BBA">
        <w:rPr>
          <w:sz w:val="20"/>
          <w:szCs w:val="20"/>
          <w:lang w:val="en-US" w:eastAsia="ru-RU"/>
        </w:rPr>
        <w:t xml:space="preserve"> {{ contract_date }}, {{ valuator_company_name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{{ total_area }} м², включая жилую площадь — {{ living_area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land_area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адресу</w:t>
      </w:r>
      <w:r w:rsidRPr="006A5BBA">
        <w:rPr>
          <w:sz w:val="20"/>
          <w:szCs w:val="20"/>
          <w:lang w:val="en-US" w:eastAsia="ru-RU"/>
        </w:rPr>
        <w:t xml:space="preserve">: {{ administrative.oblast }}, {{ administrative.rayon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объекта</w:t>
      </w:r>
      <w:r w:rsidRPr="0044684A">
        <w:rPr>
          <w:sz w:val="20"/>
          <w:szCs w:val="20"/>
          <w:lang w:val="en-US" w:eastAsia="ru-RU"/>
        </w:rPr>
        <w:t xml:space="preserve"> — {{ owner_name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 xml:space="preserve">оценки</w:t>
      </w:r>
      <w:r w:rsidRPr="0044684A">
        <w:rPr>
          <w:sz w:val="20"/>
          <w:szCs w:val="20"/>
          <w:lang w:val="en-US" w:eastAsia="ru-RU"/>
        </w:rPr>
        <w:t xml:space="preserve"> — {{ valuation_purpose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Осмотр объекта и оценочные процедуры проведены по состоянию на {{ inspection_date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Рыночная стоимость объекта оценки по состоянию на {{ contract_date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{{ agreement.edited_final_cost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 xml:space="preserve"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agreement.amount_in_words }}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 xml:space="preserve">{{ valuator_company_name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 xml:space="preserve">2. 1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 xml:space="preserve">, расположенного по адресу: {{ administrative.oblast }}, {{ administrative.rayon }}, {{ address }}, на земельном участке площадью {{ land_area }} м². Собственник объекта — {{ owner_name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Недвижимое имущество: индивидуальный жилой дом общей площадью {{ total_area }} м², на земельном участке площадью {{ land_area }} м²</w:t>
            </w:r>
          </w:p>
        </w:tc>
      </w:tr>
      <w:tr w:rsidR="00305909" w:rsidRPr="004D4FD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 xml:space="preserve">{{ administrative.oblast }}, {{ administrative.rayon }}, </w:t>
            </w:r>
            <w:r w:rsidR="0044684A">
              <w:rPr>
                <w:sz w:val="24"/>
                <w:szCs w:val="24"/>
                <w:lang w:val="en-US" w:eastAsia="ru-RU"/>
              </w:rPr>
              <w:t xml:space="preserve"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</w:tr>
      <w:tr w:rsidR="00305909" w:rsidRPr="004D4FDA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valuation_purpose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inspection_date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1 USD = {{ exchange_rate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1 2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№3, выдан 4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 xml:space="preserve">{{ buyer_passport_series }} {{ buyer_passport_number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valuator_company_name }}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 xml:space="preserve"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bank_account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valuator_inn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МФО: {{ mfo }}</w:t>
            </w:r>
          </w:p>
        </w:tc>
      </w:tr>
      <w:tr w:rsidR="00305909" w:rsidRPr="004D4FD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insurance_name }}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 xml:space="preserve"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№{{ insurance_number }}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insurance_date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agreement.total_cost_value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agreement.building_cost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agreement.land_cost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4D4FDA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agreement.comparative_final_cost_value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 xml:space="preserve">{{ agreement.edited_final_cost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 xml:space="preserve">( {{ agreement.amount_in_words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</w:t>
      </w:r>
      <w:r w:rsidR="004D4FDA">
        <w:rPr>
          <w:sz w:val="20"/>
          <w:szCs w:val="20"/>
        </w:rPr>
        <w:t>ие</w:t>
      </w:r>
      <w:r w:rsidRPr="0059254E">
        <w:rPr>
          <w:sz w:val="20"/>
          <w:szCs w:val="20"/>
        </w:rPr>
        <w:t xml:space="preserve"> стоимост</w:t>
      </w:r>
      <w:r w:rsidR="004D4FDA">
        <w:rPr>
          <w:sz w:val="20"/>
          <w:szCs w:val="20"/>
        </w:rPr>
        <w:t>и</w:t>
      </w:r>
      <w:r w:rsidRPr="0059254E">
        <w:rPr>
          <w:sz w:val="20"/>
          <w:szCs w:val="20"/>
        </w:rPr>
        <w:t xml:space="preserve">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(если применим)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owner_name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valuation_purpose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price_type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 xml:space="preserve"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{{ owner_name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 xml:space="preserve">{{ land_area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 xml:space="preserve">{{ administrative.oblast }}, {{ administrative.rayon }}, </w:t>
            </w:r>
            <w:r>
              <w:rPr>
                <w:sz w:val="20"/>
                <w:szCs w:val="20"/>
                <w:lang w:val="en-US" w:eastAsia="ru-RU"/>
              </w:rPr>
              <w:t xml:space="preserve"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cadastral_number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 xml:space="preserve"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liters_block }}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 xml:space="preserve"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regional_market_analysis | safe }}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 xml:space="preserve">{{ TABLE_KADASTR }}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 xml:space="preserve">{{ land_area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 xml:space="preserve">{{ total_area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 xml:space="preserve"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engineering_description }}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 xml:space="preserve">{{ owner_name 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useful_area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living_area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 xml:space="preserve"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cadastral_number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В соответствии с целями оценки, характеристиками объекта и сложившейся практикой, при определении рыночной стоимости применялс</w:t>
      </w:r>
      <w:r w:rsidR="004D4FDA">
        <w:rPr>
          <w:sz w:val="20"/>
          <w:szCs w:val="20"/>
        </w:rPr>
        <w:t>я</w:t>
      </w:r>
      <w:r w:rsidRPr="008C001E">
        <w:rPr>
          <w:sz w:val="20"/>
          <w:szCs w:val="20"/>
        </w:rPr>
        <w:t xml:space="preserve"> </w:t>
      </w:r>
      <w:r w:rsidR="004D4FDA">
        <w:rPr>
          <w:sz w:val="20"/>
          <w:szCs w:val="20"/>
        </w:rPr>
        <w:t>один</w:t>
      </w:r>
      <w:r w:rsidRPr="008C001E">
        <w:rPr>
          <w:sz w:val="20"/>
          <w:szCs w:val="20"/>
        </w:rPr>
        <w:t xml:space="preserve"> основн</w:t>
      </w:r>
      <w:r w:rsidR="004D4FDA">
        <w:rPr>
          <w:sz w:val="20"/>
          <w:szCs w:val="20"/>
        </w:rPr>
        <w:t>ой</w:t>
      </w:r>
      <w:r w:rsidRPr="008C001E">
        <w:rPr>
          <w:sz w:val="20"/>
          <w:szCs w:val="20"/>
        </w:rPr>
        <w:t xml:space="preserve"> подход —</w:t>
      </w:r>
      <w:r w:rsidR="004D4FDA">
        <w:rPr>
          <w:sz w:val="20"/>
          <w:szCs w:val="20"/>
        </w:rPr>
        <w:t xml:space="preserve"> </w:t>
      </w:r>
      <w:r w:rsidRPr="008C001E">
        <w:rPr>
          <w:rStyle w:val="ad"/>
          <w:sz w:val="20"/>
          <w:szCs w:val="20"/>
        </w:rPr>
        <w:t>сравнительный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Затратный подход не применялся, поскольку оцениваемый объект обладает выраженными </w:t>
      </w:r>
      <w:r w:rsidRPr="004D4FDA">
        <w:rPr>
          <w:rStyle w:val="ad"/>
          <w:sz w:val="20"/>
          <w:szCs w:val="20"/>
        </w:rPr>
        <w:t>индивидуальными архитектурными и инженерными особенностями</w:t>
      </w:r>
      <w:r w:rsidRPr="004D4FDA">
        <w:rPr>
          <w:sz w:val="20"/>
          <w:szCs w:val="20"/>
        </w:rPr>
        <w:t>, существенно отличающимися от типовых проектов, предусмотренных в действующих нормативных справочниках по восстановительной стоимости (например, УКУП, УПВС и др.).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Согласно положениям </w:t>
      </w:r>
      <w:r w:rsidRPr="004D4FDA">
        <w:rPr>
          <w:rStyle w:val="ad"/>
          <w:sz w:val="20"/>
          <w:szCs w:val="20"/>
        </w:rPr>
        <w:t>пункта 33 Единого национального стандарта оценки имущества Республики Узбекистан (ЕНСО)</w:t>
      </w:r>
      <w:r w:rsidRPr="004D4FDA">
        <w:rPr>
          <w:sz w:val="20"/>
          <w:szCs w:val="20"/>
        </w:rPr>
        <w:t xml:space="preserve">, затратный подход основан на определении восстановительной стоимости с учетом физического износа, конструктивных характеристик и иных корректировок. Однако этот подход предполагает </w:t>
      </w:r>
      <w:r w:rsidRPr="004D4FDA">
        <w:rPr>
          <w:rStyle w:val="ad"/>
          <w:sz w:val="20"/>
          <w:szCs w:val="20"/>
        </w:rPr>
        <w:t>использование укрупнённых показателей</w:t>
      </w:r>
      <w:r w:rsidRPr="004D4FDA">
        <w:rPr>
          <w:sz w:val="20"/>
          <w:szCs w:val="20"/>
        </w:rPr>
        <w:t>, применимых исключительно к типовым и массовым объектам строительства.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>В данном случае объект имеет нестандартную архитектурную концепцию, включающую:</w:t>
      </w:r>
    </w:p>
    <w:p w:rsidR="004D4FDA" w:rsidRPr="004D4FDA" w:rsidRDefault="004D4FDA" w:rsidP="004D4FD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>оригинальную конфигурацию фасадов, кровли, оконных и дверных проёмов;</w:t>
      </w:r>
    </w:p>
    <w:p w:rsidR="004D4FDA" w:rsidRPr="004D4FDA" w:rsidRDefault="004D4FDA" w:rsidP="004D4FD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>индивидуальные планировочные решения;</w:t>
      </w:r>
    </w:p>
    <w:p w:rsidR="004D4FDA" w:rsidRPr="004D4FDA" w:rsidRDefault="004D4FDA" w:rsidP="004D4FD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>использование нетиповых строительных и отделочных материалов;</w:t>
      </w:r>
    </w:p>
    <w:p w:rsidR="004D4FDA" w:rsidRPr="004D4FDA" w:rsidRDefault="004D4FDA" w:rsidP="004D4FDA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нестандартные инженерные решения (например, отопление "теплый пол", альтернативные источники энергии, </w:t>
      </w:r>
      <w:proofErr w:type="spellStart"/>
      <w:r w:rsidRPr="004D4FDA">
        <w:rPr>
          <w:sz w:val="20"/>
          <w:szCs w:val="20"/>
        </w:rPr>
        <w:t>смарт-системы</w:t>
      </w:r>
      <w:proofErr w:type="spellEnd"/>
      <w:r w:rsidRPr="004D4FDA">
        <w:rPr>
          <w:sz w:val="20"/>
          <w:szCs w:val="20"/>
        </w:rPr>
        <w:t xml:space="preserve"> управления).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Применение типовых укрупнённых показателей (например, из справочников УКУП) </w:t>
      </w:r>
      <w:r w:rsidRPr="004D4FDA">
        <w:rPr>
          <w:rStyle w:val="ad"/>
          <w:sz w:val="20"/>
          <w:szCs w:val="20"/>
        </w:rPr>
        <w:t>не позволяет корректно учесть индивидуальные затраты</w:t>
      </w:r>
      <w:r w:rsidRPr="004D4FDA">
        <w:rPr>
          <w:sz w:val="20"/>
          <w:szCs w:val="20"/>
        </w:rPr>
        <w:t xml:space="preserve">, вложенные в создание уникального объекта. Кроме того, практика </w:t>
      </w:r>
      <w:r w:rsidRPr="004D4FDA">
        <w:rPr>
          <w:rStyle w:val="ad"/>
          <w:sz w:val="20"/>
          <w:szCs w:val="20"/>
        </w:rPr>
        <w:t>международных стандартов оценки (IVS 105 "</w:t>
      </w:r>
      <w:proofErr w:type="spellStart"/>
      <w:r w:rsidRPr="004D4FDA">
        <w:rPr>
          <w:rStyle w:val="ad"/>
          <w:sz w:val="20"/>
          <w:szCs w:val="20"/>
        </w:rPr>
        <w:t>Valuation</w:t>
      </w:r>
      <w:proofErr w:type="spellEnd"/>
      <w:r w:rsidRPr="004D4FDA">
        <w:rPr>
          <w:rStyle w:val="ad"/>
          <w:sz w:val="20"/>
          <w:szCs w:val="20"/>
        </w:rPr>
        <w:t xml:space="preserve"> </w:t>
      </w:r>
      <w:proofErr w:type="spellStart"/>
      <w:r w:rsidRPr="004D4FDA">
        <w:rPr>
          <w:rStyle w:val="ad"/>
          <w:sz w:val="20"/>
          <w:szCs w:val="20"/>
        </w:rPr>
        <w:t>Approaches</w:t>
      </w:r>
      <w:proofErr w:type="spellEnd"/>
      <w:r w:rsidRPr="004D4FDA">
        <w:rPr>
          <w:rStyle w:val="ad"/>
          <w:sz w:val="20"/>
          <w:szCs w:val="20"/>
        </w:rPr>
        <w:t xml:space="preserve"> </w:t>
      </w:r>
      <w:proofErr w:type="spellStart"/>
      <w:r w:rsidRPr="004D4FDA">
        <w:rPr>
          <w:rStyle w:val="ad"/>
          <w:sz w:val="20"/>
          <w:szCs w:val="20"/>
        </w:rPr>
        <w:t>and</w:t>
      </w:r>
      <w:proofErr w:type="spellEnd"/>
      <w:r w:rsidRPr="004D4FDA">
        <w:rPr>
          <w:rStyle w:val="ad"/>
          <w:sz w:val="20"/>
          <w:szCs w:val="20"/>
        </w:rPr>
        <w:t xml:space="preserve"> </w:t>
      </w:r>
      <w:proofErr w:type="spellStart"/>
      <w:r w:rsidRPr="004D4FDA">
        <w:rPr>
          <w:rStyle w:val="ad"/>
          <w:sz w:val="20"/>
          <w:szCs w:val="20"/>
        </w:rPr>
        <w:t>Methods</w:t>
      </w:r>
      <w:proofErr w:type="spellEnd"/>
      <w:r w:rsidRPr="004D4FDA">
        <w:rPr>
          <w:rStyle w:val="ad"/>
          <w:sz w:val="20"/>
          <w:szCs w:val="20"/>
        </w:rPr>
        <w:t>")</w:t>
      </w:r>
      <w:r w:rsidRPr="004D4FDA">
        <w:rPr>
          <w:sz w:val="20"/>
          <w:szCs w:val="20"/>
        </w:rPr>
        <w:t xml:space="preserve"> подчёркивает, что затратный подход теряет свою объективность при оценке объектов с высокой степенью </w:t>
      </w:r>
      <w:proofErr w:type="spellStart"/>
      <w:r w:rsidRPr="004D4FDA">
        <w:rPr>
          <w:sz w:val="20"/>
          <w:szCs w:val="20"/>
        </w:rPr>
        <w:t>кастомизации</w:t>
      </w:r>
      <w:proofErr w:type="spellEnd"/>
      <w:r w:rsidRPr="004D4FDA">
        <w:rPr>
          <w:sz w:val="20"/>
          <w:szCs w:val="20"/>
        </w:rPr>
        <w:t>, поскольку восстановление стоимости требует значительного числа допущений и экспертных суждений, снижающих достоверность результата.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Также стоит отметить, что </w:t>
      </w:r>
      <w:r w:rsidRPr="004D4FDA">
        <w:rPr>
          <w:rStyle w:val="ad"/>
          <w:sz w:val="20"/>
          <w:szCs w:val="20"/>
        </w:rPr>
        <w:t xml:space="preserve">восстановительная стоимость таких объектов не </w:t>
      </w:r>
      <w:proofErr w:type="spellStart"/>
      <w:r w:rsidRPr="004D4FDA">
        <w:rPr>
          <w:rStyle w:val="ad"/>
          <w:sz w:val="20"/>
          <w:szCs w:val="20"/>
        </w:rPr>
        <w:t>коррелирует</w:t>
      </w:r>
      <w:proofErr w:type="spellEnd"/>
      <w:r w:rsidRPr="004D4FDA">
        <w:rPr>
          <w:rStyle w:val="ad"/>
          <w:sz w:val="20"/>
          <w:szCs w:val="20"/>
        </w:rPr>
        <w:t xml:space="preserve"> с их рыночной стоимостью</w:t>
      </w:r>
      <w:r w:rsidRPr="004D4FDA">
        <w:rPr>
          <w:sz w:val="20"/>
          <w:szCs w:val="20"/>
        </w:rPr>
        <w:t>: нестандартность может как повышать, так и понижать спрос, в зависимости от предпочтений покупателей, что затрудняет объективную калибровку поправок.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В мировой и национальной практике оценки индивидуальных жилых и коммерческих объектов с авторской архитектурой (в частности, "коттеджей", "вилл", малых гостиниц, бутиков и др.) </w:t>
      </w:r>
      <w:r w:rsidRPr="004D4FDA">
        <w:rPr>
          <w:rStyle w:val="ad"/>
          <w:sz w:val="20"/>
          <w:szCs w:val="20"/>
        </w:rPr>
        <w:t>наиболее обоснованным считается сравнительный подход</w:t>
      </w:r>
      <w:r w:rsidRPr="004D4FDA">
        <w:rPr>
          <w:sz w:val="20"/>
          <w:szCs w:val="20"/>
        </w:rPr>
        <w:t>, поскольку он отражает реальные предпочтения рынка и формируется на основе сопоставимых продаж, даже при высокой вариативности характеристик.</w:t>
      </w:r>
    </w:p>
    <w:p w:rsidR="004D4FDA" w:rsidRPr="004D4FDA" w:rsidRDefault="004D4FDA" w:rsidP="004D4FDA">
      <w:pPr>
        <w:pStyle w:val="ac"/>
        <w:spacing w:before="0" w:beforeAutospacing="0" w:after="0" w:afterAutospacing="0" w:line="242" w:lineRule="auto"/>
        <w:ind w:left="284" w:right="289" w:firstLine="567"/>
        <w:jc w:val="both"/>
        <w:rPr>
          <w:sz w:val="20"/>
          <w:szCs w:val="20"/>
        </w:rPr>
      </w:pPr>
      <w:r w:rsidRPr="004D4FDA">
        <w:rPr>
          <w:sz w:val="20"/>
          <w:szCs w:val="20"/>
        </w:rPr>
        <w:t xml:space="preserve">Учитывая вышесказанное, применение затратного подхода в отношении объекта с индивидуальным </w:t>
      </w:r>
      <w:proofErr w:type="gramStart"/>
      <w:r w:rsidRPr="004D4FDA">
        <w:rPr>
          <w:sz w:val="20"/>
          <w:szCs w:val="20"/>
        </w:rPr>
        <w:t>архитектурным решением</w:t>
      </w:r>
      <w:proofErr w:type="gramEnd"/>
      <w:r w:rsidRPr="004D4FDA">
        <w:rPr>
          <w:sz w:val="20"/>
          <w:szCs w:val="20"/>
        </w:rPr>
        <w:t xml:space="preserve"> </w:t>
      </w:r>
      <w:r w:rsidRPr="004D4FDA">
        <w:rPr>
          <w:rStyle w:val="ad"/>
          <w:sz w:val="20"/>
          <w:szCs w:val="20"/>
        </w:rPr>
        <w:t>не обеспечивает достоверности и объективности оценки</w:t>
      </w:r>
      <w:r w:rsidRPr="004D4FDA">
        <w:rPr>
          <w:sz w:val="20"/>
          <w:szCs w:val="20"/>
        </w:rPr>
        <w:t>. В связи с этим было принято решение отказаться от затратного подхода как методологически несостоятельного для данного случая.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>Сравнительный подход базируется на анализе рыночных сделок с аналогичными объектами. Сопоставимые предложения и завершённые сделки изучаются с учётом параметров, влияющих на стоимость (местоположение, площадь, состояние, дата сделки и т. д.). После применения корректировок определяется рыночная стоимость оцениваемого объекта как средневзвешенное значение.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lastRenderedPageBreak/>
        <w:t>Применение данного подхода целесообразно в условиях наличия активного рынка индивидуального жилья, что характерно для большинства регионов Узбекистана. Оценка производилась на основе данных из открытых источников, с учётом рыночной информации и профессионального суждения оценщика.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43249B">
      <w:pPr>
        <w:pStyle w:val="Heading2"/>
        <w:rPr>
          <w:lang w:val="en-US"/>
        </w:rPr>
      </w:pPr>
    </w:p>
    <w:p w:rsidR="0043249B" w:rsidRDefault="00E127F6">
      <w:pPr>
        <w:pStyle w:val="Heading5"/>
        <w:spacing w:line="275" w:lineRule="exact"/>
        <w:jc w:val="left"/>
        <w:rPr>
          <w:u w:val="none"/>
        </w:rPr>
      </w:pPr>
      <w:r>
        <w:rPr>
          <w:color w:val="0000FF"/>
          <w:u w:color="0000FF"/>
        </w:rPr>
        <w:t>Подход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сравнительного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анализа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spacing w:val="-2"/>
          <w:u w:color="0000FF"/>
        </w:rPr>
        <w:t>продаж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Сравнительный (рыночный) подход основан на предпосылке, что рыночная стоимость имущества определяется ценами, сложившимися в результате сделок с аналогичными объектами на открытом рынке. При наличии достаточного объема рыночной информации данный подход является наиболее прямым и обоснованным способом определения стоимости объекта оценки.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Оценка объектов коммерческой недвижимости с использованием сравнительного подхода сопряжена с рядом сложностей, в частности, в части расчёта корректировок. Несмотря на наличие сделок с аналогичными объектами, их высокая неоднородность и различия в технической оснащенности затрудняют проведение точного сопоставления, особенно при недостатке информации.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После сбора и верификации рыночных данных осуществляется выбор единиц сравнения (например, стоимость за 1 м² общей площади, удельный доход и др.) и анализ элементов сравнения — характеристик, влияющих на цену (расположение, состояние, дата сделки и т.д.). Для устранения различий между объектами применяются количественные и/или качественные корректировки.</w:t>
      </w:r>
    </w:p>
    <w:p w:rsidR="00B66391" w:rsidRPr="00B66391" w:rsidRDefault="00B66391" w:rsidP="00B66391">
      <w:pPr>
        <w:pStyle w:val="4"/>
        <w:spacing w:before="0" w:line="242" w:lineRule="auto"/>
        <w:ind w:left="284" w:firstLine="709"/>
        <w:rPr>
          <w:rFonts w:ascii="Times New Roman" w:hAnsi="Times New Roman" w:cs="Times New Roman"/>
          <w:sz w:val="20"/>
          <w:szCs w:val="20"/>
        </w:rPr>
      </w:pPr>
      <w:r w:rsidRPr="00B66391">
        <w:rPr>
          <w:rFonts w:ascii="Times New Roman" w:hAnsi="Times New Roman" w:cs="Times New Roman"/>
          <w:sz w:val="20"/>
          <w:szCs w:val="20"/>
        </w:rPr>
        <w:t>Этапы оценки по сравнительному подходу: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Сбор информации о завершённых сделках и предложениях по объектам, аналогичным объекту оценки;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Проверка </w:t>
      </w:r>
      <w:proofErr w:type="spellStart"/>
      <w:r w:rsidRPr="00B66391">
        <w:rPr>
          <w:sz w:val="20"/>
          <w:szCs w:val="20"/>
        </w:rPr>
        <w:t>рыночности</w:t>
      </w:r>
      <w:proofErr w:type="spellEnd"/>
      <w:r w:rsidRPr="00B66391">
        <w:rPr>
          <w:sz w:val="20"/>
          <w:szCs w:val="20"/>
        </w:rPr>
        <w:t xml:space="preserve"> условий сделок;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Выбор подходящих единиц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Анализ различий между оцениваемым объектом и аналогами с внесением корректировок по элементам сравнения;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скорректированной стоимости аналогов;</w:t>
      </w:r>
    </w:p>
    <w:p w:rsidR="00B66391" w:rsidRPr="00B66391" w:rsidRDefault="00B66391" w:rsidP="00051204">
      <w:pPr>
        <w:pStyle w:val="ac"/>
        <w:numPr>
          <w:ilvl w:val="0"/>
          <w:numId w:val="32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итоговой стоимости объекта на основе согласования полученных значений.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рамках настоящей оценки использовались данные о реальных сделках и прямых предложениях объектов, аналогичных </w:t>
      </w:r>
      <w:proofErr w:type="gramStart"/>
      <w:r w:rsidRPr="00B66391">
        <w:rPr>
          <w:sz w:val="20"/>
          <w:szCs w:val="20"/>
        </w:rPr>
        <w:t>оцениваемому</w:t>
      </w:r>
      <w:proofErr w:type="gramEnd"/>
      <w:r w:rsidRPr="00B66391">
        <w:rPr>
          <w:sz w:val="20"/>
          <w:szCs w:val="20"/>
        </w:rPr>
        <w:t>. Расчёт рыночной стоимости производился по следующему алгоритму: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Подбор аналогичных объектов;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Определение параметров сравнения;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Корректировка цен аналогов;</w:t>
      </w:r>
    </w:p>
    <w:p w:rsidR="00B66391" w:rsidRPr="00B66391" w:rsidRDefault="00B66391" w:rsidP="00051204">
      <w:pPr>
        <w:pStyle w:val="ac"/>
        <w:numPr>
          <w:ilvl w:val="0"/>
          <w:numId w:val="33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Расчёт рыночной стоимости объекта.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rStyle w:val="ad"/>
          <w:sz w:val="20"/>
          <w:szCs w:val="20"/>
        </w:rPr>
        <w:t>Корректировки вносились экспертным путем</w:t>
      </w:r>
      <w:r w:rsidRPr="00B66391">
        <w:rPr>
          <w:sz w:val="20"/>
          <w:szCs w:val="20"/>
        </w:rPr>
        <w:t xml:space="preserve">, исходя из профессионального суждения Оценщика, с опорой на рыночные данные. Процентные корректировки применялись к цене аналога с учётом различий </w:t>
      </w:r>
      <w:proofErr w:type="gramStart"/>
      <w:r w:rsidRPr="00B66391">
        <w:rPr>
          <w:sz w:val="20"/>
          <w:szCs w:val="20"/>
        </w:rPr>
        <w:t>в</w:t>
      </w:r>
      <w:proofErr w:type="gramEnd"/>
      <w:r w:rsidRPr="00B66391">
        <w:rPr>
          <w:sz w:val="20"/>
          <w:szCs w:val="20"/>
        </w:rPr>
        <w:t>: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имущественных </w:t>
      </w:r>
      <w:proofErr w:type="gramStart"/>
      <w:r w:rsidRPr="00B66391">
        <w:rPr>
          <w:sz w:val="20"/>
          <w:szCs w:val="20"/>
        </w:rPr>
        <w:t>правах</w:t>
      </w:r>
      <w:proofErr w:type="gramEnd"/>
      <w:r w:rsidRPr="00B66391">
        <w:rPr>
          <w:sz w:val="20"/>
          <w:szCs w:val="20"/>
        </w:rPr>
        <w:t>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условиях</w:t>
      </w:r>
      <w:proofErr w:type="gramEnd"/>
      <w:r w:rsidRPr="00B66391">
        <w:rPr>
          <w:sz w:val="20"/>
          <w:szCs w:val="20"/>
        </w:rPr>
        <w:t xml:space="preserve"> финансирования и продажи,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>рыночной ситуации на дату оценки,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proofErr w:type="gramStart"/>
      <w:r w:rsidRPr="00B66391">
        <w:rPr>
          <w:sz w:val="20"/>
          <w:szCs w:val="20"/>
        </w:rPr>
        <w:t>местоположении</w:t>
      </w:r>
      <w:proofErr w:type="gramEnd"/>
      <w:r w:rsidRPr="00B66391">
        <w:rPr>
          <w:sz w:val="20"/>
          <w:szCs w:val="20"/>
        </w:rPr>
        <w:t xml:space="preserve"> и иных экономических факторах,</w:t>
      </w:r>
    </w:p>
    <w:p w:rsidR="00B66391" w:rsidRPr="00B66391" w:rsidRDefault="00B66391" w:rsidP="00051204">
      <w:pPr>
        <w:pStyle w:val="ac"/>
        <w:numPr>
          <w:ilvl w:val="0"/>
          <w:numId w:val="34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технических </w:t>
      </w:r>
      <w:proofErr w:type="gramStart"/>
      <w:r w:rsidRPr="00B66391">
        <w:rPr>
          <w:sz w:val="20"/>
          <w:szCs w:val="20"/>
        </w:rPr>
        <w:t>характеристиках</w:t>
      </w:r>
      <w:proofErr w:type="gramEnd"/>
      <w:r w:rsidRPr="00B66391">
        <w:rPr>
          <w:sz w:val="20"/>
          <w:szCs w:val="20"/>
        </w:rPr>
        <w:t xml:space="preserve"> и состоянии.</w:t>
      </w:r>
    </w:p>
    <w:p w:rsidR="00B66391" w:rsidRPr="00B66391" w:rsidRDefault="00B66391" w:rsidP="00B66391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B66391">
        <w:rPr>
          <w:sz w:val="20"/>
          <w:szCs w:val="20"/>
        </w:rPr>
        <w:t xml:space="preserve">В качестве единицы сравнения была выбрана </w:t>
      </w:r>
      <w:r w:rsidRPr="00B66391">
        <w:rPr>
          <w:rStyle w:val="ad"/>
          <w:sz w:val="20"/>
          <w:szCs w:val="20"/>
        </w:rPr>
        <w:t>стоимость 1 м² общей площади</w:t>
      </w:r>
      <w:r w:rsidRPr="00B66391">
        <w:rPr>
          <w:sz w:val="20"/>
          <w:szCs w:val="20"/>
        </w:rPr>
        <w:t xml:space="preserve"> по каждому этажу согласно кадастровым данным. Для проведения корректировок применялись </w:t>
      </w:r>
      <w:r w:rsidR="009C4C9C">
        <w:rPr>
          <w:rStyle w:val="ad"/>
          <w:sz w:val="20"/>
          <w:szCs w:val="20"/>
        </w:rPr>
        <w:t>7</w:t>
      </w:r>
      <w:r w:rsidRPr="00B66391">
        <w:rPr>
          <w:rStyle w:val="ad"/>
          <w:sz w:val="20"/>
          <w:szCs w:val="20"/>
        </w:rPr>
        <w:t xml:space="preserve"> ключевых элементов сравнения</w:t>
      </w:r>
      <w:r w:rsidRPr="00B66391">
        <w:rPr>
          <w:sz w:val="20"/>
          <w:szCs w:val="20"/>
        </w:rPr>
        <w:t>, отражающих основные ценообразующие характеристики объектов.</w:t>
      </w:r>
    </w:p>
    <w:p w:rsidR="009C4C9C" w:rsidRDefault="00E127F6">
      <w:pPr>
        <w:ind w:left="285" w:right="4389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 w:rsidR="009C4C9C">
        <w:rPr>
          <w:i/>
          <w:color w:val="0000FF"/>
          <w:sz w:val="20"/>
        </w:rPr>
        <w:t>уторговывание</w:t>
      </w:r>
    </w:p>
    <w:p w:rsidR="0043249B" w:rsidRDefault="00E127F6">
      <w:pPr>
        <w:ind w:left="285" w:right="6051"/>
        <w:rPr>
          <w:i/>
          <w:sz w:val="20"/>
        </w:rPr>
      </w:pPr>
      <w:r>
        <w:rPr>
          <w:i/>
          <w:color w:val="0000FF"/>
          <w:sz w:val="20"/>
        </w:rPr>
        <w:t>Корректировки на местоположение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lastRenderedPageBreak/>
        <w:t>Корректировки на дату продажи</w:t>
      </w:r>
    </w:p>
    <w:p w:rsidR="009C4C9C" w:rsidRDefault="009C4C9C" w:rsidP="009C4C9C">
      <w:pPr>
        <w:ind w:left="285" w:right="6051"/>
        <w:rPr>
          <w:i/>
          <w:color w:val="0000FF"/>
          <w:sz w:val="20"/>
        </w:rPr>
      </w:pPr>
      <w:r>
        <w:rPr>
          <w:i/>
          <w:color w:val="0000FF"/>
          <w:sz w:val="20"/>
        </w:rPr>
        <w:t>Корректировки на отличия в площади</w:t>
      </w:r>
    </w:p>
    <w:p w:rsidR="0043249B" w:rsidRDefault="00E127F6">
      <w:pPr>
        <w:ind w:left="285" w:right="4389"/>
        <w:rPr>
          <w:i/>
          <w:sz w:val="20"/>
        </w:rPr>
      </w:pPr>
      <w:r>
        <w:rPr>
          <w:i/>
          <w:color w:val="0000FF"/>
          <w:sz w:val="20"/>
        </w:rPr>
        <w:t>Корректировки на физические характеристики объекта оценки Корректировки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экономические</w:t>
      </w:r>
      <w:r>
        <w:rPr>
          <w:i/>
          <w:color w:val="0000FF"/>
          <w:spacing w:val="-9"/>
          <w:sz w:val="20"/>
        </w:rPr>
        <w:t xml:space="preserve"> </w:t>
      </w:r>
      <w:r>
        <w:rPr>
          <w:i/>
          <w:color w:val="0000FF"/>
          <w:sz w:val="20"/>
        </w:rPr>
        <w:t>характеристики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>объекта</w:t>
      </w:r>
      <w:r>
        <w:rPr>
          <w:i/>
          <w:color w:val="0000FF"/>
          <w:spacing w:val="-8"/>
          <w:sz w:val="20"/>
        </w:rPr>
        <w:t xml:space="preserve"> </w:t>
      </w:r>
      <w:r>
        <w:rPr>
          <w:i/>
          <w:color w:val="0000FF"/>
          <w:sz w:val="20"/>
        </w:rPr>
        <w:t xml:space="preserve">оценки </w:t>
      </w:r>
    </w:p>
    <w:p w:rsidR="0043249B" w:rsidRDefault="00E127F6">
      <w:pPr>
        <w:ind w:left="285"/>
        <w:rPr>
          <w:i/>
          <w:sz w:val="20"/>
        </w:rPr>
      </w:pPr>
      <w:r>
        <w:rPr>
          <w:i/>
          <w:color w:val="0000FF"/>
          <w:sz w:val="20"/>
        </w:rPr>
        <w:t>Корректировки</w:t>
      </w:r>
      <w:r>
        <w:rPr>
          <w:i/>
          <w:color w:val="0000FF"/>
          <w:spacing w:val="-5"/>
          <w:sz w:val="20"/>
        </w:rPr>
        <w:t xml:space="preserve"> </w:t>
      </w:r>
      <w:r>
        <w:rPr>
          <w:i/>
          <w:color w:val="0000FF"/>
          <w:sz w:val="20"/>
        </w:rPr>
        <w:t>на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компоненты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стоимости,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не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z w:val="20"/>
        </w:rPr>
        <w:t>входящих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в</w:t>
      </w:r>
      <w:r>
        <w:rPr>
          <w:i/>
          <w:color w:val="0000FF"/>
          <w:spacing w:val="-6"/>
          <w:sz w:val="20"/>
        </w:rPr>
        <w:t xml:space="preserve"> </w:t>
      </w:r>
      <w:r>
        <w:rPr>
          <w:i/>
          <w:color w:val="0000FF"/>
          <w:sz w:val="20"/>
        </w:rPr>
        <w:t>состав</w:t>
      </w:r>
      <w:r>
        <w:rPr>
          <w:i/>
          <w:color w:val="0000FF"/>
          <w:spacing w:val="-7"/>
          <w:sz w:val="20"/>
        </w:rPr>
        <w:t xml:space="preserve"> </w:t>
      </w:r>
      <w:r>
        <w:rPr>
          <w:i/>
          <w:color w:val="0000FF"/>
          <w:spacing w:val="-2"/>
          <w:sz w:val="20"/>
        </w:rPr>
        <w:t>недвижимости</w:t>
      </w:r>
    </w:p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E127F6">
      <w:pPr>
        <w:pStyle w:val="a3"/>
        <w:spacing w:line="229" w:lineRule="exact"/>
        <w:ind w:left="336"/>
        <w:jc w:val="left"/>
      </w:pPr>
      <w:r>
        <w:t>Техника</w:t>
      </w:r>
      <w:r>
        <w:rPr>
          <w:spacing w:val="-10"/>
        </w:rPr>
        <w:t xml:space="preserve"> </w:t>
      </w:r>
      <w:r>
        <w:t>внесения</w:t>
      </w:r>
      <w:r>
        <w:rPr>
          <w:spacing w:val="-8"/>
        </w:rPr>
        <w:t xml:space="preserve"> </w:t>
      </w:r>
      <w:r>
        <w:t>корректировок</w:t>
      </w:r>
      <w:r>
        <w:rPr>
          <w:spacing w:val="-10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ниже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таблице:</w:t>
      </w:r>
    </w:p>
    <w:p w:rsidR="0043249B" w:rsidRDefault="00E127F6">
      <w:pPr>
        <w:spacing w:line="229" w:lineRule="exact"/>
        <w:ind w:left="9465"/>
        <w:rPr>
          <w:i/>
          <w:sz w:val="20"/>
        </w:rPr>
      </w:pPr>
      <w:r>
        <w:rPr>
          <w:i/>
          <w:sz w:val="20"/>
        </w:rPr>
        <w:t xml:space="preserve">Таблица</w:t>
      </w:r>
      <w:r>
        <w:rPr>
          <w:i/>
          <w:spacing w:val="-5"/>
          <w:sz w:val="20"/>
        </w:rPr>
        <w:t xml:space="preserve"> 17</w:t>
      </w:r>
    </w:p>
    <w:p w:rsidR="0043249B" w:rsidRDefault="0043249B">
      <w:pPr>
        <w:pStyle w:val="a3"/>
        <w:spacing w:before="8"/>
        <w:ind w:left="0"/>
        <w:jc w:val="left"/>
        <w:rPr>
          <w:i/>
        </w:rPr>
      </w:pPr>
    </w:p>
    <w:p w:rsidR="0043249B" w:rsidRPr="00DF0891" w:rsidRDefault="009C4C9C">
      <w:pPr>
        <w:pStyle w:val="TableParagraph"/>
        <w:spacing w:line="225" w:lineRule="exact"/>
        <w:jc w:val="center"/>
        <w:rPr>
          <w:rFonts w:ascii="Cambria" w:hAnsi="Cambria"/>
        </w:rPr>
      </w:pPr>
      <w:r w:rsidRPr="009C4C9C">
        <w:rPr>
          <w:rFonts w:ascii="Cambria" w:hAnsi="Cambria"/>
        </w:rPr>
        <w:t xml:space="preserve">[ comparative_table ]</w:t>
      </w: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 xml:space="preserve"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agreement_method_summary }}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 xml:space="preserve"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[ agreement_table ]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 xml:space="preserve">{{ total_area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living_area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land_area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 xml:space="preserve">{{ administrative.oblast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administrative.rayon 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address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owner_name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inspection_date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 xml:space="preserve">(</w:t>
      </w:r>
      <w:r w:rsidR="006B04FF">
        <w:rPr>
          <w:color w:val="0000FF"/>
          <w:lang w:val="en-US"/>
        </w:rPr>
        <w:t xml:space="preserve">{{ valuation_purpose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 xml:space="preserve">{{ agreement.edited_final_cost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({{ agreement.amount_in_words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 xml:space="preserve">2. 1</w:t>
      </w:r>
    </w:p>
    <w:p w:rsidR="0043249B" w:rsidRDefault="0043249B">
      <w:pPr>
        <w:rPr>
          <w:b/>
          <w:i/>
          <w:sz w:val="28"/>
        </w:rPr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0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1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2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FCC" w:rsidRDefault="00401FCC" w:rsidP="0043249B">
      <w:r>
        <w:separator/>
      </w:r>
    </w:p>
  </w:endnote>
  <w:endnote w:type="continuationSeparator" w:id="0">
    <w:p w:rsidR="00401FCC" w:rsidRDefault="00401FCC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FE2420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 xml:space="preserve">2. 1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FE2420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4D4FDA">
                  <w:rPr>
                    <w:noProof/>
                    <w:spacing w:val="-5"/>
                  </w:rPr>
                  <w:t>11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FCC" w:rsidRDefault="00401FCC" w:rsidP="0043249B">
      <w:r>
        <w:separator/>
      </w:r>
    </w:p>
  </w:footnote>
  <w:footnote w:type="continuationSeparator" w:id="0">
    <w:p w:rsidR="00401FCC" w:rsidRDefault="00401FCC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FE2420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3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8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0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A720AB"/>
    <w:multiLevelType w:val="multilevel"/>
    <w:tmpl w:val="0014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35"/>
  </w:num>
  <w:num w:numId="5">
    <w:abstractNumId w:val="4"/>
  </w:num>
  <w:num w:numId="6">
    <w:abstractNumId w:val="22"/>
  </w:num>
  <w:num w:numId="7">
    <w:abstractNumId w:val="25"/>
  </w:num>
  <w:num w:numId="8">
    <w:abstractNumId w:val="30"/>
  </w:num>
  <w:num w:numId="9">
    <w:abstractNumId w:val="8"/>
  </w:num>
  <w:num w:numId="10">
    <w:abstractNumId w:val="5"/>
  </w:num>
  <w:num w:numId="11">
    <w:abstractNumId w:val="9"/>
  </w:num>
  <w:num w:numId="12">
    <w:abstractNumId w:val="34"/>
  </w:num>
  <w:num w:numId="13">
    <w:abstractNumId w:val="33"/>
  </w:num>
  <w:num w:numId="14">
    <w:abstractNumId w:val="3"/>
  </w:num>
  <w:num w:numId="15">
    <w:abstractNumId w:val="32"/>
  </w:num>
  <w:num w:numId="16">
    <w:abstractNumId w:val="20"/>
  </w:num>
  <w:num w:numId="17">
    <w:abstractNumId w:val="18"/>
  </w:num>
  <w:num w:numId="18">
    <w:abstractNumId w:val="7"/>
  </w:num>
  <w:num w:numId="19">
    <w:abstractNumId w:val="23"/>
  </w:num>
  <w:num w:numId="20">
    <w:abstractNumId w:val="11"/>
  </w:num>
  <w:num w:numId="21">
    <w:abstractNumId w:val="6"/>
  </w:num>
  <w:num w:numId="22">
    <w:abstractNumId w:val="2"/>
  </w:num>
  <w:num w:numId="23">
    <w:abstractNumId w:val="29"/>
  </w:num>
  <w:num w:numId="24">
    <w:abstractNumId w:val="1"/>
  </w:num>
  <w:num w:numId="25">
    <w:abstractNumId w:val="16"/>
  </w:num>
  <w:num w:numId="26">
    <w:abstractNumId w:val="0"/>
  </w:num>
  <w:num w:numId="27">
    <w:abstractNumId w:val="10"/>
  </w:num>
  <w:num w:numId="28">
    <w:abstractNumId w:val="13"/>
  </w:num>
  <w:num w:numId="29">
    <w:abstractNumId w:val="24"/>
  </w:num>
  <w:num w:numId="30">
    <w:abstractNumId w:val="21"/>
  </w:num>
  <w:num w:numId="31">
    <w:abstractNumId w:val="14"/>
  </w:num>
  <w:num w:numId="32">
    <w:abstractNumId w:val="31"/>
  </w:num>
  <w:num w:numId="33">
    <w:abstractNumId w:val="27"/>
  </w:num>
  <w:num w:numId="34">
    <w:abstractNumId w:val="26"/>
  </w:num>
  <w:num w:numId="35">
    <w:abstractNumId w:val="15"/>
  </w:num>
  <w:num w:numId="36">
    <w:abstractNumId w:val="28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01FC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4FDA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D65"/>
    <w:rsid w:val="006F4F6E"/>
    <w:rsid w:val="007013C1"/>
    <w:rsid w:val="00737EA5"/>
    <w:rsid w:val="00742DB7"/>
    <w:rsid w:val="00745660"/>
    <w:rsid w:val="00747D66"/>
    <w:rsid w:val="007706C9"/>
    <w:rsid w:val="00770A63"/>
    <w:rsid w:val="0079086B"/>
    <w:rsid w:val="007A2A56"/>
    <w:rsid w:val="007B5ACA"/>
    <w:rsid w:val="007B73E7"/>
    <w:rsid w:val="007F62EB"/>
    <w:rsid w:val="00805AAD"/>
    <w:rsid w:val="00810D01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420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x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rais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zbtass.u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E6C85-8A74-4744-981B-92479C40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4546</Words>
  <Characters>25917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30403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78</cp:revision>
  <dcterms:created xsi:type="dcterms:W3CDTF">2025-05-20T03:52:00Z</dcterms:created>
  <dcterms:modified xsi:type="dcterms:W3CDTF">2025-06-10T08:30:00Z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