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Положение о системе управления охраной труда</w:t>
      </w:r>
    </w:p>
    <w:p>
      <w:pPr>
        <w:pStyle w:val="Heading1"/>
      </w:pPr>
      <w:r>
        <w:t>1. Назначение</w:t>
      </w:r>
    </w:p>
    <w:p>
      <w:r>
        <w:t>1.1. Положение определяет порядок функционирования системы управления охраной труда (СУОТ) на предприятии и обязательно для всех работников.</w:t>
      </w:r>
    </w:p>
    <w:p>
      <w:pPr>
        <w:pStyle w:val="Heading1"/>
      </w:pPr>
      <w:r>
        <w:t>2. Обязанности работников</w:t>
      </w:r>
    </w:p>
    <w:p>
      <w:r>
        <w:t>2.1. Работник обязан соблюдать требования охраны труда, проходить обучение, инструктажи и медицинские осмотры.</w:t>
      </w:r>
    </w:p>
    <w:p>
      <w:r>
        <w:t>2.2. О каждом несчастном случае работник немедленно сообщает непосредственному руководителю.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