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31129" w14:textId="77777777" w:rsidR="006926C7" w:rsidRDefault="00000000">
      <w:pPr>
        <w:pStyle w:val="Heading1"/>
      </w:pPr>
      <w:bookmarkStart w:id="0" w:name="_Toc234370525"/>
      <w:r>
        <w:t>HIPAA Knowledge Base for Medical Billing AI Copilot (</w:t>
      </w:r>
      <w:proofErr w:type="spellStart"/>
      <w:r>
        <w:t>Medexa</w:t>
      </w:r>
      <w:proofErr w:type="spellEnd"/>
      <w:r>
        <w:t>)</w:t>
      </w:r>
      <w:bookmarkEnd w:id="0"/>
    </w:p>
    <w:p w14:paraId="7F761494" w14:textId="075494FC" w:rsidR="006926C7" w:rsidRDefault="00316A80">
      <w:pPr>
        <w:pStyle w:val="BodyText"/>
      </w:pPr>
      <w:r>
        <w:rPr>
          <w:i/>
        </w:rPr>
        <w:t xml:space="preserve"> </w:t>
      </w:r>
    </w:p>
    <w:p w14:paraId="700064EE" w14:textId="77777777" w:rsidR="006926C7" w:rsidRDefault="006926C7">
      <w:pPr>
        <w:pStyle w:val="HorizontalLine"/>
      </w:pPr>
    </w:p>
    <w:sdt>
      <w:sdtPr>
        <w:id w:val="-649211675"/>
        <w:docPartObj>
          <w:docPartGallery w:val="Table of Contents"/>
          <w:docPartUnique/>
        </w:docPartObj>
      </w:sdtPr>
      <w:sdtEndPr>
        <w:rPr>
          <w:rFonts w:ascii="Liberation Serif" w:eastAsia="AR PL SungtiL GB" w:hAnsi="Liberation Serif" w:cs="Noto Sans Devanagari"/>
          <w:b/>
          <w:bCs/>
          <w:noProof/>
          <w:color w:val="auto"/>
          <w:sz w:val="24"/>
          <w:szCs w:val="24"/>
          <w:lang w:eastAsia="zh-CN" w:bidi="hi-IN"/>
        </w:rPr>
      </w:sdtEndPr>
      <w:sdtContent>
        <w:p w14:paraId="46A661E9" w14:textId="599D5C19" w:rsidR="00316A80" w:rsidRDefault="00316A80">
          <w:pPr>
            <w:pStyle w:val="TOCHeading"/>
          </w:pPr>
          <w:r>
            <w:t>Table of Contents</w:t>
          </w:r>
        </w:p>
        <w:p w14:paraId="75C6D0B2" w14:textId="174BD668" w:rsidR="00316A80" w:rsidRDefault="00316A80">
          <w:pPr>
            <w:pStyle w:val="TOC1"/>
            <w:tabs>
              <w:tab w:val="right" w:leader="dot" w:pos="9628"/>
            </w:tabs>
            <w:rPr>
              <w:noProof/>
            </w:rPr>
          </w:pPr>
          <w:r>
            <w:fldChar w:fldCharType="begin"/>
          </w:r>
          <w:r>
            <w:instrText xml:space="preserve"> TOC \o "1-3" \h \z \u </w:instrText>
          </w:r>
          <w:r>
            <w:fldChar w:fldCharType="separate"/>
          </w:r>
          <w:hyperlink w:anchor="_Toc234370525" w:history="1">
            <w:r w:rsidRPr="00B62F8A">
              <w:rPr>
                <w:rStyle w:val="Hyperlink"/>
                <w:noProof/>
              </w:rPr>
              <w:t>HIPAA Knowledge Base for Medical Billing AI Copilot (Medexa)</w:t>
            </w:r>
            <w:r>
              <w:rPr>
                <w:noProof/>
                <w:webHidden/>
              </w:rPr>
              <w:tab/>
            </w:r>
            <w:r>
              <w:rPr>
                <w:noProof/>
                <w:webHidden/>
              </w:rPr>
              <w:fldChar w:fldCharType="begin"/>
            </w:r>
            <w:r>
              <w:rPr>
                <w:noProof/>
                <w:webHidden/>
              </w:rPr>
              <w:instrText xml:space="preserve"> PAGEREF _Toc234370525 \h </w:instrText>
            </w:r>
            <w:r>
              <w:rPr>
                <w:noProof/>
                <w:webHidden/>
              </w:rPr>
            </w:r>
            <w:r>
              <w:rPr>
                <w:noProof/>
                <w:webHidden/>
              </w:rPr>
              <w:fldChar w:fldCharType="separate"/>
            </w:r>
            <w:r>
              <w:rPr>
                <w:noProof/>
                <w:webHidden/>
              </w:rPr>
              <w:t>1</w:t>
            </w:r>
            <w:r>
              <w:rPr>
                <w:noProof/>
                <w:webHidden/>
              </w:rPr>
              <w:fldChar w:fldCharType="end"/>
            </w:r>
          </w:hyperlink>
        </w:p>
        <w:p w14:paraId="67414256" w14:textId="1D092F1E" w:rsidR="00316A80" w:rsidRDefault="00316A80">
          <w:pPr>
            <w:pStyle w:val="TOC2"/>
            <w:tabs>
              <w:tab w:val="right" w:leader="dot" w:pos="9628"/>
            </w:tabs>
            <w:rPr>
              <w:noProof/>
            </w:rPr>
          </w:pPr>
          <w:hyperlink w:anchor="_Toc234370526" w:history="1">
            <w:r w:rsidRPr="00B62F8A">
              <w:rPr>
                <w:rStyle w:val="Hyperlink"/>
                <w:noProof/>
              </w:rPr>
              <w:t>Table of Contents</w:t>
            </w:r>
            <w:r>
              <w:rPr>
                <w:noProof/>
                <w:webHidden/>
              </w:rPr>
              <w:tab/>
            </w:r>
            <w:r>
              <w:rPr>
                <w:noProof/>
                <w:webHidden/>
              </w:rPr>
              <w:fldChar w:fldCharType="begin"/>
            </w:r>
            <w:r>
              <w:rPr>
                <w:noProof/>
                <w:webHidden/>
              </w:rPr>
              <w:instrText xml:space="preserve"> PAGEREF _Toc234370526 \h </w:instrText>
            </w:r>
            <w:r>
              <w:rPr>
                <w:noProof/>
                <w:webHidden/>
              </w:rPr>
            </w:r>
            <w:r>
              <w:rPr>
                <w:noProof/>
                <w:webHidden/>
              </w:rPr>
              <w:fldChar w:fldCharType="separate"/>
            </w:r>
            <w:r>
              <w:rPr>
                <w:noProof/>
                <w:webHidden/>
              </w:rPr>
              <w:t>1</w:t>
            </w:r>
            <w:r>
              <w:rPr>
                <w:noProof/>
                <w:webHidden/>
              </w:rPr>
              <w:fldChar w:fldCharType="end"/>
            </w:r>
          </w:hyperlink>
        </w:p>
        <w:p w14:paraId="4D9AB8E1" w14:textId="278BED8D" w:rsidR="00316A80" w:rsidRDefault="00316A80">
          <w:pPr>
            <w:pStyle w:val="TOC2"/>
            <w:tabs>
              <w:tab w:val="right" w:leader="dot" w:pos="9628"/>
            </w:tabs>
            <w:rPr>
              <w:noProof/>
            </w:rPr>
          </w:pPr>
          <w:hyperlink w:anchor="_Toc234370527" w:history="1">
            <w:r w:rsidRPr="00B62F8A">
              <w:rPr>
                <w:rStyle w:val="Hyperlink"/>
                <w:noProof/>
              </w:rPr>
              <w:t>1. Introduction to HIPAA</w:t>
            </w:r>
            <w:r>
              <w:rPr>
                <w:noProof/>
                <w:webHidden/>
              </w:rPr>
              <w:tab/>
            </w:r>
            <w:r>
              <w:rPr>
                <w:noProof/>
                <w:webHidden/>
              </w:rPr>
              <w:fldChar w:fldCharType="begin"/>
            </w:r>
            <w:r>
              <w:rPr>
                <w:noProof/>
                <w:webHidden/>
              </w:rPr>
              <w:instrText xml:space="preserve"> PAGEREF _Toc234370527 \h </w:instrText>
            </w:r>
            <w:r>
              <w:rPr>
                <w:noProof/>
                <w:webHidden/>
              </w:rPr>
            </w:r>
            <w:r>
              <w:rPr>
                <w:noProof/>
                <w:webHidden/>
              </w:rPr>
              <w:fldChar w:fldCharType="separate"/>
            </w:r>
            <w:r>
              <w:rPr>
                <w:noProof/>
                <w:webHidden/>
              </w:rPr>
              <w:t>2</w:t>
            </w:r>
            <w:r>
              <w:rPr>
                <w:noProof/>
                <w:webHidden/>
              </w:rPr>
              <w:fldChar w:fldCharType="end"/>
            </w:r>
          </w:hyperlink>
        </w:p>
        <w:p w14:paraId="43B36F32" w14:textId="2C7A3E46" w:rsidR="00316A80" w:rsidRDefault="00316A80">
          <w:pPr>
            <w:pStyle w:val="TOC2"/>
            <w:tabs>
              <w:tab w:val="right" w:leader="dot" w:pos="9628"/>
            </w:tabs>
            <w:rPr>
              <w:noProof/>
            </w:rPr>
          </w:pPr>
          <w:hyperlink w:anchor="_Toc234370528" w:history="1">
            <w:r w:rsidRPr="00B62F8A">
              <w:rPr>
                <w:rStyle w:val="Hyperlink"/>
                <w:noProof/>
              </w:rPr>
              <w:t>2. Why HIPAA Was Created</w:t>
            </w:r>
            <w:r>
              <w:rPr>
                <w:noProof/>
                <w:webHidden/>
              </w:rPr>
              <w:tab/>
            </w:r>
            <w:r>
              <w:rPr>
                <w:noProof/>
                <w:webHidden/>
              </w:rPr>
              <w:fldChar w:fldCharType="begin"/>
            </w:r>
            <w:r>
              <w:rPr>
                <w:noProof/>
                <w:webHidden/>
              </w:rPr>
              <w:instrText xml:space="preserve"> PAGEREF _Toc234370528 \h </w:instrText>
            </w:r>
            <w:r>
              <w:rPr>
                <w:noProof/>
                <w:webHidden/>
              </w:rPr>
            </w:r>
            <w:r>
              <w:rPr>
                <w:noProof/>
                <w:webHidden/>
              </w:rPr>
              <w:fldChar w:fldCharType="separate"/>
            </w:r>
            <w:r>
              <w:rPr>
                <w:noProof/>
                <w:webHidden/>
              </w:rPr>
              <w:t>2</w:t>
            </w:r>
            <w:r>
              <w:rPr>
                <w:noProof/>
                <w:webHidden/>
              </w:rPr>
              <w:fldChar w:fldCharType="end"/>
            </w:r>
          </w:hyperlink>
        </w:p>
        <w:p w14:paraId="55BDBABD" w14:textId="5692D95E" w:rsidR="00316A80" w:rsidRDefault="00316A80">
          <w:pPr>
            <w:pStyle w:val="TOC2"/>
            <w:tabs>
              <w:tab w:val="right" w:leader="dot" w:pos="9628"/>
            </w:tabs>
            <w:rPr>
              <w:noProof/>
            </w:rPr>
          </w:pPr>
          <w:hyperlink w:anchor="_Toc234370529" w:history="1">
            <w:r w:rsidRPr="00B62F8A">
              <w:rPr>
                <w:rStyle w:val="Hyperlink"/>
                <w:noProof/>
              </w:rPr>
              <w:t>3. HIPAA Goals and Objectives</w:t>
            </w:r>
            <w:r>
              <w:rPr>
                <w:noProof/>
                <w:webHidden/>
              </w:rPr>
              <w:tab/>
            </w:r>
            <w:r>
              <w:rPr>
                <w:noProof/>
                <w:webHidden/>
              </w:rPr>
              <w:fldChar w:fldCharType="begin"/>
            </w:r>
            <w:r>
              <w:rPr>
                <w:noProof/>
                <w:webHidden/>
              </w:rPr>
              <w:instrText xml:space="preserve"> PAGEREF _Toc234370529 \h </w:instrText>
            </w:r>
            <w:r>
              <w:rPr>
                <w:noProof/>
                <w:webHidden/>
              </w:rPr>
            </w:r>
            <w:r>
              <w:rPr>
                <w:noProof/>
                <w:webHidden/>
              </w:rPr>
              <w:fldChar w:fldCharType="separate"/>
            </w:r>
            <w:r>
              <w:rPr>
                <w:noProof/>
                <w:webHidden/>
              </w:rPr>
              <w:t>3</w:t>
            </w:r>
            <w:r>
              <w:rPr>
                <w:noProof/>
                <w:webHidden/>
              </w:rPr>
              <w:fldChar w:fldCharType="end"/>
            </w:r>
          </w:hyperlink>
        </w:p>
        <w:p w14:paraId="6AB1BBE0" w14:textId="3FD6F9FC" w:rsidR="00316A80" w:rsidRDefault="00316A80">
          <w:pPr>
            <w:pStyle w:val="TOC2"/>
            <w:tabs>
              <w:tab w:val="right" w:leader="dot" w:pos="9628"/>
            </w:tabs>
            <w:rPr>
              <w:noProof/>
            </w:rPr>
          </w:pPr>
          <w:hyperlink w:anchor="_Toc234370530" w:history="1">
            <w:r w:rsidRPr="00B62F8A">
              <w:rPr>
                <w:rStyle w:val="Hyperlink"/>
                <w:noProof/>
              </w:rPr>
              <w:t>4. Protected Health Information (PHI)</w:t>
            </w:r>
            <w:r>
              <w:rPr>
                <w:noProof/>
                <w:webHidden/>
              </w:rPr>
              <w:tab/>
            </w:r>
            <w:r>
              <w:rPr>
                <w:noProof/>
                <w:webHidden/>
              </w:rPr>
              <w:fldChar w:fldCharType="begin"/>
            </w:r>
            <w:r>
              <w:rPr>
                <w:noProof/>
                <w:webHidden/>
              </w:rPr>
              <w:instrText xml:space="preserve"> PAGEREF _Toc234370530 \h </w:instrText>
            </w:r>
            <w:r>
              <w:rPr>
                <w:noProof/>
                <w:webHidden/>
              </w:rPr>
            </w:r>
            <w:r>
              <w:rPr>
                <w:noProof/>
                <w:webHidden/>
              </w:rPr>
              <w:fldChar w:fldCharType="separate"/>
            </w:r>
            <w:r>
              <w:rPr>
                <w:noProof/>
                <w:webHidden/>
              </w:rPr>
              <w:t>3</w:t>
            </w:r>
            <w:r>
              <w:rPr>
                <w:noProof/>
                <w:webHidden/>
              </w:rPr>
              <w:fldChar w:fldCharType="end"/>
            </w:r>
          </w:hyperlink>
        </w:p>
        <w:p w14:paraId="3F816AB3" w14:textId="1CB30E68" w:rsidR="00316A80" w:rsidRDefault="00316A80">
          <w:pPr>
            <w:pStyle w:val="TOC2"/>
            <w:tabs>
              <w:tab w:val="right" w:leader="dot" w:pos="9628"/>
            </w:tabs>
            <w:rPr>
              <w:noProof/>
            </w:rPr>
          </w:pPr>
          <w:hyperlink w:anchor="_Toc234370531" w:history="1">
            <w:r w:rsidRPr="00B62F8A">
              <w:rPr>
                <w:rStyle w:val="Hyperlink"/>
                <w:noProof/>
              </w:rPr>
              <w:t>5. Electronic PHI (ePHI)</w:t>
            </w:r>
            <w:r>
              <w:rPr>
                <w:noProof/>
                <w:webHidden/>
              </w:rPr>
              <w:tab/>
            </w:r>
            <w:r>
              <w:rPr>
                <w:noProof/>
                <w:webHidden/>
              </w:rPr>
              <w:fldChar w:fldCharType="begin"/>
            </w:r>
            <w:r>
              <w:rPr>
                <w:noProof/>
                <w:webHidden/>
              </w:rPr>
              <w:instrText xml:space="preserve"> PAGEREF _Toc234370531 \h </w:instrText>
            </w:r>
            <w:r>
              <w:rPr>
                <w:noProof/>
                <w:webHidden/>
              </w:rPr>
            </w:r>
            <w:r>
              <w:rPr>
                <w:noProof/>
                <w:webHidden/>
              </w:rPr>
              <w:fldChar w:fldCharType="separate"/>
            </w:r>
            <w:r>
              <w:rPr>
                <w:noProof/>
                <w:webHidden/>
              </w:rPr>
              <w:t>4</w:t>
            </w:r>
            <w:r>
              <w:rPr>
                <w:noProof/>
                <w:webHidden/>
              </w:rPr>
              <w:fldChar w:fldCharType="end"/>
            </w:r>
          </w:hyperlink>
        </w:p>
        <w:p w14:paraId="62E72533" w14:textId="54DCC49A" w:rsidR="00316A80" w:rsidRDefault="00316A80">
          <w:pPr>
            <w:pStyle w:val="TOC2"/>
            <w:tabs>
              <w:tab w:val="right" w:leader="dot" w:pos="9628"/>
            </w:tabs>
            <w:rPr>
              <w:noProof/>
            </w:rPr>
          </w:pPr>
          <w:hyperlink w:anchor="_Toc234370532" w:history="1">
            <w:r w:rsidRPr="00B62F8A">
              <w:rPr>
                <w:rStyle w:val="Hyperlink"/>
                <w:noProof/>
              </w:rPr>
              <w:t>6. Covered Entities</w:t>
            </w:r>
            <w:r>
              <w:rPr>
                <w:noProof/>
                <w:webHidden/>
              </w:rPr>
              <w:tab/>
            </w:r>
            <w:r>
              <w:rPr>
                <w:noProof/>
                <w:webHidden/>
              </w:rPr>
              <w:fldChar w:fldCharType="begin"/>
            </w:r>
            <w:r>
              <w:rPr>
                <w:noProof/>
                <w:webHidden/>
              </w:rPr>
              <w:instrText xml:space="preserve"> PAGEREF _Toc234370532 \h </w:instrText>
            </w:r>
            <w:r>
              <w:rPr>
                <w:noProof/>
                <w:webHidden/>
              </w:rPr>
            </w:r>
            <w:r>
              <w:rPr>
                <w:noProof/>
                <w:webHidden/>
              </w:rPr>
              <w:fldChar w:fldCharType="separate"/>
            </w:r>
            <w:r>
              <w:rPr>
                <w:noProof/>
                <w:webHidden/>
              </w:rPr>
              <w:t>5</w:t>
            </w:r>
            <w:r>
              <w:rPr>
                <w:noProof/>
                <w:webHidden/>
              </w:rPr>
              <w:fldChar w:fldCharType="end"/>
            </w:r>
          </w:hyperlink>
        </w:p>
        <w:p w14:paraId="588AFD01" w14:textId="28613752" w:rsidR="00316A80" w:rsidRDefault="00316A80">
          <w:pPr>
            <w:pStyle w:val="TOC2"/>
            <w:tabs>
              <w:tab w:val="right" w:leader="dot" w:pos="9628"/>
            </w:tabs>
            <w:rPr>
              <w:noProof/>
            </w:rPr>
          </w:pPr>
          <w:hyperlink w:anchor="_Toc234370533" w:history="1">
            <w:r w:rsidRPr="00B62F8A">
              <w:rPr>
                <w:rStyle w:val="Hyperlink"/>
                <w:noProof/>
              </w:rPr>
              <w:t>7. Business Associates</w:t>
            </w:r>
            <w:r>
              <w:rPr>
                <w:noProof/>
                <w:webHidden/>
              </w:rPr>
              <w:tab/>
            </w:r>
            <w:r>
              <w:rPr>
                <w:noProof/>
                <w:webHidden/>
              </w:rPr>
              <w:fldChar w:fldCharType="begin"/>
            </w:r>
            <w:r>
              <w:rPr>
                <w:noProof/>
                <w:webHidden/>
              </w:rPr>
              <w:instrText xml:space="preserve"> PAGEREF _Toc234370533 \h </w:instrText>
            </w:r>
            <w:r>
              <w:rPr>
                <w:noProof/>
                <w:webHidden/>
              </w:rPr>
            </w:r>
            <w:r>
              <w:rPr>
                <w:noProof/>
                <w:webHidden/>
              </w:rPr>
              <w:fldChar w:fldCharType="separate"/>
            </w:r>
            <w:r>
              <w:rPr>
                <w:noProof/>
                <w:webHidden/>
              </w:rPr>
              <w:t>5</w:t>
            </w:r>
            <w:r>
              <w:rPr>
                <w:noProof/>
                <w:webHidden/>
              </w:rPr>
              <w:fldChar w:fldCharType="end"/>
            </w:r>
          </w:hyperlink>
        </w:p>
        <w:p w14:paraId="6718E348" w14:textId="2DFB1F9B" w:rsidR="00316A80" w:rsidRDefault="00316A80">
          <w:pPr>
            <w:pStyle w:val="TOC2"/>
            <w:tabs>
              <w:tab w:val="right" w:leader="dot" w:pos="9628"/>
            </w:tabs>
            <w:rPr>
              <w:noProof/>
            </w:rPr>
          </w:pPr>
          <w:hyperlink w:anchor="_Toc234370534" w:history="1">
            <w:r w:rsidRPr="00B62F8A">
              <w:rPr>
                <w:rStyle w:val="Hyperlink"/>
                <w:noProof/>
              </w:rPr>
              <w:t>8. HIPAA Privacy Rule</w:t>
            </w:r>
            <w:r>
              <w:rPr>
                <w:noProof/>
                <w:webHidden/>
              </w:rPr>
              <w:tab/>
            </w:r>
            <w:r>
              <w:rPr>
                <w:noProof/>
                <w:webHidden/>
              </w:rPr>
              <w:fldChar w:fldCharType="begin"/>
            </w:r>
            <w:r>
              <w:rPr>
                <w:noProof/>
                <w:webHidden/>
              </w:rPr>
              <w:instrText xml:space="preserve"> PAGEREF _Toc234370534 \h </w:instrText>
            </w:r>
            <w:r>
              <w:rPr>
                <w:noProof/>
                <w:webHidden/>
              </w:rPr>
            </w:r>
            <w:r>
              <w:rPr>
                <w:noProof/>
                <w:webHidden/>
              </w:rPr>
              <w:fldChar w:fldCharType="separate"/>
            </w:r>
            <w:r>
              <w:rPr>
                <w:noProof/>
                <w:webHidden/>
              </w:rPr>
              <w:t>6</w:t>
            </w:r>
            <w:r>
              <w:rPr>
                <w:noProof/>
                <w:webHidden/>
              </w:rPr>
              <w:fldChar w:fldCharType="end"/>
            </w:r>
          </w:hyperlink>
        </w:p>
        <w:p w14:paraId="40D42BC8" w14:textId="71C70EE6" w:rsidR="00316A80" w:rsidRDefault="00316A80">
          <w:pPr>
            <w:pStyle w:val="TOC2"/>
            <w:tabs>
              <w:tab w:val="right" w:leader="dot" w:pos="9628"/>
            </w:tabs>
            <w:rPr>
              <w:noProof/>
            </w:rPr>
          </w:pPr>
          <w:hyperlink w:anchor="_Toc234370535" w:history="1">
            <w:r w:rsidRPr="00B62F8A">
              <w:rPr>
                <w:rStyle w:val="Hyperlink"/>
                <w:noProof/>
              </w:rPr>
              <w:t>9. HIPAA Security Rule</w:t>
            </w:r>
            <w:r>
              <w:rPr>
                <w:noProof/>
                <w:webHidden/>
              </w:rPr>
              <w:tab/>
            </w:r>
            <w:r>
              <w:rPr>
                <w:noProof/>
                <w:webHidden/>
              </w:rPr>
              <w:fldChar w:fldCharType="begin"/>
            </w:r>
            <w:r>
              <w:rPr>
                <w:noProof/>
                <w:webHidden/>
              </w:rPr>
              <w:instrText xml:space="preserve"> PAGEREF _Toc234370535 \h </w:instrText>
            </w:r>
            <w:r>
              <w:rPr>
                <w:noProof/>
                <w:webHidden/>
              </w:rPr>
            </w:r>
            <w:r>
              <w:rPr>
                <w:noProof/>
                <w:webHidden/>
              </w:rPr>
              <w:fldChar w:fldCharType="separate"/>
            </w:r>
            <w:r>
              <w:rPr>
                <w:noProof/>
                <w:webHidden/>
              </w:rPr>
              <w:t>7</w:t>
            </w:r>
            <w:r>
              <w:rPr>
                <w:noProof/>
                <w:webHidden/>
              </w:rPr>
              <w:fldChar w:fldCharType="end"/>
            </w:r>
          </w:hyperlink>
        </w:p>
        <w:p w14:paraId="26A05D57" w14:textId="4192D5BE" w:rsidR="00316A80" w:rsidRDefault="00316A80">
          <w:pPr>
            <w:pStyle w:val="TOC2"/>
            <w:tabs>
              <w:tab w:val="right" w:leader="dot" w:pos="9628"/>
            </w:tabs>
            <w:rPr>
              <w:noProof/>
            </w:rPr>
          </w:pPr>
          <w:hyperlink w:anchor="_Toc234370536" w:history="1">
            <w:r w:rsidRPr="00B62F8A">
              <w:rPr>
                <w:rStyle w:val="Hyperlink"/>
                <w:noProof/>
              </w:rPr>
              <w:t>10. HIPAA Breach Notification Rule</w:t>
            </w:r>
            <w:r>
              <w:rPr>
                <w:noProof/>
                <w:webHidden/>
              </w:rPr>
              <w:tab/>
            </w:r>
            <w:r>
              <w:rPr>
                <w:noProof/>
                <w:webHidden/>
              </w:rPr>
              <w:fldChar w:fldCharType="begin"/>
            </w:r>
            <w:r>
              <w:rPr>
                <w:noProof/>
                <w:webHidden/>
              </w:rPr>
              <w:instrText xml:space="preserve"> PAGEREF _Toc234370536 \h </w:instrText>
            </w:r>
            <w:r>
              <w:rPr>
                <w:noProof/>
                <w:webHidden/>
              </w:rPr>
            </w:r>
            <w:r>
              <w:rPr>
                <w:noProof/>
                <w:webHidden/>
              </w:rPr>
              <w:fldChar w:fldCharType="separate"/>
            </w:r>
            <w:r>
              <w:rPr>
                <w:noProof/>
                <w:webHidden/>
              </w:rPr>
              <w:t>8</w:t>
            </w:r>
            <w:r>
              <w:rPr>
                <w:noProof/>
                <w:webHidden/>
              </w:rPr>
              <w:fldChar w:fldCharType="end"/>
            </w:r>
          </w:hyperlink>
        </w:p>
        <w:p w14:paraId="7129A998" w14:textId="67ED0DB7" w:rsidR="00316A80" w:rsidRDefault="00316A80">
          <w:pPr>
            <w:pStyle w:val="TOC2"/>
            <w:tabs>
              <w:tab w:val="right" w:leader="dot" w:pos="9628"/>
            </w:tabs>
            <w:rPr>
              <w:noProof/>
            </w:rPr>
          </w:pPr>
          <w:hyperlink w:anchor="_Toc234370537" w:history="1">
            <w:r w:rsidRPr="00B62F8A">
              <w:rPr>
                <w:rStyle w:val="Hyperlink"/>
                <w:noProof/>
              </w:rPr>
              <w:t>11. HIPAA Enforcement Rule</w:t>
            </w:r>
            <w:r>
              <w:rPr>
                <w:noProof/>
                <w:webHidden/>
              </w:rPr>
              <w:tab/>
            </w:r>
            <w:r>
              <w:rPr>
                <w:noProof/>
                <w:webHidden/>
              </w:rPr>
              <w:fldChar w:fldCharType="begin"/>
            </w:r>
            <w:r>
              <w:rPr>
                <w:noProof/>
                <w:webHidden/>
              </w:rPr>
              <w:instrText xml:space="preserve"> PAGEREF _Toc234370537 \h </w:instrText>
            </w:r>
            <w:r>
              <w:rPr>
                <w:noProof/>
                <w:webHidden/>
              </w:rPr>
            </w:r>
            <w:r>
              <w:rPr>
                <w:noProof/>
                <w:webHidden/>
              </w:rPr>
              <w:fldChar w:fldCharType="separate"/>
            </w:r>
            <w:r>
              <w:rPr>
                <w:noProof/>
                <w:webHidden/>
              </w:rPr>
              <w:t>9</w:t>
            </w:r>
            <w:r>
              <w:rPr>
                <w:noProof/>
                <w:webHidden/>
              </w:rPr>
              <w:fldChar w:fldCharType="end"/>
            </w:r>
          </w:hyperlink>
        </w:p>
        <w:p w14:paraId="665C2800" w14:textId="46FB433B" w:rsidR="00316A80" w:rsidRDefault="00316A80">
          <w:pPr>
            <w:pStyle w:val="TOC2"/>
            <w:tabs>
              <w:tab w:val="right" w:leader="dot" w:pos="9628"/>
            </w:tabs>
            <w:rPr>
              <w:noProof/>
            </w:rPr>
          </w:pPr>
          <w:hyperlink w:anchor="_Toc234370538" w:history="1">
            <w:r w:rsidRPr="00B62F8A">
              <w:rPr>
                <w:rStyle w:val="Hyperlink"/>
                <w:noProof/>
              </w:rPr>
              <w:t>12. Administrative Safeguards</w:t>
            </w:r>
            <w:r>
              <w:rPr>
                <w:noProof/>
                <w:webHidden/>
              </w:rPr>
              <w:tab/>
            </w:r>
            <w:r>
              <w:rPr>
                <w:noProof/>
                <w:webHidden/>
              </w:rPr>
              <w:fldChar w:fldCharType="begin"/>
            </w:r>
            <w:r>
              <w:rPr>
                <w:noProof/>
                <w:webHidden/>
              </w:rPr>
              <w:instrText xml:space="preserve"> PAGEREF _Toc234370538 \h </w:instrText>
            </w:r>
            <w:r>
              <w:rPr>
                <w:noProof/>
                <w:webHidden/>
              </w:rPr>
            </w:r>
            <w:r>
              <w:rPr>
                <w:noProof/>
                <w:webHidden/>
              </w:rPr>
              <w:fldChar w:fldCharType="separate"/>
            </w:r>
            <w:r>
              <w:rPr>
                <w:noProof/>
                <w:webHidden/>
              </w:rPr>
              <w:t>9</w:t>
            </w:r>
            <w:r>
              <w:rPr>
                <w:noProof/>
                <w:webHidden/>
              </w:rPr>
              <w:fldChar w:fldCharType="end"/>
            </w:r>
          </w:hyperlink>
        </w:p>
        <w:p w14:paraId="78776489" w14:textId="61C6C511" w:rsidR="00316A80" w:rsidRDefault="00316A80">
          <w:pPr>
            <w:pStyle w:val="TOC2"/>
            <w:tabs>
              <w:tab w:val="right" w:leader="dot" w:pos="9628"/>
            </w:tabs>
            <w:rPr>
              <w:noProof/>
            </w:rPr>
          </w:pPr>
          <w:hyperlink w:anchor="_Toc234370539" w:history="1">
            <w:r w:rsidRPr="00B62F8A">
              <w:rPr>
                <w:rStyle w:val="Hyperlink"/>
                <w:noProof/>
              </w:rPr>
              <w:t>13. Physical Safeguards</w:t>
            </w:r>
            <w:r>
              <w:rPr>
                <w:noProof/>
                <w:webHidden/>
              </w:rPr>
              <w:tab/>
            </w:r>
            <w:r>
              <w:rPr>
                <w:noProof/>
                <w:webHidden/>
              </w:rPr>
              <w:fldChar w:fldCharType="begin"/>
            </w:r>
            <w:r>
              <w:rPr>
                <w:noProof/>
                <w:webHidden/>
              </w:rPr>
              <w:instrText xml:space="preserve"> PAGEREF _Toc234370539 \h </w:instrText>
            </w:r>
            <w:r>
              <w:rPr>
                <w:noProof/>
                <w:webHidden/>
              </w:rPr>
            </w:r>
            <w:r>
              <w:rPr>
                <w:noProof/>
                <w:webHidden/>
              </w:rPr>
              <w:fldChar w:fldCharType="separate"/>
            </w:r>
            <w:r>
              <w:rPr>
                <w:noProof/>
                <w:webHidden/>
              </w:rPr>
              <w:t>10</w:t>
            </w:r>
            <w:r>
              <w:rPr>
                <w:noProof/>
                <w:webHidden/>
              </w:rPr>
              <w:fldChar w:fldCharType="end"/>
            </w:r>
          </w:hyperlink>
        </w:p>
        <w:p w14:paraId="1758C220" w14:textId="3BAF3F12" w:rsidR="00316A80" w:rsidRDefault="00316A80">
          <w:pPr>
            <w:pStyle w:val="TOC2"/>
            <w:tabs>
              <w:tab w:val="right" w:leader="dot" w:pos="9628"/>
            </w:tabs>
            <w:rPr>
              <w:noProof/>
            </w:rPr>
          </w:pPr>
          <w:hyperlink w:anchor="_Toc234370540" w:history="1">
            <w:r w:rsidRPr="00B62F8A">
              <w:rPr>
                <w:rStyle w:val="Hyperlink"/>
                <w:noProof/>
              </w:rPr>
              <w:t>14. Technical Safeguards</w:t>
            </w:r>
            <w:r>
              <w:rPr>
                <w:noProof/>
                <w:webHidden/>
              </w:rPr>
              <w:tab/>
            </w:r>
            <w:r>
              <w:rPr>
                <w:noProof/>
                <w:webHidden/>
              </w:rPr>
              <w:fldChar w:fldCharType="begin"/>
            </w:r>
            <w:r>
              <w:rPr>
                <w:noProof/>
                <w:webHidden/>
              </w:rPr>
              <w:instrText xml:space="preserve"> PAGEREF _Toc234370540 \h </w:instrText>
            </w:r>
            <w:r>
              <w:rPr>
                <w:noProof/>
                <w:webHidden/>
              </w:rPr>
            </w:r>
            <w:r>
              <w:rPr>
                <w:noProof/>
                <w:webHidden/>
              </w:rPr>
              <w:fldChar w:fldCharType="separate"/>
            </w:r>
            <w:r>
              <w:rPr>
                <w:noProof/>
                <w:webHidden/>
              </w:rPr>
              <w:t>11</w:t>
            </w:r>
            <w:r>
              <w:rPr>
                <w:noProof/>
                <w:webHidden/>
              </w:rPr>
              <w:fldChar w:fldCharType="end"/>
            </w:r>
          </w:hyperlink>
        </w:p>
        <w:p w14:paraId="431BFDE5" w14:textId="7B09CBE9" w:rsidR="00316A80" w:rsidRDefault="00316A80">
          <w:pPr>
            <w:pStyle w:val="TOC2"/>
            <w:tabs>
              <w:tab w:val="right" w:leader="dot" w:pos="9628"/>
            </w:tabs>
            <w:rPr>
              <w:noProof/>
            </w:rPr>
          </w:pPr>
          <w:hyperlink w:anchor="_Toc234370541" w:history="1">
            <w:r w:rsidRPr="00B62F8A">
              <w:rPr>
                <w:rStyle w:val="Hyperlink"/>
                <w:noProof/>
              </w:rPr>
              <w:t>15. Minimum Necessary Standard</w:t>
            </w:r>
            <w:r>
              <w:rPr>
                <w:noProof/>
                <w:webHidden/>
              </w:rPr>
              <w:tab/>
            </w:r>
            <w:r>
              <w:rPr>
                <w:noProof/>
                <w:webHidden/>
              </w:rPr>
              <w:fldChar w:fldCharType="begin"/>
            </w:r>
            <w:r>
              <w:rPr>
                <w:noProof/>
                <w:webHidden/>
              </w:rPr>
              <w:instrText xml:space="preserve"> PAGEREF _Toc234370541 \h </w:instrText>
            </w:r>
            <w:r>
              <w:rPr>
                <w:noProof/>
                <w:webHidden/>
              </w:rPr>
            </w:r>
            <w:r>
              <w:rPr>
                <w:noProof/>
                <w:webHidden/>
              </w:rPr>
              <w:fldChar w:fldCharType="separate"/>
            </w:r>
            <w:r>
              <w:rPr>
                <w:noProof/>
                <w:webHidden/>
              </w:rPr>
              <w:t>11</w:t>
            </w:r>
            <w:r>
              <w:rPr>
                <w:noProof/>
                <w:webHidden/>
              </w:rPr>
              <w:fldChar w:fldCharType="end"/>
            </w:r>
          </w:hyperlink>
        </w:p>
        <w:p w14:paraId="23E823D8" w14:textId="625C8187" w:rsidR="00316A80" w:rsidRDefault="00316A80">
          <w:pPr>
            <w:pStyle w:val="TOC2"/>
            <w:tabs>
              <w:tab w:val="right" w:leader="dot" w:pos="9628"/>
            </w:tabs>
            <w:rPr>
              <w:noProof/>
            </w:rPr>
          </w:pPr>
          <w:hyperlink w:anchor="_Toc234370542" w:history="1">
            <w:r w:rsidRPr="00B62F8A">
              <w:rPr>
                <w:rStyle w:val="Hyperlink"/>
                <w:noProof/>
              </w:rPr>
              <w:t>16. Patient Rights Under HIPAA</w:t>
            </w:r>
            <w:r>
              <w:rPr>
                <w:noProof/>
                <w:webHidden/>
              </w:rPr>
              <w:tab/>
            </w:r>
            <w:r>
              <w:rPr>
                <w:noProof/>
                <w:webHidden/>
              </w:rPr>
              <w:fldChar w:fldCharType="begin"/>
            </w:r>
            <w:r>
              <w:rPr>
                <w:noProof/>
                <w:webHidden/>
              </w:rPr>
              <w:instrText xml:space="preserve"> PAGEREF _Toc234370542 \h </w:instrText>
            </w:r>
            <w:r>
              <w:rPr>
                <w:noProof/>
                <w:webHidden/>
              </w:rPr>
            </w:r>
            <w:r>
              <w:rPr>
                <w:noProof/>
                <w:webHidden/>
              </w:rPr>
              <w:fldChar w:fldCharType="separate"/>
            </w:r>
            <w:r>
              <w:rPr>
                <w:noProof/>
                <w:webHidden/>
              </w:rPr>
              <w:t>12</w:t>
            </w:r>
            <w:r>
              <w:rPr>
                <w:noProof/>
                <w:webHidden/>
              </w:rPr>
              <w:fldChar w:fldCharType="end"/>
            </w:r>
          </w:hyperlink>
        </w:p>
        <w:p w14:paraId="1BB3CD4B" w14:textId="24AD1567" w:rsidR="00316A80" w:rsidRDefault="00316A80">
          <w:pPr>
            <w:pStyle w:val="TOC2"/>
            <w:tabs>
              <w:tab w:val="right" w:leader="dot" w:pos="9628"/>
            </w:tabs>
            <w:rPr>
              <w:noProof/>
            </w:rPr>
          </w:pPr>
          <w:hyperlink w:anchor="_Toc234370543" w:history="1">
            <w:r w:rsidRPr="00B62F8A">
              <w:rPr>
                <w:rStyle w:val="Hyperlink"/>
                <w:noProof/>
              </w:rPr>
              <w:t>17. Permitted Uses and Disclosures</w:t>
            </w:r>
            <w:r>
              <w:rPr>
                <w:noProof/>
                <w:webHidden/>
              </w:rPr>
              <w:tab/>
            </w:r>
            <w:r>
              <w:rPr>
                <w:noProof/>
                <w:webHidden/>
              </w:rPr>
              <w:fldChar w:fldCharType="begin"/>
            </w:r>
            <w:r>
              <w:rPr>
                <w:noProof/>
                <w:webHidden/>
              </w:rPr>
              <w:instrText xml:space="preserve"> PAGEREF _Toc234370543 \h </w:instrText>
            </w:r>
            <w:r>
              <w:rPr>
                <w:noProof/>
                <w:webHidden/>
              </w:rPr>
            </w:r>
            <w:r>
              <w:rPr>
                <w:noProof/>
                <w:webHidden/>
              </w:rPr>
              <w:fldChar w:fldCharType="separate"/>
            </w:r>
            <w:r>
              <w:rPr>
                <w:noProof/>
                <w:webHidden/>
              </w:rPr>
              <w:t>13</w:t>
            </w:r>
            <w:r>
              <w:rPr>
                <w:noProof/>
                <w:webHidden/>
              </w:rPr>
              <w:fldChar w:fldCharType="end"/>
            </w:r>
          </w:hyperlink>
        </w:p>
        <w:p w14:paraId="5BD77615" w14:textId="65D36092" w:rsidR="00316A80" w:rsidRDefault="00316A80">
          <w:pPr>
            <w:pStyle w:val="TOC2"/>
            <w:tabs>
              <w:tab w:val="right" w:leader="dot" w:pos="9628"/>
            </w:tabs>
            <w:rPr>
              <w:noProof/>
            </w:rPr>
          </w:pPr>
          <w:hyperlink w:anchor="_Toc234370544" w:history="1">
            <w:r w:rsidRPr="00B62F8A">
              <w:rPr>
                <w:rStyle w:val="Hyperlink"/>
                <w:noProof/>
              </w:rPr>
              <w:t>18. Authorization Requirements</w:t>
            </w:r>
            <w:r>
              <w:rPr>
                <w:noProof/>
                <w:webHidden/>
              </w:rPr>
              <w:tab/>
            </w:r>
            <w:r>
              <w:rPr>
                <w:noProof/>
                <w:webHidden/>
              </w:rPr>
              <w:fldChar w:fldCharType="begin"/>
            </w:r>
            <w:r>
              <w:rPr>
                <w:noProof/>
                <w:webHidden/>
              </w:rPr>
              <w:instrText xml:space="preserve"> PAGEREF _Toc234370544 \h </w:instrText>
            </w:r>
            <w:r>
              <w:rPr>
                <w:noProof/>
                <w:webHidden/>
              </w:rPr>
            </w:r>
            <w:r>
              <w:rPr>
                <w:noProof/>
                <w:webHidden/>
              </w:rPr>
              <w:fldChar w:fldCharType="separate"/>
            </w:r>
            <w:r>
              <w:rPr>
                <w:noProof/>
                <w:webHidden/>
              </w:rPr>
              <w:t>13</w:t>
            </w:r>
            <w:r>
              <w:rPr>
                <w:noProof/>
                <w:webHidden/>
              </w:rPr>
              <w:fldChar w:fldCharType="end"/>
            </w:r>
          </w:hyperlink>
        </w:p>
        <w:p w14:paraId="73D9FA8A" w14:textId="418BC0E6" w:rsidR="00316A80" w:rsidRDefault="00316A80">
          <w:pPr>
            <w:pStyle w:val="TOC2"/>
            <w:tabs>
              <w:tab w:val="right" w:leader="dot" w:pos="9628"/>
            </w:tabs>
            <w:rPr>
              <w:noProof/>
            </w:rPr>
          </w:pPr>
          <w:hyperlink w:anchor="_Toc234370545" w:history="1">
            <w:r w:rsidRPr="00B62F8A">
              <w:rPr>
                <w:rStyle w:val="Hyperlink"/>
                <w:noProof/>
              </w:rPr>
              <w:t>19. HIPAA in Electronic Health Records (EHR)</w:t>
            </w:r>
            <w:r>
              <w:rPr>
                <w:noProof/>
                <w:webHidden/>
              </w:rPr>
              <w:tab/>
            </w:r>
            <w:r>
              <w:rPr>
                <w:noProof/>
                <w:webHidden/>
              </w:rPr>
              <w:fldChar w:fldCharType="begin"/>
            </w:r>
            <w:r>
              <w:rPr>
                <w:noProof/>
                <w:webHidden/>
              </w:rPr>
              <w:instrText xml:space="preserve"> PAGEREF _Toc234370545 \h </w:instrText>
            </w:r>
            <w:r>
              <w:rPr>
                <w:noProof/>
                <w:webHidden/>
              </w:rPr>
            </w:r>
            <w:r>
              <w:rPr>
                <w:noProof/>
                <w:webHidden/>
              </w:rPr>
              <w:fldChar w:fldCharType="separate"/>
            </w:r>
            <w:r>
              <w:rPr>
                <w:noProof/>
                <w:webHidden/>
              </w:rPr>
              <w:t>14</w:t>
            </w:r>
            <w:r>
              <w:rPr>
                <w:noProof/>
                <w:webHidden/>
              </w:rPr>
              <w:fldChar w:fldCharType="end"/>
            </w:r>
          </w:hyperlink>
        </w:p>
        <w:p w14:paraId="0C6D6417" w14:textId="649E236E" w:rsidR="00316A80" w:rsidRDefault="00316A80">
          <w:pPr>
            <w:pStyle w:val="TOC2"/>
            <w:tabs>
              <w:tab w:val="right" w:leader="dot" w:pos="9628"/>
            </w:tabs>
            <w:rPr>
              <w:noProof/>
            </w:rPr>
          </w:pPr>
          <w:hyperlink w:anchor="_Toc234370546" w:history="1">
            <w:r w:rsidRPr="00B62F8A">
              <w:rPr>
                <w:rStyle w:val="Hyperlink"/>
                <w:noProof/>
              </w:rPr>
              <w:t>20. HIPAA and Medical Billing</w:t>
            </w:r>
            <w:r>
              <w:rPr>
                <w:noProof/>
                <w:webHidden/>
              </w:rPr>
              <w:tab/>
            </w:r>
            <w:r>
              <w:rPr>
                <w:noProof/>
                <w:webHidden/>
              </w:rPr>
              <w:fldChar w:fldCharType="begin"/>
            </w:r>
            <w:r>
              <w:rPr>
                <w:noProof/>
                <w:webHidden/>
              </w:rPr>
              <w:instrText xml:space="preserve"> PAGEREF _Toc234370546 \h </w:instrText>
            </w:r>
            <w:r>
              <w:rPr>
                <w:noProof/>
                <w:webHidden/>
              </w:rPr>
            </w:r>
            <w:r>
              <w:rPr>
                <w:noProof/>
                <w:webHidden/>
              </w:rPr>
              <w:fldChar w:fldCharType="separate"/>
            </w:r>
            <w:r>
              <w:rPr>
                <w:noProof/>
                <w:webHidden/>
              </w:rPr>
              <w:t>15</w:t>
            </w:r>
            <w:r>
              <w:rPr>
                <w:noProof/>
                <w:webHidden/>
              </w:rPr>
              <w:fldChar w:fldCharType="end"/>
            </w:r>
          </w:hyperlink>
        </w:p>
        <w:p w14:paraId="5BA585D2" w14:textId="30827754" w:rsidR="00316A80" w:rsidRDefault="00316A80">
          <w:pPr>
            <w:pStyle w:val="TOC2"/>
            <w:tabs>
              <w:tab w:val="right" w:leader="dot" w:pos="9628"/>
            </w:tabs>
            <w:rPr>
              <w:noProof/>
            </w:rPr>
          </w:pPr>
          <w:hyperlink w:anchor="_Toc234370547" w:history="1">
            <w:r w:rsidRPr="00B62F8A">
              <w:rPr>
                <w:rStyle w:val="Hyperlink"/>
                <w:noProof/>
              </w:rPr>
              <w:t>21. HIPAA in Physical Therapy (PT), Occupational Therapy (OT), and Speech-Language Pathology (SLP)</w:t>
            </w:r>
            <w:r>
              <w:rPr>
                <w:noProof/>
                <w:webHidden/>
              </w:rPr>
              <w:tab/>
            </w:r>
            <w:r>
              <w:rPr>
                <w:noProof/>
                <w:webHidden/>
              </w:rPr>
              <w:fldChar w:fldCharType="begin"/>
            </w:r>
            <w:r>
              <w:rPr>
                <w:noProof/>
                <w:webHidden/>
              </w:rPr>
              <w:instrText xml:space="preserve"> PAGEREF _Toc234370547 \h </w:instrText>
            </w:r>
            <w:r>
              <w:rPr>
                <w:noProof/>
                <w:webHidden/>
              </w:rPr>
            </w:r>
            <w:r>
              <w:rPr>
                <w:noProof/>
                <w:webHidden/>
              </w:rPr>
              <w:fldChar w:fldCharType="separate"/>
            </w:r>
            <w:r>
              <w:rPr>
                <w:noProof/>
                <w:webHidden/>
              </w:rPr>
              <w:t>16</w:t>
            </w:r>
            <w:r>
              <w:rPr>
                <w:noProof/>
                <w:webHidden/>
              </w:rPr>
              <w:fldChar w:fldCharType="end"/>
            </w:r>
          </w:hyperlink>
        </w:p>
        <w:p w14:paraId="780B9D5B" w14:textId="6BD80D01" w:rsidR="00316A80" w:rsidRDefault="00316A80">
          <w:pPr>
            <w:pStyle w:val="TOC2"/>
            <w:tabs>
              <w:tab w:val="right" w:leader="dot" w:pos="9628"/>
            </w:tabs>
            <w:rPr>
              <w:noProof/>
            </w:rPr>
          </w:pPr>
          <w:hyperlink w:anchor="_Toc234370548" w:history="1">
            <w:r w:rsidRPr="00B62F8A">
              <w:rPr>
                <w:rStyle w:val="Hyperlink"/>
                <w:noProof/>
              </w:rPr>
              <w:t>22. Common HIPAA Violations</w:t>
            </w:r>
            <w:r>
              <w:rPr>
                <w:noProof/>
                <w:webHidden/>
              </w:rPr>
              <w:tab/>
            </w:r>
            <w:r>
              <w:rPr>
                <w:noProof/>
                <w:webHidden/>
              </w:rPr>
              <w:fldChar w:fldCharType="begin"/>
            </w:r>
            <w:r>
              <w:rPr>
                <w:noProof/>
                <w:webHidden/>
              </w:rPr>
              <w:instrText xml:space="preserve"> PAGEREF _Toc234370548 \h </w:instrText>
            </w:r>
            <w:r>
              <w:rPr>
                <w:noProof/>
                <w:webHidden/>
              </w:rPr>
            </w:r>
            <w:r>
              <w:rPr>
                <w:noProof/>
                <w:webHidden/>
              </w:rPr>
              <w:fldChar w:fldCharType="separate"/>
            </w:r>
            <w:r>
              <w:rPr>
                <w:noProof/>
                <w:webHidden/>
              </w:rPr>
              <w:t>17</w:t>
            </w:r>
            <w:r>
              <w:rPr>
                <w:noProof/>
                <w:webHidden/>
              </w:rPr>
              <w:fldChar w:fldCharType="end"/>
            </w:r>
          </w:hyperlink>
        </w:p>
        <w:p w14:paraId="70A0A49E" w14:textId="4058F6FF" w:rsidR="00316A80" w:rsidRDefault="00316A80">
          <w:pPr>
            <w:pStyle w:val="TOC2"/>
            <w:tabs>
              <w:tab w:val="right" w:leader="dot" w:pos="9628"/>
            </w:tabs>
            <w:rPr>
              <w:noProof/>
            </w:rPr>
          </w:pPr>
          <w:hyperlink w:anchor="_Toc234370549" w:history="1">
            <w:r w:rsidRPr="00B62F8A">
              <w:rPr>
                <w:rStyle w:val="Hyperlink"/>
                <w:noProof/>
              </w:rPr>
              <w:t>23. Penalties and Fines</w:t>
            </w:r>
            <w:r>
              <w:rPr>
                <w:noProof/>
                <w:webHidden/>
              </w:rPr>
              <w:tab/>
            </w:r>
            <w:r>
              <w:rPr>
                <w:noProof/>
                <w:webHidden/>
              </w:rPr>
              <w:fldChar w:fldCharType="begin"/>
            </w:r>
            <w:r>
              <w:rPr>
                <w:noProof/>
                <w:webHidden/>
              </w:rPr>
              <w:instrText xml:space="preserve"> PAGEREF _Toc234370549 \h </w:instrText>
            </w:r>
            <w:r>
              <w:rPr>
                <w:noProof/>
                <w:webHidden/>
              </w:rPr>
            </w:r>
            <w:r>
              <w:rPr>
                <w:noProof/>
                <w:webHidden/>
              </w:rPr>
              <w:fldChar w:fldCharType="separate"/>
            </w:r>
            <w:r>
              <w:rPr>
                <w:noProof/>
                <w:webHidden/>
              </w:rPr>
              <w:t>18</w:t>
            </w:r>
            <w:r>
              <w:rPr>
                <w:noProof/>
                <w:webHidden/>
              </w:rPr>
              <w:fldChar w:fldCharType="end"/>
            </w:r>
          </w:hyperlink>
        </w:p>
        <w:p w14:paraId="5DD82547" w14:textId="4EBF6D47" w:rsidR="00316A80" w:rsidRDefault="00316A80">
          <w:pPr>
            <w:pStyle w:val="TOC2"/>
            <w:tabs>
              <w:tab w:val="right" w:leader="dot" w:pos="9628"/>
            </w:tabs>
            <w:rPr>
              <w:noProof/>
            </w:rPr>
          </w:pPr>
          <w:hyperlink w:anchor="_Toc234370550" w:history="1">
            <w:r w:rsidRPr="00B62F8A">
              <w:rPr>
                <w:rStyle w:val="Hyperlink"/>
                <w:noProof/>
              </w:rPr>
              <w:t>24. HIPAA Best Practices</w:t>
            </w:r>
            <w:r>
              <w:rPr>
                <w:noProof/>
                <w:webHidden/>
              </w:rPr>
              <w:tab/>
            </w:r>
            <w:r>
              <w:rPr>
                <w:noProof/>
                <w:webHidden/>
              </w:rPr>
              <w:fldChar w:fldCharType="begin"/>
            </w:r>
            <w:r>
              <w:rPr>
                <w:noProof/>
                <w:webHidden/>
              </w:rPr>
              <w:instrText xml:space="preserve"> PAGEREF _Toc234370550 \h </w:instrText>
            </w:r>
            <w:r>
              <w:rPr>
                <w:noProof/>
                <w:webHidden/>
              </w:rPr>
            </w:r>
            <w:r>
              <w:rPr>
                <w:noProof/>
                <w:webHidden/>
              </w:rPr>
              <w:fldChar w:fldCharType="separate"/>
            </w:r>
            <w:r>
              <w:rPr>
                <w:noProof/>
                <w:webHidden/>
              </w:rPr>
              <w:t>19</w:t>
            </w:r>
            <w:r>
              <w:rPr>
                <w:noProof/>
                <w:webHidden/>
              </w:rPr>
              <w:fldChar w:fldCharType="end"/>
            </w:r>
          </w:hyperlink>
        </w:p>
        <w:p w14:paraId="481AF394" w14:textId="6877483D" w:rsidR="00316A80" w:rsidRDefault="00316A80">
          <w:pPr>
            <w:pStyle w:val="TOC2"/>
            <w:tabs>
              <w:tab w:val="right" w:leader="dot" w:pos="9628"/>
            </w:tabs>
            <w:rPr>
              <w:noProof/>
            </w:rPr>
          </w:pPr>
          <w:hyperlink w:anchor="_Toc234370551" w:history="1">
            <w:r w:rsidRPr="00B62F8A">
              <w:rPr>
                <w:rStyle w:val="Hyperlink"/>
                <w:noProof/>
              </w:rPr>
              <w:t>25. Real-World Examples</w:t>
            </w:r>
            <w:r>
              <w:rPr>
                <w:noProof/>
                <w:webHidden/>
              </w:rPr>
              <w:tab/>
            </w:r>
            <w:r>
              <w:rPr>
                <w:noProof/>
                <w:webHidden/>
              </w:rPr>
              <w:fldChar w:fldCharType="begin"/>
            </w:r>
            <w:r>
              <w:rPr>
                <w:noProof/>
                <w:webHidden/>
              </w:rPr>
              <w:instrText xml:space="preserve"> PAGEREF _Toc234370551 \h </w:instrText>
            </w:r>
            <w:r>
              <w:rPr>
                <w:noProof/>
                <w:webHidden/>
              </w:rPr>
            </w:r>
            <w:r>
              <w:rPr>
                <w:noProof/>
                <w:webHidden/>
              </w:rPr>
              <w:fldChar w:fldCharType="separate"/>
            </w:r>
            <w:r>
              <w:rPr>
                <w:noProof/>
                <w:webHidden/>
              </w:rPr>
              <w:t>20</w:t>
            </w:r>
            <w:r>
              <w:rPr>
                <w:noProof/>
                <w:webHidden/>
              </w:rPr>
              <w:fldChar w:fldCharType="end"/>
            </w:r>
          </w:hyperlink>
        </w:p>
        <w:p w14:paraId="4CFF45FD" w14:textId="079B50FD" w:rsidR="00316A80" w:rsidRDefault="00316A80">
          <w:pPr>
            <w:pStyle w:val="TOC2"/>
            <w:tabs>
              <w:tab w:val="right" w:leader="dot" w:pos="9628"/>
            </w:tabs>
            <w:rPr>
              <w:noProof/>
            </w:rPr>
          </w:pPr>
          <w:hyperlink w:anchor="_Toc234370552" w:history="1">
            <w:r w:rsidRPr="00B62F8A">
              <w:rPr>
                <w:rStyle w:val="Hyperlink"/>
                <w:noProof/>
              </w:rPr>
              <w:t>26. Frequently Asked Questions</w:t>
            </w:r>
            <w:r>
              <w:rPr>
                <w:noProof/>
                <w:webHidden/>
              </w:rPr>
              <w:tab/>
            </w:r>
            <w:r>
              <w:rPr>
                <w:noProof/>
                <w:webHidden/>
              </w:rPr>
              <w:fldChar w:fldCharType="begin"/>
            </w:r>
            <w:r>
              <w:rPr>
                <w:noProof/>
                <w:webHidden/>
              </w:rPr>
              <w:instrText xml:space="preserve"> PAGEREF _Toc234370552 \h </w:instrText>
            </w:r>
            <w:r>
              <w:rPr>
                <w:noProof/>
                <w:webHidden/>
              </w:rPr>
            </w:r>
            <w:r>
              <w:rPr>
                <w:noProof/>
                <w:webHidden/>
              </w:rPr>
              <w:fldChar w:fldCharType="separate"/>
            </w:r>
            <w:r>
              <w:rPr>
                <w:noProof/>
                <w:webHidden/>
              </w:rPr>
              <w:t>21</w:t>
            </w:r>
            <w:r>
              <w:rPr>
                <w:noProof/>
                <w:webHidden/>
              </w:rPr>
              <w:fldChar w:fldCharType="end"/>
            </w:r>
          </w:hyperlink>
        </w:p>
        <w:p w14:paraId="782CD0DA" w14:textId="540212CC" w:rsidR="00316A80" w:rsidRDefault="00316A80">
          <w:pPr>
            <w:pStyle w:val="TOC2"/>
            <w:tabs>
              <w:tab w:val="right" w:leader="dot" w:pos="9628"/>
            </w:tabs>
            <w:rPr>
              <w:noProof/>
            </w:rPr>
          </w:pPr>
          <w:hyperlink w:anchor="_Toc234370553" w:history="1">
            <w:r w:rsidRPr="00B62F8A">
              <w:rPr>
                <w:rStyle w:val="Hyperlink"/>
                <w:noProof/>
              </w:rPr>
              <w:t>27. Key Takeaways</w:t>
            </w:r>
            <w:r>
              <w:rPr>
                <w:noProof/>
                <w:webHidden/>
              </w:rPr>
              <w:tab/>
            </w:r>
            <w:r>
              <w:rPr>
                <w:noProof/>
                <w:webHidden/>
              </w:rPr>
              <w:fldChar w:fldCharType="begin"/>
            </w:r>
            <w:r>
              <w:rPr>
                <w:noProof/>
                <w:webHidden/>
              </w:rPr>
              <w:instrText xml:space="preserve"> PAGEREF _Toc234370553 \h </w:instrText>
            </w:r>
            <w:r>
              <w:rPr>
                <w:noProof/>
                <w:webHidden/>
              </w:rPr>
            </w:r>
            <w:r>
              <w:rPr>
                <w:noProof/>
                <w:webHidden/>
              </w:rPr>
              <w:fldChar w:fldCharType="separate"/>
            </w:r>
            <w:r>
              <w:rPr>
                <w:noProof/>
                <w:webHidden/>
              </w:rPr>
              <w:t>22</w:t>
            </w:r>
            <w:r>
              <w:rPr>
                <w:noProof/>
                <w:webHidden/>
              </w:rPr>
              <w:fldChar w:fldCharType="end"/>
            </w:r>
          </w:hyperlink>
        </w:p>
        <w:p w14:paraId="7806FF88" w14:textId="6E9808FA" w:rsidR="00316A80" w:rsidRDefault="00316A80">
          <w:r>
            <w:rPr>
              <w:b/>
              <w:bCs/>
              <w:noProof/>
            </w:rPr>
            <w:fldChar w:fldCharType="end"/>
          </w:r>
        </w:p>
      </w:sdtContent>
    </w:sdt>
    <w:p w14:paraId="2DEFBC1B" w14:textId="77777777" w:rsidR="006926C7" w:rsidRDefault="006926C7">
      <w:pPr>
        <w:pStyle w:val="HorizontalLine"/>
      </w:pPr>
    </w:p>
    <w:p w14:paraId="61102CA0" w14:textId="77777777" w:rsidR="006926C7" w:rsidRDefault="00000000">
      <w:pPr>
        <w:pStyle w:val="Heading2"/>
      </w:pPr>
      <w:bookmarkStart w:id="1" w:name="_Toc234370527"/>
      <w:r>
        <w:lastRenderedPageBreak/>
        <w:t>1. Introduction to HIPAA</w:t>
      </w:r>
      <w:bookmarkEnd w:id="1"/>
    </w:p>
    <w:p w14:paraId="448CE7A4" w14:textId="77777777" w:rsidR="006926C7" w:rsidRDefault="00000000">
      <w:pPr>
        <w:pStyle w:val="BodyText"/>
      </w:pPr>
      <w:r>
        <w:t xml:space="preserve">HIPAA stands for the </w:t>
      </w:r>
      <w:r>
        <w:rPr>
          <w:b/>
        </w:rPr>
        <w:t>Health Insurance Portability and Accountability Act</w:t>
      </w:r>
      <w:r>
        <w:t xml:space="preserve">. It is a U.S. federal law signed in 1996. Most people associate HIPAA with medical privacy, but the original law was </w:t>
      </w:r>
      <w:proofErr w:type="gramStart"/>
      <w:r>
        <w:t>actually much</w:t>
      </w:r>
      <w:proofErr w:type="gramEnd"/>
      <w:r>
        <w:t xml:space="preserve"> broader. It was designed to help workers keep health insurance coverage when they </w:t>
      </w:r>
      <w:proofErr w:type="gramStart"/>
      <w:r>
        <w:t>changed</w:t>
      </w:r>
      <w:proofErr w:type="gramEnd"/>
      <w:r>
        <w:t xml:space="preserve"> or </w:t>
      </w:r>
      <w:proofErr w:type="gramStart"/>
      <w:r>
        <w:t>lost</w:t>
      </w:r>
      <w:proofErr w:type="gramEnd"/>
      <w:r>
        <w:t xml:space="preserve"> jobs, to reduce paperwork and fraud in healthcare, and to standardize how healthcare information is exchanged electronically.</w:t>
      </w:r>
    </w:p>
    <w:p w14:paraId="6C9F5F88" w14:textId="77777777" w:rsidR="006926C7" w:rsidRDefault="00000000">
      <w:pPr>
        <w:pStyle w:val="BodyText"/>
      </w:pPr>
      <w:r>
        <w:t xml:space="preserve">Over time, the "privacy and security" side of HIPAA has become the part that healthcare organizations think about most. The U.S. Department of Health and Human Services (HHS) was given the job of writing detailed rules — called the </w:t>
      </w:r>
      <w:r>
        <w:rPr>
          <w:b/>
        </w:rPr>
        <w:t>Administrative Simplification</w:t>
      </w:r>
      <w:r>
        <w:t xml:space="preserve"> provisions — that explain exactly how healthcare organizations must protect patient information and exchange it electronically.</w:t>
      </w:r>
    </w:p>
    <w:p w14:paraId="3920E642" w14:textId="77777777" w:rsidR="006926C7" w:rsidRDefault="00000000">
      <w:pPr>
        <w:pStyle w:val="BodyText"/>
      </w:pPr>
      <w:r>
        <w:t xml:space="preserve">HIPAA is not a single rule. It is a </w:t>
      </w:r>
      <w:r>
        <w:rPr>
          <w:b/>
        </w:rPr>
        <w:t>framework made up of several rules</w:t>
      </w:r>
      <w:r>
        <w:t>, each covering a different aspect of health information handling:</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814"/>
        <w:gridCol w:w="4814"/>
      </w:tblGrid>
      <w:tr w:rsidR="006926C7" w14:paraId="19D4E100" w14:textId="77777777">
        <w:trPr>
          <w:tblHeader/>
        </w:trPr>
        <w:tc>
          <w:tcPr>
            <w:tcW w:w="4819" w:type="dxa"/>
            <w:tcBorders>
              <w:top w:val="single" w:sz="4" w:space="0" w:color="000000"/>
              <w:left w:val="single" w:sz="4" w:space="0" w:color="000000"/>
              <w:bottom w:val="single" w:sz="4" w:space="0" w:color="000000"/>
            </w:tcBorders>
          </w:tcPr>
          <w:p w14:paraId="3E2E4393" w14:textId="77777777" w:rsidR="006926C7" w:rsidRDefault="00000000">
            <w:pPr>
              <w:pStyle w:val="TableHeading"/>
              <w:jc w:val="left"/>
            </w:pPr>
            <w:r>
              <w:t>Rule</w:t>
            </w:r>
          </w:p>
        </w:tc>
        <w:tc>
          <w:tcPr>
            <w:tcW w:w="4819" w:type="dxa"/>
            <w:tcBorders>
              <w:top w:val="single" w:sz="4" w:space="0" w:color="000000"/>
              <w:left w:val="single" w:sz="4" w:space="0" w:color="000000"/>
              <w:bottom w:val="single" w:sz="4" w:space="0" w:color="000000"/>
              <w:right w:val="single" w:sz="4" w:space="0" w:color="000000"/>
            </w:tcBorders>
          </w:tcPr>
          <w:p w14:paraId="0FE330D4" w14:textId="77777777" w:rsidR="006926C7" w:rsidRDefault="00000000">
            <w:pPr>
              <w:pStyle w:val="TableHeading"/>
              <w:jc w:val="left"/>
            </w:pPr>
            <w:r>
              <w:t>What It Covers</w:t>
            </w:r>
          </w:p>
        </w:tc>
      </w:tr>
      <w:tr w:rsidR="006926C7" w14:paraId="6B02E1C8" w14:textId="77777777">
        <w:tc>
          <w:tcPr>
            <w:tcW w:w="4819" w:type="dxa"/>
            <w:tcBorders>
              <w:left w:val="single" w:sz="4" w:space="0" w:color="000000"/>
              <w:bottom w:val="single" w:sz="4" w:space="0" w:color="000000"/>
            </w:tcBorders>
          </w:tcPr>
          <w:p w14:paraId="16C88861" w14:textId="77777777" w:rsidR="006926C7" w:rsidRDefault="00000000">
            <w:pPr>
              <w:pStyle w:val="TableContents"/>
            </w:pPr>
            <w:r>
              <w:t>Privacy Rule</w:t>
            </w:r>
          </w:p>
        </w:tc>
        <w:tc>
          <w:tcPr>
            <w:tcW w:w="4819" w:type="dxa"/>
            <w:tcBorders>
              <w:left w:val="single" w:sz="4" w:space="0" w:color="000000"/>
              <w:bottom w:val="single" w:sz="4" w:space="0" w:color="000000"/>
              <w:right w:val="single" w:sz="4" w:space="0" w:color="000000"/>
            </w:tcBorders>
          </w:tcPr>
          <w:p w14:paraId="2624C0BD" w14:textId="77777777" w:rsidR="006926C7" w:rsidRDefault="00000000">
            <w:pPr>
              <w:pStyle w:val="TableContents"/>
            </w:pPr>
            <w:r>
              <w:t>How PHI can be used and disclosed</w:t>
            </w:r>
          </w:p>
        </w:tc>
      </w:tr>
      <w:tr w:rsidR="006926C7" w14:paraId="4BE1ECFA" w14:textId="77777777">
        <w:tc>
          <w:tcPr>
            <w:tcW w:w="4819" w:type="dxa"/>
            <w:tcBorders>
              <w:left w:val="single" w:sz="4" w:space="0" w:color="000000"/>
              <w:bottom w:val="single" w:sz="4" w:space="0" w:color="000000"/>
            </w:tcBorders>
          </w:tcPr>
          <w:p w14:paraId="689CAEAA" w14:textId="77777777" w:rsidR="006926C7" w:rsidRDefault="00000000">
            <w:pPr>
              <w:pStyle w:val="TableContents"/>
            </w:pPr>
            <w:r>
              <w:t>Security Rule</w:t>
            </w:r>
          </w:p>
        </w:tc>
        <w:tc>
          <w:tcPr>
            <w:tcW w:w="4819" w:type="dxa"/>
            <w:tcBorders>
              <w:left w:val="single" w:sz="4" w:space="0" w:color="000000"/>
              <w:bottom w:val="single" w:sz="4" w:space="0" w:color="000000"/>
              <w:right w:val="single" w:sz="4" w:space="0" w:color="000000"/>
            </w:tcBorders>
          </w:tcPr>
          <w:p w14:paraId="5DE59715" w14:textId="77777777" w:rsidR="006926C7" w:rsidRDefault="00000000">
            <w:pPr>
              <w:pStyle w:val="TableContents"/>
            </w:pPr>
            <w:proofErr w:type="gramStart"/>
            <w:r>
              <w:t>How</w:t>
            </w:r>
            <w:proofErr w:type="gramEnd"/>
            <w:r>
              <w:t xml:space="preserve"> electronic PHI (ePHI) must be protected</w:t>
            </w:r>
          </w:p>
        </w:tc>
      </w:tr>
      <w:tr w:rsidR="006926C7" w14:paraId="23CDA207" w14:textId="77777777">
        <w:tc>
          <w:tcPr>
            <w:tcW w:w="4819" w:type="dxa"/>
            <w:tcBorders>
              <w:left w:val="single" w:sz="4" w:space="0" w:color="000000"/>
              <w:bottom w:val="single" w:sz="4" w:space="0" w:color="000000"/>
            </w:tcBorders>
          </w:tcPr>
          <w:p w14:paraId="354CFF53" w14:textId="77777777" w:rsidR="006926C7" w:rsidRDefault="00000000">
            <w:pPr>
              <w:pStyle w:val="TableContents"/>
            </w:pPr>
            <w:r>
              <w:t>Breach Notification Rule</w:t>
            </w:r>
          </w:p>
        </w:tc>
        <w:tc>
          <w:tcPr>
            <w:tcW w:w="4819" w:type="dxa"/>
            <w:tcBorders>
              <w:left w:val="single" w:sz="4" w:space="0" w:color="000000"/>
              <w:bottom w:val="single" w:sz="4" w:space="0" w:color="000000"/>
              <w:right w:val="single" w:sz="4" w:space="0" w:color="000000"/>
            </w:tcBorders>
          </w:tcPr>
          <w:p w14:paraId="65EBD816" w14:textId="77777777" w:rsidR="006926C7" w:rsidRDefault="00000000">
            <w:pPr>
              <w:pStyle w:val="TableContents"/>
            </w:pPr>
            <w:r>
              <w:t>What to do after a data breach</w:t>
            </w:r>
          </w:p>
        </w:tc>
      </w:tr>
      <w:tr w:rsidR="006926C7" w14:paraId="77C0441D" w14:textId="77777777">
        <w:tc>
          <w:tcPr>
            <w:tcW w:w="4819" w:type="dxa"/>
            <w:tcBorders>
              <w:left w:val="single" w:sz="4" w:space="0" w:color="000000"/>
              <w:bottom w:val="single" w:sz="4" w:space="0" w:color="000000"/>
            </w:tcBorders>
          </w:tcPr>
          <w:p w14:paraId="22CDBED0" w14:textId="77777777" w:rsidR="006926C7" w:rsidRDefault="00000000">
            <w:pPr>
              <w:pStyle w:val="TableContents"/>
            </w:pPr>
            <w:r>
              <w:t>Enforcement Rule</w:t>
            </w:r>
          </w:p>
        </w:tc>
        <w:tc>
          <w:tcPr>
            <w:tcW w:w="4819" w:type="dxa"/>
            <w:tcBorders>
              <w:left w:val="single" w:sz="4" w:space="0" w:color="000000"/>
              <w:bottom w:val="single" w:sz="4" w:space="0" w:color="000000"/>
              <w:right w:val="single" w:sz="4" w:space="0" w:color="000000"/>
            </w:tcBorders>
          </w:tcPr>
          <w:p w14:paraId="4A1DE3FD" w14:textId="77777777" w:rsidR="006926C7" w:rsidRDefault="00000000">
            <w:pPr>
              <w:pStyle w:val="TableContents"/>
            </w:pPr>
            <w:r>
              <w:t>How HHS investigates and penalizes violations</w:t>
            </w:r>
          </w:p>
        </w:tc>
      </w:tr>
      <w:tr w:rsidR="006926C7" w14:paraId="635A6A91" w14:textId="77777777">
        <w:tc>
          <w:tcPr>
            <w:tcW w:w="4819" w:type="dxa"/>
            <w:tcBorders>
              <w:left w:val="single" w:sz="4" w:space="0" w:color="000000"/>
              <w:bottom w:val="single" w:sz="4" w:space="0" w:color="000000"/>
            </w:tcBorders>
          </w:tcPr>
          <w:p w14:paraId="2601F942" w14:textId="77777777" w:rsidR="006926C7" w:rsidRDefault="00000000">
            <w:pPr>
              <w:pStyle w:val="TableContents"/>
            </w:pPr>
            <w:r>
              <w:t>Transactions and Code Sets Rule</w:t>
            </w:r>
          </w:p>
        </w:tc>
        <w:tc>
          <w:tcPr>
            <w:tcW w:w="4819" w:type="dxa"/>
            <w:tcBorders>
              <w:left w:val="single" w:sz="4" w:space="0" w:color="000000"/>
              <w:bottom w:val="single" w:sz="4" w:space="0" w:color="000000"/>
              <w:right w:val="single" w:sz="4" w:space="0" w:color="000000"/>
            </w:tcBorders>
          </w:tcPr>
          <w:p w14:paraId="34C42208" w14:textId="77777777" w:rsidR="006926C7" w:rsidRDefault="00000000">
            <w:pPr>
              <w:pStyle w:val="TableContents"/>
            </w:pPr>
            <w:r>
              <w:t>Standard formats and codes for electronic claims (administered by CMS)</w:t>
            </w:r>
          </w:p>
        </w:tc>
      </w:tr>
    </w:tbl>
    <w:p w14:paraId="1EB71877" w14:textId="77777777" w:rsidR="006926C7" w:rsidRDefault="006926C7">
      <w:pPr>
        <w:pStyle w:val="BodyText"/>
      </w:pPr>
    </w:p>
    <w:p w14:paraId="71325443" w14:textId="77777777" w:rsidR="006926C7" w:rsidRDefault="00000000">
      <w:pPr>
        <w:pStyle w:val="BodyText"/>
      </w:pPr>
      <w:r>
        <w:t>For a medical billing organization, HIPAA is relevant every single day — every claim submitted, every patient record accessed, and every conversation about a patient's balance touches HIPAA in some way.</w:t>
      </w:r>
    </w:p>
    <w:p w14:paraId="32D76FAC" w14:textId="77777777" w:rsidR="006926C7" w:rsidRDefault="00000000">
      <w:pPr>
        <w:pStyle w:val="BodyText"/>
      </w:pPr>
      <w:r>
        <w:rPr>
          <w:b/>
        </w:rPr>
        <w:t>Source: U.S. Department of Health and Human Services (HHS)</w:t>
      </w:r>
    </w:p>
    <w:p w14:paraId="0DE3F187" w14:textId="77777777" w:rsidR="006926C7" w:rsidRDefault="006926C7">
      <w:pPr>
        <w:pStyle w:val="HorizontalLine"/>
      </w:pPr>
    </w:p>
    <w:p w14:paraId="7CB58BED" w14:textId="77777777" w:rsidR="006926C7" w:rsidRDefault="00000000">
      <w:pPr>
        <w:pStyle w:val="Heading2"/>
      </w:pPr>
      <w:bookmarkStart w:id="2" w:name="_Toc234370528"/>
      <w:r>
        <w:t>2. Why HIPAA Was Created</w:t>
      </w:r>
      <w:bookmarkEnd w:id="2"/>
    </w:p>
    <w:p w14:paraId="5BC5F2AA" w14:textId="77777777" w:rsidR="006926C7" w:rsidRDefault="00000000">
      <w:pPr>
        <w:pStyle w:val="BodyText"/>
      </w:pPr>
      <w:r>
        <w:t>Before HIPAA, there was no single federal law that set consistent rules for protecting health information. Health records were handled differently from state to state, and from paper files to early computer systems, with no unified national standard. Congress recognized two separate problems that needed solving:</w:t>
      </w:r>
    </w:p>
    <w:p w14:paraId="53FB4F6E" w14:textId="77777777" w:rsidR="006926C7" w:rsidRDefault="00000000">
      <w:pPr>
        <w:pStyle w:val="BodyText"/>
        <w:numPr>
          <w:ilvl w:val="0"/>
          <w:numId w:val="3"/>
        </w:numPr>
        <w:tabs>
          <w:tab w:val="left" w:pos="709"/>
        </w:tabs>
      </w:pPr>
      <w:r>
        <w:rPr>
          <w:b/>
        </w:rPr>
        <w:t>Insurance portability problem</w:t>
      </w:r>
      <w:r>
        <w:t>: Workers were losing health insurance coverage when they switched jobs, especially if they or a family member had a pre-existing medical condition. HIPAA's original title provisions addressed this by limiting exclusions for pre-existing conditions and making coverage more portable between jobs.</w:t>
      </w:r>
    </w:p>
    <w:p w14:paraId="6B230979" w14:textId="77777777" w:rsidR="006926C7" w:rsidRDefault="00000000">
      <w:pPr>
        <w:pStyle w:val="BodyText"/>
        <w:numPr>
          <w:ilvl w:val="0"/>
          <w:numId w:val="3"/>
        </w:numPr>
        <w:tabs>
          <w:tab w:val="left" w:pos="709"/>
        </w:tabs>
      </w:pPr>
      <w:r>
        <w:rPr>
          <w:b/>
        </w:rPr>
        <w:t>Privacy and efficiency problem</w:t>
      </w:r>
      <w:r>
        <w:t xml:space="preserve">: As healthcare moved toward electronic transactions (claims, eligibility checks, payments), Congress worried that easier electronic sharing of health data could also make it easier to misuse or expose sensitive health information. </w:t>
      </w:r>
      <w:proofErr w:type="gramStart"/>
      <w:r>
        <w:t>So</w:t>
      </w:r>
      <w:proofErr w:type="gramEnd"/>
      <w:r>
        <w:t xml:space="preserve"> HIPAA's "Administrative Simplification" sections (Sections 261–264) directed HHS to </w:t>
      </w:r>
      <w:r>
        <w:lastRenderedPageBreak/>
        <w:t xml:space="preserve">create national standards for electronic transactions </w:t>
      </w:r>
      <w:r>
        <w:rPr>
          <w:b/>
        </w:rPr>
        <w:t>and</w:t>
      </w:r>
      <w:r>
        <w:t xml:space="preserve"> for privacy and security protections, since Congress did not pass separate privacy legislation within the required timeframe.</w:t>
      </w:r>
    </w:p>
    <w:p w14:paraId="3A2F50FB" w14:textId="77777777" w:rsidR="006926C7" w:rsidRDefault="00000000">
      <w:pPr>
        <w:pStyle w:val="BodyText"/>
      </w:pPr>
      <w:r>
        <w:t xml:space="preserve">This is why HIPAA today is remembered mainly as a </w:t>
      </w:r>
      <w:r>
        <w:rPr>
          <w:b/>
        </w:rPr>
        <w:t>privacy and security law</w:t>
      </w:r>
      <w:r>
        <w:t>, even though it began as insurance reform legislation.</w:t>
      </w:r>
    </w:p>
    <w:p w14:paraId="444287EC" w14:textId="77777777" w:rsidR="006926C7" w:rsidRDefault="00000000">
      <w:pPr>
        <w:pStyle w:val="BodyText"/>
      </w:pPr>
      <w:r>
        <w:rPr>
          <w:b/>
        </w:rPr>
        <w:t>Source: U.S. Department of Health and Human Services (HHS)</w:t>
      </w:r>
    </w:p>
    <w:p w14:paraId="4765414D" w14:textId="77777777" w:rsidR="006926C7" w:rsidRDefault="006926C7">
      <w:pPr>
        <w:pStyle w:val="HorizontalLine"/>
      </w:pPr>
    </w:p>
    <w:p w14:paraId="1286F547" w14:textId="77777777" w:rsidR="006926C7" w:rsidRDefault="00000000">
      <w:pPr>
        <w:pStyle w:val="Heading2"/>
      </w:pPr>
      <w:bookmarkStart w:id="3" w:name="_Toc234370529"/>
      <w:r>
        <w:t>3. HIPAA Goals and Objectives</w:t>
      </w:r>
      <w:bookmarkEnd w:id="3"/>
    </w:p>
    <w:p w14:paraId="5E7C5126" w14:textId="77777777" w:rsidR="006926C7" w:rsidRDefault="00000000">
      <w:pPr>
        <w:pStyle w:val="BodyText"/>
      </w:pPr>
      <w:r>
        <w:t>HIPAA has several goals working together:</w:t>
      </w:r>
    </w:p>
    <w:p w14:paraId="62420D06" w14:textId="77777777" w:rsidR="006926C7" w:rsidRDefault="00000000">
      <w:pPr>
        <w:pStyle w:val="BodyText"/>
        <w:numPr>
          <w:ilvl w:val="0"/>
          <w:numId w:val="4"/>
        </w:numPr>
        <w:tabs>
          <w:tab w:val="left" w:pos="709"/>
        </w:tabs>
      </w:pPr>
      <w:proofErr w:type="gramStart"/>
      <w:r>
        <w:rPr>
          <w:b/>
        </w:rPr>
        <w:t>Protect</w:t>
      </w:r>
      <w:proofErr w:type="gramEnd"/>
      <w:r>
        <w:rPr>
          <w:b/>
        </w:rPr>
        <w:t xml:space="preserve"> patient privacy</w:t>
      </w:r>
      <w:r>
        <w:t xml:space="preserve"> — give individuals confidence that their sensitive health information will not be freely shared without their knowledge.</w:t>
      </w:r>
    </w:p>
    <w:p w14:paraId="1AFA8070" w14:textId="77777777" w:rsidR="006926C7" w:rsidRDefault="00000000">
      <w:pPr>
        <w:pStyle w:val="BodyText"/>
        <w:numPr>
          <w:ilvl w:val="0"/>
          <w:numId w:val="4"/>
        </w:numPr>
        <w:tabs>
          <w:tab w:val="left" w:pos="709"/>
        </w:tabs>
      </w:pPr>
      <w:r>
        <w:rPr>
          <w:b/>
        </w:rPr>
        <w:t>Give patients control and rights</w:t>
      </w:r>
      <w:r>
        <w:t xml:space="preserve"> — such as the right to see, obtain, and correct their own health records.</w:t>
      </w:r>
    </w:p>
    <w:p w14:paraId="171E19B0" w14:textId="77777777" w:rsidR="006926C7" w:rsidRDefault="00000000">
      <w:pPr>
        <w:pStyle w:val="BodyText"/>
        <w:numPr>
          <w:ilvl w:val="0"/>
          <w:numId w:val="4"/>
        </w:numPr>
        <w:tabs>
          <w:tab w:val="left" w:pos="709"/>
        </w:tabs>
      </w:pPr>
      <w:r>
        <w:rPr>
          <w:b/>
        </w:rPr>
        <w:t>Set a security floor</w:t>
      </w:r>
      <w:r>
        <w:t xml:space="preserve"> — require reasonable administrative, physical, and technical safeguards for electronic health information.</w:t>
      </w:r>
    </w:p>
    <w:p w14:paraId="78CC35F9" w14:textId="77777777" w:rsidR="006926C7" w:rsidRDefault="00000000">
      <w:pPr>
        <w:pStyle w:val="BodyText"/>
        <w:numPr>
          <w:ilvl w:val="0"/>
          <w:numId w:val="4"/>
        </w:numPr>
        <w:tabs>
          <w:tab w:val="left" w:pos="709"/>
        </w:tabs>
      </w:pPr>
      <w:proofErr w:type="gramStart"/>
      <w:r>
        <w:rPr>
          <w:b/>
        </w:rPr>
        <w:t>Standardize electronic transactions</w:t>
      </w:r>
      <w:r>
        <w:t xml:space="preserve"> —</w:t>
      </w:r>
      <w:proofErr w:type="gramEnd"/>
      <w:r>
        <w:t xml:space="preserve"> create uniform code sets and formats (like standardized claim formats) so insurers, providers, and clearinghouses can exchange data efficiently.</w:t>
      </w:r>
    </w:p>
    <w:p w14:paraId="4D3F84C5" w14:textId="77777777" w:rsidR="006926C7" w:rsidRDefault="00000000">
      <w:pPr>
        <w:pStyle w:val="BodyText"/>
        <w:numPr>
          <w:ilvl w:val="0"/>
          <w:numId w:val="4"/>
        </w:numPr>
        <w:tabs>
          <w:tab w:val="left" w:pos="709"/>
        </w:tabs>
      </w:pPr>
      <w:proofErr w:type="gramStart"/>
      <w:r>
        <w:rPr>
          <w:b/>
        </w:rPr>
        <w:t>Reduce</w:t>
      </w:r>
      <w:proofErr w:type="gramEnd"/>
      <w:r>
        <w:rPr>
          <w:b/>
        </w:rPr>
        <w:t xml:space="preserve"> healthcare fraud and abuse</w:t>
      </w:r>
      <w:r>
        <w:t xml:space="preserve"> — consistent standards make it easier to detect irregular billing patterns.</w:t>
      </w:r>
    </w:p>
    <w:p w14:paraId="18D56863" w14:textId="77777777" w:rsidR="006926C7" w:rsidRDefault="00000000">
      <w:pPr>
        <w:pStyle w:val="BodyText"/>
        <w:numPr>
          <w:ilvl w:val="0"/>
          <w:numId w:val="4"/>
        </w:numPr>
        <w:tabs>
          <w:tab w:val="left" w:pos="709"/>
        </w:tabs>
      </w:pPr>
      <w:r>
        <w:rPr>
          <w:b/>
        </w:rPr>
        <w:t>Support portability of health coverage</w:t>
      </w:r>
      <w:r>
        <w:t xml:space="preserve"> — HIPAA's original purpose, helping people keep insurance when changing jobs.</w:t>
      </w:r>
    </w:p>
    <w:p w14:paraId="4E126A3E" w14:textId="77777777" w:rsidR="006926C7" w:rsidRDefault="00000000">
      <w:pPr>
        <w:pStyle w:val="BodyText"/>
      </w:pPr>
      <w:r>
        <w:t xml:space="preserve">For a medical billing operation, the most relevant goals are </w:t>
      </w:r>
      <w:r>
        <w:rPr>
          <w:b/>
        </w:rPr>
        <w:t>privacy protection</w:t>
      </w:r>
      <w:r>
        <w:t xml:space="preserve">, </w:t>
      </w:r>
      <w:r>
        <w:rPr>
          <w:b/>
        </w:rPr>
        <w:t>security safeguards</w:t>
      </w:r>
      <w:r>
        <w:t xml:space="preserve">, and </w:t>
      </w:r>
      <w:r>
        <w:rPr>
          <w:b/>
        </w:rPr>
        <w:t>standardized transactions</w:t>
      </w:r>
      <w:r>
        <w:t>, since billing directly involves creating, transmitting, and storing PHI in electronic claims.</w:t>
      </w:r>
    </w:p>
    <w:p w14:paraId="3382A2EB" w14:textId="77777777" w:rsidR="006926C7" w:rsidRDefault="00000000">
      <w:pPr>
        <w:pStyle w:val="BodyText"/>
      </w:pPr>
      <w:r>
        <w:rPr>
          <w:b/>
        </w:rPr>
        <w:t>Source: U.S. Department of Health and Human Services (HHS)</w:t>
      </w:r>
    </w:p>
    <w:p w14:paraId="35B0D568" w14:textId="77777777" w:rsidR="006926C7" w:rsidRDefault="006926C7">
      <w:pPr>
        <w:pStyle w:val="HorizontalLine"/>
      </w:pPr>
    </w:p>
    <w:p w14:paraId="5BF7CDEC" w14:textId="77777777" w:rsidR="006926C7" w:rsidRDefault="00000000">
      <w:pPr>
        <w:pStyle w:val="Heading2"/>
      </w:pPr>
      <w:bookmarkStart w:id="4" w:name="_Toc234370530"/>
      <w:r>
        <w:t>4. Protected Health Information (PHI)</w:t>
      </w:r>
      <w:bookmarkEnd w:id="4"/>
    </w:p>
    <w:p w14:paraId="4CA3BA17" w14:textId="77777777" w:rsidR="006926C7" w:rsidRDefault="00000000">
      <w:pPr>
        <w:pStyle w:val="BodyText"/>
      </w:pPr>
      <w:r>
        <w:rPr>
          <w:b/>
        </w:rPr>
        <w:t>Protected Health Information (PHI)</w:t>
      </w:r>
      <w:r>
        <w:t xml:space="preserve"> is any individually identifiable health information that is created, received, maintained, or transmitted by a covered entity or business associate. "Individually identifiable" means the information either directly identifies the person or could reasonably be used to identify them.</w:t>
      </w:r>
    </w:p>
    <w:p w14:paraId="4026D8A6" w14:textId="77777777" w:rsidR="006926C7" w:rsidRDefault="00000000">
      <w:pPr>
        <w:pStyle w:val="BodyText"/>
      </w:pPr>
      <w:r>
        <w:t>PHI includes information related to:</w:t>
      </w:r>
    </w:p>
    <w:p w14:paraId="2D523F68" w14:textId="77777777" w:rsidR="006926C7" w:rsidRDefault="00000000">
      <w:pPr>
        <w:pStyle w:val="BodyText"/>
        <w:numPr>
          <w:ilvl w:val="0"/>
          <w:numId w:val="5"/>
        </w:numPr>
        <w:tabs>
          <w:tab w:val="left" w:pos="709"/>
        </w:tabs>
      </w:pPr>
      <w:r>
        <w:t>Past, present, or future physical or mental health condition</w:t>
      </w:r>
    </w:p>
    <w:p w14:paraId="47575039" w14:textId="77777777" w:rsidR="006926C7" w:rsidRDefault="00000000">
      <w:pPr>
        <w:pStyle w:val="BodyText"/>
        <w:numPr>
          <w:ilvl w:val="0"/>
          <w:numId w:val="5"/>
        </w:numPr>
        <w:tabs>
          <w:tab w:val="left" w:pos="709"/>
        </w:tabs>
      </w:pPr>
      <w:r>
        <w:t xml:space="preserve">Provision of healthcare </w:t>
      </w:r>
      <w:proofErr w:type="gramStart"/>
      <w:r>
        <w:t>to</w:t>
      </w:r>
      <w:proofErr w:type="gramEnd"/>
      <w:r>
        <w:t xml:space="preserve"> an individual</w:t>
      </w:r>
    </w:p>
    <w:p w14:paraId="7BAD7392" w14:textId="77777777" w:rsidR="006926C7" w:rsidRDefault="00000000">
      <w:pPr>
        <w:pStyle w:val="BodyText"/>
        <w:numPr>
          <w:ilvl w:val="0"/>
          <w:numId w:val="5"/>
        </w:numPr>
        <w:tabs>
          <w:tab w:val="left" w:pos="709"/>
        </w:tabs>
      </w:pPr>
      <w:r>
        <w:t>Past, present, or future payment for healthcare</w:t>
      </w:r>
    </w:p>
    <w:p w14:paraId="48379236" w14:textId="77777777" w:rsidR="006926C7" w:rsidRDefault="00000000">
      <w:pPr>
        <w:pStyle w:val="BodyText"/>
      </w:pPr>
      <w:r>
        <w:t xml:space="preserve">PHI can exist in </w:t>
      </w:r>
      <w:r>
        <w:rPr>
          <w:b/>
        </w:rPr>
        <w:t>any format</w:t>
      </w:r>
      <w:r>
        <w:t xml:space="preserve"> — electronic, paper, or spoken aloud. A conversation between a biller </w:t>
      </w:r>
      <w:r>
        <w:lastRenderedPageBreak/>
        <w:t>and an insurance representative about a patient's claim is covered by HIPAA, just like an electronic claim file.</w:t>
      </w:r>
    </w:p>
    <w:p w14:paraId="16F10A4B" w14:textId="77777777" w:rsidR="006926C7" w:rsidRDefault="00000000">
      <w:pPr>
        <w:pStyle w:val="BodyText"/>
      </w:pPr>
      <w:r>
        <w:rPr>
          <w:b/>
        </w:rPr>
        <w:t>Common identifiers that make information "individually identifiable" include:</w:t>
      </w:r>
    </w:p>
    <w:p w14:paraId="3824AF92" w14:textId="77777777" w:rsidR="006926C7" w:rsidRDefault="00000000">
      <w:pPr>
        <w:pStyle w:val="BodyText"/>
        <w:numPr>
          <w:ilvl w:val="0"/>
          <w:numId w:val="6"/>
        </w:numPr>
        <w:tabs>
          <w:tab w:val="left" w:pos="709"/>
        </w:tabs>
      </w:pPr>
      <w:r>
        <w:t>Name</w:t>
      </w:r>
    </w:p>
    <w:p w14:paraId="72704316" w14:textId="77777777" w:rsidR="006926C7" w:rsidRDefault="00000000">
      <w:pPr>
        <w:pStyle w:val="BodyText"/>
        <w:numPr>
          <w:ilvl w:val="0"/>
          <w:numId w:val="6"/>
        </w:numPr>
        <w:tabs>
          <w:tab w:val="left" w:pos="709"/>
        </w:tabs>
      </w:pPr>
      <w:r>
        <w:t>Address (especially anything more specific than state)</w:t>
      </w:r>
    </w:p>
    <w:p w14:paraId="57CA9508" w14:textId="77777777" w:rsidR="006926C7" w:rsidRDefault="00000000">
      <w:pPr>
        <w:pStyle w:val="BodyText"/>
        <w:numPr>
          <w:ilvl w:val="0"/>
          <w:numId w:val="6"/>
        </w:numPr>
        <w:tabs>
          <w:tab w:val="left" w:pos="709"/>
        </w:tabs>
      </w:pPr>
      <w:r>
        <w:t>Dates related to an individual (birth date, admission date, discharge date)</w:t>
      </w:r>
    </w:p>
    <w:p w14:paraId="11C43F6E" w14:textId="77777777" w:rsidR="006926C7" w:rsidRDefault="00000000">
      <w:pPr>
        <w:pStyle w:val="BodyText"/>
        <w:numPr>
          <w:ilvl w:val="0"/>
          <w:numId w:val="6"/>
        </w:numPr>
        <w:tabs>
          <w:tab w:val="left" w:pos="709"/>
        </w:tabs>
      </w:pPr>
      <w:r>
        <w:t>Phone and fax numbers</w:t>
      </w:r>
    </w:p>
    <w:p w14:paraId="30C22B8A" w14:textId="77777777" w:rsidR="006926C7" w:rsidRDefault="00000000">
      <w:pPr>
        <w:pStyle w:val="BodyText"/>
        <w:numPr>
          <w:ilvl w:val="0"/>
          <w:numId w:val="6"/>
        </w:numPr>
        <w:tabs>
          <w:tab w:val="left" w:pos="709"/>
        </w:tabs>
      </w:pPr>
      <w:r>
        <w:t>Email address</w:t>
      </w:r>
    </w:p>
    <w:p w14:paraId="240D190A" w14:textId="77777777" w:rsidR="006926C7" w:rsidRDefault="00000000">
      <w:pPr>
        <w:pStyle w:val="BodyText"/>
        <w:numPr>
          <w:ilvl w:val="0"/>
          <w:numId w:val="6"/>
        </w:numPr>
        <w:tabs>
          <w:tab w:val="left" w:pos="709"/>
        </w:tabs>
      </w:pPr>
      <w:r>
        <w:t>Social Security number</w:t>
      </w:r>
    </w:p>
    <w:p w14:paraId="2586482F" w14:textId="77777777" w:rsidR="006926C7" w:rsidRDefault="00000000">
      <w:pPr>
        <w:pStyle w:val="BodyText"/>
        <w:numPr>
          <w:ilvl w:val="0"/>
          <w:numId w:val="6"/>
        </w:numPr>
        <w:tabs>
          <w:tab w:val="left" w:pos="709"/>
        </w:tabs>
      </w:pPr>
      <w:r>
        <w:t>Medical record number</w:t>
      </w:r>
    </w:p>
    <w:p w14:paraId="2B8C0BB7" w14:textId="77777777" w:rsidR="006926C7" w:rsidRDefault="00000000">
      <w:pPr>
        <w:pStyle w:val="BodyText"/>
        <w:numPr>
          <w:ilvl w:val="0"/>
          <w:numId w:val="6"/>
        </w:numPr>
        <w:tabs>
          <w:tab w:val="left" w:pos="709"/>
        </w:tabs>
      </w:pPr>
      <w:r>
        <w:t>Health plan beneficiary number</w:t>
      </w:r>
    </w:p>
    <w:p w14:paraId="36AA40C0" w14:textId="77777777" w:rsidR="006926C7" w:rsidRDefault="00000000">
      <w:pPr>
        <w:pStyle w:val="BodyText"/>
        <w:numPr>
          <w:ilvl w:val="0"/>
          <w:numId w:val="6"/>
        </w:numPr>
        <w:tabs>
          <w:tab w:val="left" w:pos="709"/>
        </w:tabs>
      </w:pPr>
      <w:r>
        <w:t>Account numbers</w:t>
      </w:r>
    </w:p>
    <w:p w14:paraId="3C82D45A" w14:textId="77777777" w:rsidR="006926C7" w:rsidRDefault="00000000">
      <w:pPr>
        <w:pStyle w:val="BodyText"/>
        <w:numPr>
          <w:ilvl w:val="0"/>
          <w:numId w:val="6"/>
        </w:numPr>
        <w:tabs>
          <w:tab w:val="left" w:pos="709"/>
        </w:tabs>
      </w:pPr>
      <w:r>
        <w:t>Full-face photos</w:t>
      </w:r>
    </w:p>
    <w:p w14:paraId="021948EE" w14:textId="77777777" w:rsidR="006926C7" w:rsidRDefault="00000000">
      <w:pPr>
        <w:pStyle w:val="BodyText"/>
        <w:numPr>
          <w:ilvl w:val="0"/>
          <w:numId w:val="6"/>
        </w:numPr>
        <w:tabs>
          <w:tab w:val="left" w:pos="709"/>
        </w:tabs>
      </w:pPr>
      <w:r>
        <w:t>Any other unique identifying number, characteristic, or code</w:t>
      </w:r>
    </w:p>
    <w:p w14:paraId="1F0F89D6" w14:textId="77777777" w:rsidR="006926C7" w:rsidRDefault="00000000">
      <w:pPr>
        <w:pStyle w:val="BodyText"/>
      </w:pPr>
      <w:r>
        <w:rPr>
          <w:b/>
        </w:rPr>
        <w:t>Billing example:</w:t>
      </w:r>
      <w:r>
        <w:t xml:space="preserve"> A superbill that lists a patient's name, date of birth, diagnosis code, and CPT code is PHI. Even a claim that only shows an account number and CPT code is still PHI if that account number could be linked back to a specific patient.</w:t>
      </w:r>
    </w:p>
    <w:p w14:paraId="32279323" w14:textId="77777777" w:rsidR="006926C7" w:rsidRDefault="00000000">
      <w:pPr>
        <w:pStyle w:val="BodyText"/>
      </w:pPr>
      <w:r>
        <w:rPr>
          <w:b/>
        </w:rPr>
        <w:t>Source: U.S. Department of Health and Human Services (HHS)</w:t>
      </w:r>
    </w:p>
    <w:p w14:paraId="33447FA1" w14:textId="77777777" w:rsidR="006926C7" w:rsidRDefault="006926C7">
      <w:pPr>
        <w:pStyle w:val="HorizontalLine"/>
      </w:pPr>
    </w:p>
    <w:p w14:paraId="65E11C20" w14:textId="77777777" w:rsidR="006926C7" w:rsidRDefault="00000000">
      <w:pPr>
        <w:pStyle w:val="Heading2"/>
      </w:pPr>
      <w:bookmarkStart w:id="5" w:name="_Toc234370531"/>
      <w:r>
        <w:t>5. Electronic PHI (ePHI)</w:t>
      </w:r>
      <w:bookmarkEnd w:id="5"/>
    </w:p>
    <w:p w14:paraId="0800F343" w14:textId="77777777" w:rsidR="006926C7" w:rsidRDefault="00000000">
      <w:pPr>
        <w:pStyle w:val="BodyText"/>
      </w:pPr>
      <w:r>
        <w:rPr>
          <w:b/>
        </w:rPr>
        <w:t>Electronic PHI (ePHI)</w:t>
      </w:r>
      <w:r>
        <w:t xml:space="preserve"> is simply PHI that is created, stored, transmitted, or received in electronic form. This includes information </w:t>
      </w:r>
      <w:proofErr w:type="gramStart"/>
      <w:r>
        <w:t>in</w:t>
      </w:r>
      <w:proofErr w:type="gramEnd"/>
      <w:r>
        <w:t>:</w:t>
      </w:r>
    </w:p>
    <w:p w14:paraId="2780F994" w14:textId="77777777" w:rsidR="006926C7" w:rsidRDefault="00000000">
      <w:pPr>
        <w:pStyle w:val="BodyText"/>
        <w:numPr>
          <w:ilvl w:val="0"/>
          <w:numId w:val="7"/>
        </w:numPr>
        <w:tabs>
          <w:tab w:val="left" w:pos="709"/>
        </w:tabs>
      </w:pPr>
      <w:r>
        <w:t>Electronic Health Record (EHR) systems</w:t>
      </w:r>
    </w:p>
    <w:p w14:paraId="19F36B00" w14:textId="77777777" w:rsidR="006926C7" w:rsidRDefault="00000000">
      <w:pPr>
        <w:pStyle w:val="BodyText"/>
        <w:numPr>
          <w:ilvl w:val="0"/>
          <w:numId w:val="7"/>
        </w:numPr>
        <w:tabs>
          <w:tab w:val="left" w:pos="709"/>
        </w:tabs>
      </w:pPr>
      <w:r>
        <w:t>Practice management and billing software</w:t>
      </w:r>
    </w:p>
    <w:p w14:paraId="2A5C9660" w14:textId="77777777" w:rsidR="006926C7" w:rsidRDefault="00000000">
      <w:pPr>
        <w:pStyle w:val="BodyText"/>
        <w:numPr>
          <w:ilvl w:val="0"/>
          <w:numId w:val="7"/>
        </w:numPr>
        <w:tabs>
          <w:tab w:val="left" w:pos="709"/>
        </w:tabs>
      </w:pPr>
      <w:r>
        <w:t xml:space="preserve">Claims </w:t>
      </w:r>
      <w:proofErr w:type="gramStart"/>
      <w:r>
        <w:t>clearinghouse</w:t>
      </w:r>
      <w:proofErr w:type="gramEnd"/>
      <w:r>
        <w:t xml:space="preserve"> platforms</w:t>
      </w:r>
    </w:p>
    <w:p w14:paraId="3D019D45" w14:textId="77777777" w:rsidR="006926C7" w:rsidRDefault="00000000">
      <w:pPr>
        <w:pStyle w:val="BodyText"/>
        <w:numPr>
          <w:ilvl w:val="0"/>
          <w:numId w:val="7"/>
        </w:numPr>
        <w:tabs>
          <w:tab w:val="left" w:pos="709"/>
        </w:tabs>
      </w:pPr>
      <w:r>
        <w:t>Emails containing patient details</w:t>
      </w:r>
    </w:p>
    <w:p w14:paraId="01FB22FB" w14:textId="77777777" w:rsidR="006926C7" w:rsidRDefault="00000000">
      <w:pPr>
        <w:pStyle w:val="BodyText"/>
        <w:numPr>
          <w:ilvl w:val="0"/>
          <w:numId w:val="7"/>
        </w:numPr>
        <w:tabs>
          <w:tab w:val="left" w:pos="709"/>
        </w:tabs>
      </w:pPr>
      <w:r>
        <w:t>Text messages referencing patients</w:t>
      </w:r>
    </w:p>
    <w:p w14:paraId="1A79B288" w14:textId="77777777" w:rsidR="006926C7" w:rsidRDefault="00000000">
      <w:pPr>
        <w:pStyle w:val="BodyText"/>
        <w:numPr>
          <w:ilvl w:val="0"/>
          <w:numId w:val="7"/>
        </w:numPr>
        <w:tabs>
          <w:tab w:val="left" w:pos="709"/>
        </w:tabs>
      </w:pPr>
      <w:r>
        <w:t>Databases, spreadsheets, and cloud storage</w:t>
      </w:r>
    </w:p>
    <w:p w14:paraId="49C2B97D" w14:textId="77777777" w:rsidR="006926C7" w:rsidRDefault="00000000">
      <w:pPr>
        <w:pStyle w:val="BodyText"/>
        <w:numPr>
          <w:ilvl w:val="0"/>
          <w:numId w:val="7"/>
        </w:numPr>
        <w:tabs>
          <w:tab w:val="left" w:pos="709"/>
        </w:tabs>
      </w:pPr>
      <w:r>
        <w:t>Scanned documents saved as PDFs</w:t>
      </w:r>
    </w:p>
    <w:p w14:paraId="4E52D616" w14:textId="77777777" w:rsidR="006926C7" w:rsidRDefault="00000000">
      <w:pPr>
        <w:pStyle w:val="BodyText"/>
      </w:pPr>
      <w:r>
        <w:t xml:space="preserve">The </w:t>
      </w:r>
      <w:r>
        <w:rPr>
          <w:b/>
        </w:rPr>
        <w:t>HIPAA Security Rule</w:t>
      </w:r>
      <w:r>
        <w:t xml:space="preserve"> specifically governs ePHI (not paper or verbal PHI — that's covered by the Privacy Rule). Because most modern medical billing is done through software — submitting electronic claims (the 837 transaction), checking eligibility electronically, and receiving electronic remittance advice (the 835 </w:t>
      </w:r>
      <w:proofErr w:type="gramStart"/>
      <w:r>
        <w:t>transaction) —</w:t>
      </w:r>
      <w:proofErr w:type="gramEnd"/>
      <w:r>
        <w:t xml:space="preserve"> nearly all billing-related PHI qualifies as ePHI and falls under Security Rule protections.</w:t>
      </w:r>
    </w:p>
    <w:p w14:paraId="5AEBF67D" w14:textId="77777777" w:rsidR="006926C7" w:rsidRDefault="00000000">
      <w:pPr>
        <w:pStyle w:val="BodyText"/>
      </w:pPr>
      <w:r>
        <w:rPr>
          <w:b/>
        </w:rPr>
        <w:lastRenderedPageBreak/>
        <w:t>Billing example:</w:t>
      </w:r>
      <w:r>
        <w:t xml:space="preserve"> When a billing team submits an electronic claim through a clearinghouse, that claim file (containing the patient's name, insurance ID, diagnosis, and procedure codes) is ePHI from the moment it's created in the billing software until it's transmitted, received, and eventually archived.</w:t>
      </w:r>
    </w:p>
    <w:p w14:paraId="295BF3DA" w14:textId="77777777" w:rsidR="006926C7" w:rsidRDefault="00000000">
      <w:pPr>
        <w:pStyle w:val="BodyText"/>
      </w:pPr>
      <w:r>
        <w:rPr>
          <w:b/>
        </w:rPr>
        <w:t>Source: U.S. Department of Health and Human Services (HHS)</w:t>
      </w:r>
    </w:p>
    <w:p w14:paraId="47A6AEE3" w14:textId="77777777" w:rsidR="006926C7" w:rsidRDefault="006926C7">
      <w:pPr>
        <w:pStyle w:val="HorizontalLine"/>
      </w:pPr>
    </w:p>
    <w:p w14:paraId="6090193F" w14:textId="77777777" w:rsidR="006926C7" w:rsidRDefault="00000000">
      <w:pPr>
        <w:pStyle w:val="Heading2"/>
      </w:pPr>
      <w:bookmarkStart w:id="6" w:name="_Toc234370532"/>
      <w:r>
        <w:t>6. Covered Entities</w:t>
      </w:r>
      <w:bookmarkEnd w:id="6"/>
    </w:p>
    <w:p w14:paraId="13257D7A" w14:textId="77777777" w:rsidR="006926C7" w:rsidRDefault="00000000">
      <w:pPr>
        <w:pStyle w:val="BodyText"/>
      </w:pPr>
      <w:r>
        <w:t xml:space="preserve">A </w:t>
      </w:r>
      <w:r>
        <w:rPr>
          <w:b/>
        </w:rPr>
        <w:t>covered entity</w:t>
      </w:r>
      <w:r>
        <w:t xml:space="preserve"> is an organization directly regulated by HIPAA. There are three categories:</w:t>
      </w:r>
    </w:p>
    <w:p w14:paraId="204B60E7" w14:textId="77777777" w:rsidR="006926C7" w:rsidRDefault="00000000">
      <w:pPr>
        <w:pStyle w:val="BodyText"/>
        <w:numPr>
          <w:ilvl w:val="0"/>
          <w:numId w:val="8"/>
        </w:numPr>
        <w:tabs>
          <w:tab w:val="left" w:pos="709"/>
        </w:tabs>
      </w:pPr>
      <w:r>
        <w:rPr>
          <w:b/>
        </w:rPr>
        <w:t>Health Plans</w:t>
      </w:r>
      <w:r>
        <w:t xml:space="preserve"> — health insurance companies, HMOs, company health plans, and government health programs like Medicare and Medicaid.</w:t>
      </w:r>
    </w:p>
    <w:p w14:paraId="06D13E83" w14:textId="77777777" w:rsidR="006926C7" w:rsidRDefault="00000000">
      <w:pPr>
        <w:pStyle w:val="BodyText"/>
        <w:numPr>
          <w:ilvl w:val="0"/>
          <w:numId w:val="8"/>
        </w:numPr>
        <w:tabs>
          <w:tab w:val="left" w:pos="709"/>
        </w:tabs>
      </w:pPr>
      <w:r>
        <w:rPr>
          <w:b/>
        </w:rPr>
        <w:t>Health Care Providers</w:t>
      </w:r>
      <w:r>
        <w:t xml:space="preserve"> — but only those who transmit health information electronically in connection with certain standard transactions (like electronic billing). This includes most doctors, clinics, hospitals, psychologists, chiropractors, nursing homes, pharmacies, dentists, and outpatient therapy clinics (PT, OT, SLP).</w:t>
      </w:r>
    </w:p>
    <w:p w14:paraId="2457CABC" w14:textId="77777777" w:rsidR="006926C7" w:rsidRDefault="00000000">
      <w:pPr>
        <w:pStyle w:val="BodyText"/>
        <w:numPr>
          <w:ilvl w:val="0"/>
          <w:numId w:val="8"/>
        </w:numPr>
        <w:tabs>
          <w:tab w:val="left" w:pos="709"/>
        </w:tabs>
      </w:pPr>
      <w:r>
        <w:rPr>
          <w:b/>
        </w:rPr>
        <w:t>Health Care Clearinghouses</w:t>
      </w:r>
      <w:r>
        <w:t xml:space="preserve"> — organizations that process nonstandard health information they receive from another entity into a standard format (or vice versa). Many billing clearinghouses that convert claims into the standard electronic format fall into this category.</w:t>
      </w:r>
    </w:p>
    <w:p w14:paraId="5709490A" w14:textId="77777777" w:rsidR="006926C7" w:rsidRDefault="00000000">
      <w:pPr>
        <w:pStyle w:val="BodyText"/>
      </w:pPr>
      <w:r>
        <w:rPr>
          <w:b/>
        </w:rPr>
        <w:t>Important nuance:</w:t>
      </w:r>
      <w:r>
        <w:t xml:space="preserve"> A provider is only a "covered entity" if they conduct certain transactions electronically (such as submitting claims electronically). In practice, almost every modern medical practice — including PT/OT/SLP clinics — meets this threshold because they bill insurance electronically.</w:t>
      </w:r>
    </w:p>
    <w:p w14:paraId="1A43EE0F" w14:textId="77777777" w:rsidR="006926C7" w:rsidRDefault="00000000">
      <w:pPr>
        <w:pStyle w:val="BodyText"/>
      </w:pPr>
      <w:r>
        <w:rPr>
          <w:b/>
        </w:rPr>
        <w:t>Billing-specific note:</w:t>
      </w:r>
      <w:r>
        <w:t xml:space="preserve"> If an outpatient rehabilitation clinic bills Medicare or private insurance electronically, it is a covered entity and must comply with the Privacy Rule, Security Rule, and Breach Notification Rule.</w:t>
      </w:r>
    </w:p>
    <w:p w14:paraId="3B107EBB" w14:textId="77777777" w:rsidR="006926C7" w:rsidRDefault="00000000">
      <w:pPr>
        <w:pStyle w:val="BodyText"/>
      </w:pPr>
      <w:r>
        <w:rPr>
          <w:b/>
        </w:rPr>
        <w:t>Source: U.S. Department of Health and Human Services (HHS)</w:t>
      </w:r>
    </w:p>
    <w:p w14:paraId="02DA9824" w14:textId="77777777" w:rsidR="006926C7" w:rsidRDefault="006926C7">
      <w:pPr>
        <w:pStyle w:val="HorizontalLine"/>
      </w:pPr>
    </w:p>
    <w:p w14:paraId="170B4624" w14:textId="77777777" w:rsidR="006926C7" w:rsidRDefault="00000000">
      <w:pPr>
        <w:pStyle w:val="Heading2"/>
      </w:pPr>
      <w:bookmarkStart w:id="7" w:name="_Toc234370533"/>
      <w:r>
        <w:t>7. Business Associates</w:t>
      </w:r>
      <w:bookmarkEnd w:id="7"/>
    </w:p>
    <w:p w14:paraId="268E9B3D" w14:textId="77777777" w:rsidR="006926C7" w:rsidRDefault="00000000">
      <w:pPr>
        <w:pStyle w:val="BodyText"/>
      </w:pPr>
      <w:r>
        <w:t xml:space="preserve">A </w:t>
      </w:r>
      <w:r>
        <w:rPr>
          <w:b/>
        </w:rPr>
        <w:t>business associate</w:t>
      </w:r>
      <w:r>
        <w:t xml:space="preserve"> is a person or organization (that is not a member of the covered entity's workforce) who performs functions or services on behalf of a covered entity that involve access to PHI.</w:t>
      </w:r>
    </w:p>
    <w:p w14:paraId="47E63A91" w14:textId="77777777" w:rsidR="006926C7" w:rsidRDefault="00000000">
      <w:pPr>
        <w:pStyle w:val="BodyText"/>
      </w:pPr>
      <w:r>
        <w:rPr>
          <w:b/>
        </w:rPr>
        <w:t>Common examples relevant to medical billing:</w:t>
      </w:r>
    </w:p>
    <w:p w14:paraId="6661AA7C" w14:textId="77777777" w:rsidR="006926C7" w:rsidRDefault="00000000">
      <w:pPr>
        <w:pStyle w:val="BodyText"/>
        <w:numPr>
          <w:ilvl w:val="0"/>
          <w:numId w:val="9"/>
        </w:numPr>
        <w:tabs>
          <w:tab w:val="left" w:pos="709"/>
        </w:tabs>
      </w:pPr>
      <w:r>
        <w:t>Third-party medical billing companies</w:t>
      </w:r>
    </w:p>
    <w:p w14:paraId="4BD640C5" w14:textId="77777777" w:rsidR="006926C7" w:rsidRDefault="00000000">
      <w:pPr>
        <w:pStyle w:val="BodyText"/>
        <w:numPr>
          <w:ilvl w:val="0"/>
          <w:numId w:val="9"/>
        </w:numPr>
        <w:tabs>
          <w:tab w:val="left" w:pos="709"/>
        </w:tabs>
      </w:pPr>
      <w:r>
        <w:t>Claims processing and clearinghouse services</w:t>
      </w:r>
    </w:p>
    <w:p w14:paraId="757FAAB7" w14:textId="77777777" w:rsidR="006926C7" w:rsidRDefault="00000000">
      <w:pPr>
        <w:pStyle w:val="BodyText"/>
        <w:numPr>
          <w:ilvl w:val="0"/>
          <w:numId w:val="9"/>
        </w:numPr>
        <w:tabs>
          <w:tab w:val="left" w:pos="709"/>
        </w:tabs>
      </w:pPr>
      <w:r>
        <w:t>Coding and documentation review contractors</w:t>
      </w:r>
    </w:p>
    <w:p w14:paraId="3DC536ED" w14:textId="77777777" w:rsidR="006926C7" w:rsidRDefault="00000000">
      <w:pPr>
        <w:pStyle w:val="BodyText"/>
        <w:numPr>
          <w:ilvl w:val="0"/>
          <w:numId w:val="9"/>
        </w:numPr>
        <w:tabs>
          <w:tab w:val="left" w:pos="709"/>
        </w:tabs>
      </w:pPr>
      <w:r>
        <w:t>Practice management software vendors that store PHI</w:t>
      </w:r>
    </w:p>
    <w:p w14:paraId="51D8F318" w14:textId="77777777" w:rsidR="006926C7" w:rsidRDefault="00000000">
      <w:pPr>
        <w:pStyle w:val="BodyText"/>
        <w:numPr>
          <w:ilvl w:val="0"/>
          <w:numId w:val="9"/>
        </w:numPr>
        <w:tabs>
          <w:tab w:val="left" w:pos="709"/>
        </w:tabs>
      </w:pPr>
      <w:r>
        <w:t xml:space="preserve">IT </w:t>
      </w:r>
      <w:proofErr w:type="gramStart"/>
      <w:r>
        <w:t>support</w:t>
      </w:r>
      <w:proofErr w:type="gramEnd"/>
      <w:r>
        <w:t xml:space="preserve"> companies with access to systems containing PHI</w:t>
      </w:r>
    </w:p>
    <w:p w14:paraId="0AF2C720" w14:textId="77777777" w:rsidR="006926C7" w:rsidRDefault="00000000">
      <w:pPr>
        <w:pStyle w:val="BodyText"/>
        <w:numPr>
          <w:ilvl w:val="0"/>
          <w:numId w:val="9"/>
        </w:numPr>
        <w:tabs>
          <w:tab w:val="left" w:pos="709"/>
        </w:tabs>
      </w:pPr>
      <w:r>
        <w:lastRenderedPageBreak/>
        <w:t>Answering services that take patient messages</w:t>
      </w:r>
    </w:p>
    <w:p w14:paraId="1ECDBD37" w14:textId="77777777" w:rsidR="006926C7" w:rsidRDefault="00000000">
      <w:pPr>
        <w:pStyle w:val="BodyText"/>
        <w:numPr>
          <w:ilvl w:val="0"/>
          <w:numId w:val="9"/>
        </w:numPr>
        <w:tabs>
          <w:tab w:val="left" w:pos="709"/>
        </w:tabs>
      </w:pPr>
      <w:r>
        <w:t>Accountants or consultants who review PHI-containing records</w:t>
      </w:r>
    </w:p>
    <w:p w14:paraId="55E0AF5C" w14:textId="77777777" w:rsidR="006926C7" w:rsidRDefault="00000000">
      <w:pPr>
        <w:pStyle w:val="BodyText"/>
        <w:numPr>
          <w:ilvl w:val="0"/>
          <w:numId w:val="9"/>
        </w:numPr>
        <w:tabs>
          <w:tab w:val="left" w:pos="709"/>
        </w:tabs>
      </w:pPr>
      <w:r>
        <w:t>Cloud hosting providers storing PHI</w:t>
      </w:r>
    </w:p>
    <w:p w14:paraId="27B44818" w14:textId="77777777" w:rsidR="006926C7" w:rsidRDefault="00000000">
      <w:pPr>
        <w:pStyle w:val="BodyText"/>
      </w:pPr>
      <w:r>
        <w:t xml:space="preserve">Because of the HITECH Act, business associates are </w:t>
      </w:r>
      <w:r>
        <w:rPr>
          <w:b/>
        </w:rPr>
        <w:t>directly liable</w:t>
      </w:r>
      <w:r>
        <w:t xml:space="preserve"> under HIPAA — not just contractually liable to the covered entity. This means a billing company itself can be investigated and fined by HHS's Office for Civil Rights (OCR) if it mishandles PHI, separate from any liability the medical practice might have.</w:t>
      </w:r>
    </w:p>
    <w:p w14:paraId="4A3E9B3B" w14:textId="77777777" w:rsidR="006926C7" w:rsidRDefault="00000000">
      <w:pPr>
        <w:pStyle w:val="BodyText"/>
      </w:pPr>
      <w:r>
        <w:rPr>
          <w:b/>
        </w:rPr>
        <w:t>Business Associate Agreement (BAA):</w:t>
      </w:r>
      <w:r>
        <w:t xml:space="preserve"> Covered entities must have a written contract — a BAA — with each business associate. The BAA requires the business associate to safeguard PHI appropriately, use it only for the permitted purposes, report breaches, and ensure any subcontractors they use also protect PHI under similar terms.</w:t>
      </w:r>
    </w:p>
    <w:p w14:paraId="5ED61075" w14:textId="77777777" w:rsidR="006926C7" w:rsidRDefault="00000000">
      <w:pPr>
        <w:pStyle w:val="BodyText"/>
      </w:pPr>
      <w:r>
        <w:rPr>
          <w:b/>
        </w:rPr>
        <w:t>Billing example:</w:t>
      </w:r>
      <w:r>
        <w:t xml:space="preserve"> </w:t>
      </w:r>
      <w:proofErr w:type="spellStart"/>
      <w:r>
        <w:t>Medexa</w:t>
      </w:r>
      <w:proofErr w:type="spellEnd"/>
      <w:r>
        <w:t xml:space="preserve">, functioning as an AI copilot that processes </w:t>
      </w:r>
      <w:proofErr w:type="gramStart"/>
      <w:r>
        <w:t>claims</w:t>
      </w:r>
      <w:proofErr w:type="gramEnd"/>
      <w:r>
        <w:t xml:space="preserve"> data or documentation on behalf of a clinic, would generally need to operate under a Business Associate Agreement with that clinic, since it is creating, receiving, or transmitting PHI on the clinic's behalf.</w:t>
      </w:r>
    </w:p>
    <w:p w14:paraId="5542332B" w14:textId="77777777" w:rsidR="006926C7" w:rsidRDefault="00000000">
      <w:pPr>
        <w:pStyle w:val="BodyText"/>
      </w:pPr>
      <w:r>
        <w:rPr>
          <w:b/>
        </w:rPr>
        <w:t>Source: U.S. Department of Health and Human Services (HHS)</w:t>
      </w:r>
    </w:p>
    <w:p w14:paraId="67B1CA37" w14:textId="77777777" w:rsidR="006926C7" w:rsidRDefault="006926C7">
      <w:pPr>
        <w:pStyle w:val="HorizontalLine"/>
      </w:pPr>
    </w:p>
    <w:p w14:paraId="2AA798C4" w14:textId="77777777" w:rsidR="006926C7" w:rsidRDefault="00000000">
      <w:pPr>
        <w:pStyle w:val="Heading2"/>
      </w:pPr>
      <w:bookmarkStart w:id="8" w:name="_Toc234370534"/>
      <w:r>
        <w:t>8. HIPAA Privacy Rule</w:t>
      </w:r>
      <w:bookmarkEnd w:id="8"/>
    </w:p>
    <w:p w14:paraId="7A9C698C" w14:textId="77777777" w:rsidR="006926C7" w:rsidRDefault="00000000">
      <w:pPr>
        <w:pStyle w:val="BodyText"/>
      </w:pPr>
      <w:r>
        <w:t xml:space="preserve">The </w:t>
      </w:r>
      <w:r>
        <w:rPr>
          <w:b/>
        </w:rPr>
        <w:t>Privacy Rule</w:t>
      </w:r>
      <w:r>
        <w:t xml:space="preserve"> (45 CFR Part 160 and Subparts A and E of Part 164) is the foundation of HIPAA's confidentiality protections. It sets national standards for:</w:t>
      </w:r>
    </w:p>
    <w:p w14:paraId="5D8A1199" w14:textId="77777777" w:rsidR="006926C7" w:rsidRDefault="00000000">
      <w:pPr>
        <w:pStyle w:val="BodyText"/>
        <w:numPr>
          <w:ilvl w:val="0"/>
          <w:numId w:val="10"/>
        </w:numPr>
        <w:tabs>
          <w:tab w:val="left" w:pos="709"/>
        </w:tabs>
      </w:pPr>
      <w:r>
        <w:t>What counts as protected health information</w:t>
      </w:r>
    </w:p>
    <w:p w14:paraId="14D21099" w14:textId="77777777" w:rsidR="006926C7" w:rsidRDefault="00000000">
      <w:pPr>
        <w:pStyle w:val="BodyText"/>
        <w:numPr>
          <w:ilvl w:val="0"/>
          <w:numId w:val="10"/>
        </w:numPr>
        <w:tabs>
          <w:tab w:val="left" w:pos="709"/>
        </w:tabs>
      </w:pPr>
      <w:r>
        <w:t>When PHI can be used or disclosed without patient authorization</w:t>
      </w:r>
    </w:p>
    <w:p w14:paraId="59D37447" w14:textId="77777777" w:rsidR="006926C7" w:rsidRDefault="00000000">
      <w:pPr>
        <w:pStyle w:val="BodyText"/>
        <w:numPr>
          <w:ilvl w:val="0"/>
          <w:numId w:val="10"/>
        </w:numPr>
        <w:tabs>
          <w:tab w:val="left" w:pos="709"/>
        </w:tabs>
      </w:pPr>
      <w:r>
        <w:t>What rights patients have over their own health information</w:t>
      </w:r>
    </w:p>
    <w:p w14:paraId="2020B890" w14:textId="77777777" w:rsidR="006926C7" w:rsidRDefault="00000000">
      <w:pPr>
        <w:pStyle w:val="BodyText"/>
        <w:numPr>
          <w:ilvl w:val="0"/>
          <w:numId w:val="10"/>
        </w:numPr>
        <w:tabs>
          <w:tab w:val="left" w:pos="709"/>
        </w:tabs>
      </w:pPr>
      <w:r>
        <w:t>What administrative steps (policies, training, designated privacy officials) covered entities must take</w:t>
      </w:r>
    </w:p>
    <w:p w14:paraId="22552DF4" w14:textId="77777777" w:rsidR="006926C7" w:rsidRDefault="00000000">
      <w:pPr>
        <w:pStyle w:val="BodyText"/>
      </w:pPr>
      <w:r>
        <w:rPr>
          <w:b/>
        </w:rPr>
        <w:t>Key structure of the Privacy Rule:</w:t>
      </w:r>
    </w:p>
    <w:p w14:paraId="38D0A19D" w14:textId="77777777" w:rsidR="006926C7" w:rsidRDefault="00000000">
      <w:pPr>
        <w:pStyle w:val="BodyText"/>
        <w:numPr>
          <w:ilvl w:val="0"/>
          <w:numId w:val="11"/>
        </w:numPr>
        <w:tabs>
          <w:tab w:val="left" w:pos="709"/>
        </w:tabs>
      </w:pPr>
      <w:r>
        <w:t xml:space="preserve">It applies to PHI in </w:t>
      </w:r>
      <w:r>
        <w:rPr>
          <w:b/>
        </w:rPr>
        <w:t>any form</w:t>
      </w:r>
      <w:r>
        <w:t xml:space="preserve"> — paper, electronic, or oral.</w:t>
      </w:r>
    </w:p>
    <w:p w14:paraId="36D4D1D0" w14:textId="77777777" w:rsidR="006926C7" w:rsidRDefault="00000000">
      <w:pPr>
        <w:pStyle w:val="BodyText"/>
        <w:numPr>
          <w:ilvl w:val="0"/>
          <w:numId w:val="11"/>
        </w:numPr>
        <w:tabs>
          <w:tab w:val="left" w:pos="709"/>
        </w:tabs>
      </w:pPr>
      <w:r>
        <w:t xml:space="preserve">It generally </w:t>
      </w:r>
      <w:r>
        <w:rPr>
          <w:b/>
        </w:rPr>
        <w:t>requires</w:t>
      </w:r>
      <w:r>
        <w:t xml:space="preserve"> disclosure only in two situations: (1) when the individual (or their representative) requests access to their own records, and (2) when HHS's Office for Civil Rights needs the information for an investigation or compliance review.</w:t>
      </w:r>
    </w:p>
    <w:p w14:paraId="1D81E0DF" w14:textId="77777777" w:rsidR="006926C7" w:rsidRDefault="00000000">
      <w:pPr>
        <w:pStyle w:val="BodyText"/>
        <w:numPr>
          <w:ilvl w:val="0"/>
          <w:numId w:val="11"/>
        </w:numPr>
        <w:tabs>
          <w:tab w:val="left" w:pos="709"/>
        </w:tabs>
      </w:pPr>
      <w:r>
        <w:t xml:space="preserve">Outside of those two mandatory situations, the rule sets out categories of </w:t>
      </w:r>
      <w:r>
        <w:rPr>
          <w:b/>
        </w:rPr>
        <w:t>permitted</w:t>
      </w:r>
      <w:r>
        <w:t xml:space="preserve"> </w:t>
      </w:r>
      <w:proofErr w:type="gramStart"/>
      <w:r>
        <w:t>uses</w:t>
      </w:r>
      <w:proofErr w:type="gramEnd"/>
      <w:r>
        <w:t xml:space="preserve">/disclosures (see Section 17) and situations that require </w:t>
      </w:r>
      <w:r>
        <w:rPr>
          <w:b/>
        </w:rPr>
        <w:t>patient authorization</w:t>
      </w:r>
      <w:r>
        <w:t xml:space="preserve"> (see Section 18).</w:t>
      </w:r>
    </w:p>
    <w:p w14:paraId="1A9C895B" w14:textId="77777777" w:rsidR="006926C7" w:rsidRDefault="00000000">
      <w:pPr>
        <w:pStyle w:val="BodyText"/>
        <w:numPr>
          <w:ilvl w:val="0"/>
          <w:numId w:val="11"/>
        </w:numPr>
        <w:tabs>
          <w:tab w:val="left" w:pos="709"/>
        </w:tabs>
      </w:pPr>
      <w:r>
        <w:t xml:space="preserve">Covered entities must designate a </w:t>
      </w:r>
      <w:r>
        <w:rPr>
          <w:b/>
        </w:rPr>
        <w:t>Privacy Official</w:t>
      </w:r>
      <w:r>
        <w:t xml:space="preserve"> responsible for developing and implementing privacy policies.</w:t>
      </w:r>
    </w:p>
    <w:p w14:paraId="024E2055" w14:textId="77777777" w:rsidR="006926C7" w:rsidRDefault="00000000">
      <w:pPr>
        <w:pStyle w:val="BodyText"/>
        <w:numPr>
          <w:ilvl w:val="0"/>
          <w:numId w:val="11"/>
        </w:numPr>
        <w:tabs>
          <w:tab w:val="left" w:pos="709"/>
        </w:tabs>
      </w:pPr>
      <w:r>
        <w:t>Covered entities must train their workforce on privacy policies and procedures.</w:t>
      </w:r>
    </w:p>
    <w:p w14:paraId="0A3B202B" w14:textId="77777777" w:rsidR="006926C7" w:rsidRDefault="00000000">
      <w:pPr>
        <w:pStyle w:val="BodyText"/>
        <w:numPr>
          <w:ilvl w:val="0"/>
          <w:numId w:val="11"/>
        </w:numPr>
        <w:tabs>
          <w:tab w:val="left" w:pos="709"/>
        </w:tabs>
      </w:pPr>
      <w:r>
        <w:t xml:space="preserve">Covered entities must have reasonable administrative, technical, and physical safeguards to </w:t>
      </w:r>
      <w:r>
        <w:lastRenderedPageBreak/>
        <w:t>prevent intentional or unintentional violations.</w:t>
      </w:r>
    </w:p>
    <w:p w14:paraId="194DC973" w14:textId="77777777" w:rsidR="006926C7" w:rsidRDefault="00000000">
      <w:pPr>
        <w:pStyle w:val="BodyText"/>
      </w:pPr>
      <w:r>
        <w:rPr>
          <w:b/>
        </w:rPr>
        <w:t>Compliance date:</w:t>
      </w:r>
      <w:r>
        <w:t xml:space="preserve"> Most covered entities had to comply with the Privacy Rule by April 14, 2003 (small health plans had until April 14, 2004).</w:t>
      </w:r>
    </w:p>
    <w:p w14:paraId="5835F13F" w14:textId="77777777" w:rsidR="006926C7" w:rsidRDefault="00000000">
      <w:pPr>
        <w:pStyle w:val="BodyText"/>
      </w:pPr>
      <w:r>
        <w:rPr>
          <w:b/>
        </w:rPr>
        <w:t>Billing example:</w:t>
      </w:r>
      <w:r>
        <w:t xml:space="preserve"> A billing office cannot post a whiteboard with patient names and outstanding balances visible to anyone walking by the front desk — this would not respect the confidentiality obligations underlying the Privacy Rule, even though incidental exposure in a properly safeguarded office is treated differently than careless, avoidable exposure.</w:t>
      </w:r>
    </w:p>
    <w:p w14:paraId="2874DC7C" w14:textId="77777777" w:rsidR="006926C7" w:rsidRDefault="00000000">
      <w:pPr>
        <w:pStyle w:val="BodyText"/>
      </w:pPr>
      <w:r>
        <w:rPr>
          <w:b/>
        </w:rPr>
        <w:t>Source: U.S. Department of Health and Human Services (HHS)</w:t>
      </w:r>
    </w:p>
    <w:p w14:paraId="263B5412" w14:textId="77777777" w:rsidR="006926C7" w:rsidRDefault="006926C7">
      <w:pPr>
        <w:pStyle w:val="HorizontalLine"/>
      </w:pPr>
    </w:p>
    <w:p w14:paraId="4D14F3E8" w14:textId="77777777" w:rsidR="006926C7" w:rsidRDefault="00000000">
      <w:pPr>
        <w:pStyle w:val="Heading2"/>
      </w:pPr>
      <w:bookmarkStart w:id="9" w:name="_Toc234370535"/>
      <w:r>
        <w:t>9. HIPAA Security Rule</w:t>
      </w:r>
      <w:bookmarkEnd w:id="9"/>
    </w:p>
    <w:p w14:paraId="37DDDC0E" w14:textId="77777777" w:rsidR="006926C7" w:rsidRDefault="00000000">
      <w:pPr>
        <w:pStyle w:val="BodyText"/>
      </w:pPr>
      <w:r>
        <w:t xml:space="preserve">While the Privacy Rule covers PHI generally, the </w:t>
      </w:r>
      <w:r>
        <w:rPr>
          <w:b/>
        </w:rPr>
        <w:t>Security Rule</w:t>
      </w:r>
      <w:r>
        <w:t xml:space="preserve"> (45 CFR Part 160 and Subparts A and C of Part 164) </w:t>
      </w:r>
      <w:proofErr w:type="gramStart"/>
      <w:r>
        <w:t>focuses</w:t>
      </w:r>
      <w:proofErr w:type="gramEnd"/>
      <w:r>
        <w:t xml:space="preserve"> specifically on </w:t>
      </w:r>
      <w:r>
        <w:rPr>
          <w:b/>
        </w:rPr>
        <w:t>electronic</w:t>
      </w:r>
      <w:r>
        <w:t xml:space="preserve"> PHI (ePHI). It establishes national standards that require covered entities and business associates ("regulated entities") to protect the </w:t>
      </w:r>
      <w:r>
        <w:rPr>
          <w:b/>
        </w:rPr>
        <w:t>confidentiality, integrity, and availability</w:t>
      </w:r>
      <w:r>
        <w:t xml:space="preserve"> of ePHI.</w:t>
      </w:r>
    </w:p>
    <w:p w14:paraId="554FD795" w14:textId="77777777" w:rsidR="006926C7" w:rsidRDefault="00000000">
      <w:pPr>
        <w:pStyle w:val="BodyText"/>
      </w:pPr>
      <w:r>
        <w:t>The Security Rule organizes its requirements into three safeguard categories, discussed in detail in Sections 12–14:</w:t>
      </w:r>
    </w:p>
    <w:p w14:paraId="730E4871" w14:textId="77777777" w:rsidR="006926C7" w:rsidRDefault="00000000">
      <w:pPr>
        <w:pStyle w:val="BodyText"/>
        <w:numPr>
          <w:ilvl w:val="0"/>
          <w:numId w:val="12"/>
        </w:numPr>
        <w:tabs>
          <w:tab w:val="left" w:pos="709"/>
        </w:tabs>
      </w:pPr>
      <w:r>
        <w:rPr>
          <w:b/>
        </w:rPr>
        <w:t>Administrative Safeguards</w:t>
      </w:r>
      <w:r>
        <w:t xml:space="preserve"> — policies, risk analysis, workforce training, access management</w:t>
      </w:r>
    </w:p>
    <w:p w14:paraId="05FE04AD" w14:textId="77777777" w:rsidR="006926C7" w:rsidRDefault="00000000">
      <w:pPr>
        <w:pStyle w:val="BodyText"/>
        <w:numPr>
          <w:ilvl w:val="0"/>
          <w:numId w:val="12"/>
        </w:numPr>
        <w:tabs>
          <w:tab w:val="left" w:pos="709"/>
        </w:tabs>
      </w:pPr>
      <w:r>
        <w:rPr>
          <w:b/>
        </w:rPr>
        <w:t>Physical Safeguards</w:t>
      </w:r>
      <w:r>
        <w:t xml:space="preserve"> — facility access controls, workstation security, device and media controls</w:t>
      </w:r>
    </w:p>
    <w:p w14:paraId="7D060A6E" w14:textId="77777777" w:rsidR="006926C7" w:rsidRDefault="00000000">
      <w:pPr>
        <w:pStyle w:val="BodyText"/>
        <w:numPr>
          <w:ilvl w:val="0"/>
          <w:numId w:val="12"/>
        </w:numPr>
        <w:tabs>
          <w:tab w:val="left" w:pos="709"/>
        </w:tabs>
      </w:pPr>
      <w:r>
        <w:rPr>
          <w:b/>
        </w:rPr>
        <w:t>Technical Safeguards</w:t>
      </w:r>
      <w:r>
        <w:t xml:space="preserve"> — access controls, audit controls, encryption, transmission security</w:t>
      </w:r>
    </w:p>
    <w:p w14:paraId="6BCB16E5" w14:textId="77777777" w:rsidR="006926C7" w:rsidRDefault="00000000">
      <w:pPr>
        <w:pStyle w:val="BodyText"/>
      </w:pPr>
      <w:r>
        <w:rPr>
          <w:b/>
        </w:rPr>
        <w:t>Key concept — flexibility:</w:t>
      </w:r>
      <w:r>
        <w:t xml:space="preserve"> The Security Rule is intentionally "technology neutral." It does not require a specific software product or brand of firewall. Instead, it requires each organization to conduct a </w:t>
      </w:r>
      <w:r>
        <w:rPr>
          <w:b/>
        </w:rPr>
        <w:t>risk analysis</w:t>
      </w:r>
      <w:r>
        <w:t xml:space="preserve"> and implement safeguards that are "reasonable and appropriate" given its size, complexity, and the risks it faces.</w:t>
      </w:r>
    </w:p>
    <w:p w14:paraId="693A2F9F" w14:textId="77777777" w:rsidR="006926C7" w:rsidRDefault="00000000">
      <w:pPr>
        <w:pStyle w:val="BodyText"/>
      </w:pPr>
      <w:r>
        <w:rPr>
          <w:b/>
        </w:rPr>
        <w:t>Required vs. Addressable specifications:</w:t>
      </w:r>
      <w:r>
        <w:t xml:space="preserve"> Some implementation specifications are "required" (must be implemented as stated), while others are "addressable" (the entity must assess whether the specification is reasonable and appropriate for its environment, and if not, implement an equivalent alternative — but it cannot simply skip it without documentation).</w:t>
      </w:r>
    </w:p>
    <w:p w14:paraId="7841DE45" w14:textId="77777777" w:rsidR="006926C7" w:rsidRDefault="00000000">
      <w:pPr>
        <w:pStyle w:val="BodyText"/>
      </w:pPr>
      <w:r>
        <w:rPr>
          <w:b/>
        </w:rPr>
        <w:t>Billing example:</w:t>
      </w:r>
      <w:r>
        <w:t xml:space="preserve"> A billing platform storing ePHI must have access controls so that only authorized billing staff can view claims, an audit trail showing who accessed which records, and encryption for data transmitted to clearinghouses and payers.</w:t>
      </w:r>
    </w:p>
    <w:p w14:paraId="11F8F268" w14:textId="77777777" w:rsidR="006926C7" w:rsidRDefault="00000000">
      <w:pPr>
        <w:pStyle w:val="BodyText"/>
      </w:pPr>
      <w:r>
        <w:rPr>
          <w:b/>
        </w:rPr>
        <w:t>Source: U.S. Department of Health and Human Services (HHS)</w:t>
      </w:r>
    </w:p>
    <w:p w14:paraId="167844A5" w14:textId="77777777" w:rsidR="006926C7" w:rsidRDefault="006926C7">
      <w:pPr>
        <w:pStyle w:val="HorizontalLine"/>
      </w:pPr>
    </w:p>
    <w:p w14:paraId="1EEE1EA6" w14:textId="77777777" w:rsidR="006926C7" w:rsidRDefault="00000000">
      <w:pPr>
        <w:pStyle w:val="Heading2"/>
      </w:pPr>
      <w:bookmarkStart w:id="10" w:name="_Toc234370536"/>
      <w:r>
        <w:t>10. HIPAA Breach Notification Rule</w:t>
      </w:r>
      <w:bookmarkEnd w:id="10"/>
    </w:p>
    <w:p w14:paraId="301A7C54" w14:textId="77777777" w:rsidR="006926C7" w:rsidRDefault="00000000">
      <w:pPr>
        <w:pStyle w:val="BodyText"/>
      </w:pPr>
      <w:r>
        <w:t xml:space="preserve">The </w:t>
      </w:r>
      <w:r>
        <w:rPr>
          <w:b/>
        </w:rPr>
        <w:t>Breach Notification Rule</w:t>
      </w:r>
      <w:r>
        <w:t xml:space="preserve"> (45 CFR §§ 164.400–414) requires covered entities and business associates to take specific steps after discovering a breach of </w:t>
      </w:r>
      <w:r>
        <w:rPr>
          <w:b/>
        </w:rPr>
        <w:t>unsecured</w:t>
      </w:r>
      <w:r>
        <w:t xml:space="preserve"> PHI. "Unsecured" means the PHI was not encrypted or destroyed according to HHS-specified methods.</w:t>
      </w:r>
    </w:p>
    <w:p w14:paraId="03207AEF" w14:textId="77777777" w:rsidR="006926C7" w:rsidRDefault="00000000">
      <w:pPr>
        <w:pStyle w:val="BodyText"/>
      </w:pPr>
      <w:r>
        <w:rPr>
          <w:b/>
        </w:rPr>
        <w:lastRenderedPageBreak/>
        <w:t>What counts as a breach?</w:t>
      </w:r>
      <w:r>
        <w:t xml:space="preserve"> An impermissible use or disclosure of PHI is </w:t>
      </w:r>
      <w:r>
        <w:rPr>
          <w:b/>
        </w:rPr>
        <w:t>presumed to be a breach</w:t>
      </w:r>
      <w:r>
        <w:t xml:space="preserve"> unless the covered entity or business associate can show, through a documented risk assessment, that there is a </w:t>
      </w:r>
      <w:r>
        <w:rPr>
          <w:b/>
        </w:rPr>
        <w:t>low probability</w:t>
      </w:r>
      <w:r>
        <w:t xml:space="preserve"> the PHI was compromised. The risk assessment should consider factors such as:</w:t>
      </w:r>
    </w:p>
    <w:p w14:paraId="1018E331" w14:textId="77777777" w:rsidR="006926C7" w:rsidRDefault="00000000">
      <w:pPr>
        <w:pStyle w:val="BodyText"/>
        <w:numPr>
          <w:ilvl w:val="0"/>
          <w:numId w:val="13"/>
        </w:numPr>
        <w:tabs>
          <w:tab w:val="left" w:pos="709"/>
        </w:tabs>
      </w:pPr>
      <w:r>
        <w:t>The nature and extent of PHI involved (including how identifiable it is)</w:t>
      </w:r>
    </w:p>
    <w:p w14:paraId="25D08368" w14:textId="77777777" w:rsidR="006926C7" w:rsidRDefault="00000000">
      <w:pPr>
        <w:pStyle w:val="BodyText"/>
        <w:numPr>
          <w:ilvl w:val="0"/>
          <w:numId w:val="13"/>
        </w:numPr>
        <w:tabs>
          <w:tab w:val="left" w:pos="709"/>
        </w:tabs>
      </w:pPr>
      <w:r>
        <w:t>Who used the information or to whom it was disclosed</w:t>
      </w:r>
    </w:p>
    <w:p w14:paraId="4B4DE487" w14:textId="77777777" w:rsidR="006926C7" w:rsidRDefault="00000000">
      <w:pPr>
        <w:pStyle w:val="BodyText"/>
        <w:numPr>
          <w:ilvl w:val="0"/>
          <w:numId w:val="13"/>
        </w:numPr>
        <w:tabs>
          <w:tab w:val="left" w:pos="709"/>
        </w:tabs>
      </w:pPr>
      <w:r>
        <w:t xml:space="preserve">Whether the PHI was </w:t>
      </w:r>
      <w:proofErr w:type="gramStart"/>
      <w:r>
        <w:t>actually acquired</w:t>
      </w:r>
      <w:proofErr w:type="gramEnd"/>
      <w:r>
        <w:t xml:space="preserve"> or viewed</w:t>
      </w:r>
    </w:p>
    <w:p w14:paraId="0644EE48" w14:textId="77777777" w:rsidR="006926C7" w:rsidRDefault="00000000">
      <w:pPr>
        <w:pStyle w:val="BodyText"/>
        <w:numPr>
          <w:ilvl w:val="0"/>
          <w:numId w:val="13"/>
        </w:numPr>
        <w:tabs>
          <w:tab w:val="left" w:pos="709"/>
        </w:tabs>
      </w:pPr>
      <w:r>
        <w:t>The extent to which the risk has been mitigated</w:t>
      </w:r>
    </w:p>
    <w:p w14:paraId="1D75EE77" w14:textId="77777777" w:rsidR="006926C7" w:rsidRDefault="00000000">
      <w:pPr>
        <w:pStyle w:val="BodyText"/>
      </w:pPr>
      <w:r>
        <w:rPr>
          <w:b/>
        </w:rPr>
        <w:t>Three narrow exceptions</w:t>
      </w:r>
      <w:r>
        <w:t xml:space="preserve"> to the definition of "breach" exist for: (1) good-faith unintentional access by a workforce member acting within their authority, (2) inadvertent disclosure between two people who are both authorized to access PHI at the same organization, and (3) situations where the covered entity has a good-faith belief the unauthorized recipient could not have retained the information.</w:t>
      </w:r>
    </w:p>
    <w:p w14:paraId="504A0872" w14:textId="77777777" w:rsidR="006926C7" w:rsidRDefault="00000000">
      <w:pPr>
        <w:pStyle w:val="BodyText"/>
      </w:pPr>
      <w:r>
        <w:rPr>
          <w:b/>
        </w:rPr>
        <w:t>Notification timelines:</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3210"/>
        <w:gridCol w:w="3210"/>
      </w:tblGrid>
      <w:tr w:rsidR="006926C7" w14:paraId="7905716F" w14:textId="77777777">
        <w:trPr>
          <w:tblHeader/>
        </w:trPr>
        <w:tc>
          <w:tcPr>
            <w:tcW w:w="3212" w:type="dxa"/>
            <w:tcBorders>
              <w:top w:val="single" w:sz="4" w:space="0" w:color="000000"/>
              <w:left w:val="single" w:sz="4" w:space="0" w:color="000000"/>
              <w:bottom w:val="single" w:sz="4" w:space="0" w:color="000000"/>
            </w:tcBorders>
          </w:tcPr>
          <w:p w14:paraId="4332E69D" w14:textId="77777777" w:rsidR="006926C7" w:rsidRDefault="00000000">
            <w:pPr>
              <w:pStyle w:val="TableHeading"/>
              <w:jc w:val="left"/>
            </w:pPr>
            <w:r>
              <w:t>Who Must Be Notified</w:t>
            </w:r>
          </w:p>
        </w:tc>
        <w:tc>
          <w:tcPr>
            <w:tcW w:w="3213" w:type="dxa"/>
            <w:tcBorders>
              <w:top w:val="single" w:sz="4" w:space="0" w:color="000000"/>
              <w:left w:val="single" w:sz="4" w:space="0" w:color="000000"/>
              <w:bottom w:val="single" w:sz="4" w:space="0" w:color="000000"/>
            </w:tcBorders>
          </w:tcPr>
          <w:p w14:paraId="12C5EFC7" w14:textId="77777777" w:rsidR="006926C7" w:rsidRDefault="00000000">
            <w:pPr>
              <w:pStyle w:val="TableHeading"/>
              <w:jc w:val="left"/>
            </w:pPr>
            <w:r>
              <w:t>Trigger</w:t>
            </w:r>
          </w:p>
        </w:tc>
        <w:tc>
          <w:tcPr>
            <w:tcW w:w="3213" w:type="dxa"/>
            <w:tcBorders>
              <w:top w:val="single" w:sz="4" w:space="0" w:color="000000"/>
              <w:left w:val="single" w:sz="4" w:space="0" w:color="000000"/>
              <w:bottom w:val="single" w:sz="4" w:space="0" w:color="000000"/>
              <w:right w:val="single" w:sz="4" w:space="0" w:color="000000"/>
            </w:tcBorders>
          </w:tcPr>
          <w:p w14:paraId="4E8C577F" w14:textId="77777777" w:rsidR="006926C7" w:rsidRDefault="00000000">
            <w:pPr>
              <w:pStyle w:val="TableHeading"/>
              <w:jc w:val="left"/>
            </w:pPr>
            <w:r>
              <w:t>Deadline</w:t>
            </w:r>
          </w:p>
        </w:tc>
      </w:tr>
      <w:tr w:rsidR="006926C7" w14:paraId="32965DFA" w14:textId="77777777">
        <w:tc>
          <w:tcPr>
            <w:tcW w:w="3212" w:type="dxa"/>
            <w:tcBorders>
              <w:left w:val="single" w:sz="4" w:space="0" w:color="000000"/>
              <w:bottom w:val="single" w:sz="4" w:space="0" w:color="000000"/>
            </w:tcBorders>
          </w:tcPr>
          <w:p w14:paraId="60DDA868" w14:textId="77777777" w:rsidR="006926C7" w:rsidRDefault="00000000">
            <w:pPr>
              <w:pStyle w:val="TableContents"/>
            </w:pPr>
            <w:r>
              <w:t>Affected individuals</w:t>
            </w:r>
          </w:p>
        </w:tc>
        <w:tc>
          <w:tcPr>
            <w:tcW w:w="3213" w:type="dxa"/>
            <w:tcBorders>
              <w:left w:val="single" w:sz="4" w:space="0" w:color="000000"/>
              <w:bottom w:val="single" w:sz="4" w:space="0" w:color="000000"/>
            </w:tcBorders>
          </w:tcPr>
          <w:p w14:paraId="32928C00" w14:textId="77777777" w:rsidR="006926C7" w:rsidRDefault="00000000">
            <w:pPr>
              <w:pStyle w:val="TableContents"/>
            </w:pPr>
            <w:r>
              <w:t>Any breach of unsecured PHI</w:t>
            </w:r>
          </w:p>
        </w:tc>
        <w:tc>
          <w:tcPr>
            <w:tcW w:w="3213" w:type="dxa"/>
            <w:tcBorders>
              <w:left w:val="single" w:sz="4" w:space="0" w:color="000000"/>
              <w:bottom w:val="single" w:sz="4" w:space="0" w:color="000000"/>
              <w:right w:val="single" w:sz="4" w:space="0" w:color="000000"/>
            </w:tcBorders>
          </w:tcPr>
          <w:p w14:paraId="3B11BD42" w14:textId="77777777" w:rsidR="006926C7" w:rsidRDefault="00000000">
            <w:pPr>
              <w:pStyle w:val="TableContents"/>
            </w:pPr>
            <w:r>
              <w:t>Without unreasonable delay, no later than 60 calendar days after discovery</w:t>
            </w:r>
          </w:p>
        </w:tc>
      </w:tr>
      <w:tr w:rsidR="006926C7" w14:paraId="3CF910C9" w14:textId="77777777">
        <w:tc>
          <w:tcPr>
            <w:tcW w:w="3212" w:type="dxa"/>
            <w:tcBorders>
              <w:left w:val="single" w:sz="4" w:space="0" w:color="000000"/>
              <w:bottom w:val="single" w:sz="4" w:space="0" w:color="000000"/>
            </w:tcBorders>
          </w:tcPr>
          <w:p w14:paraId="4DA000DC" w14:textId="77777777" w:rsidR="006926C7" w:rsidRDefault="00000000">
            <w:pPr>
              <w:pStyle w:val="TableContents"/>
            </w:pPr>
            <w:r>
              <w:t>HHS Secretary (500+ individuals)</w:t>
            </w:r>
          </w:p>
        </w:tc>
        <w:tc>
          <w:tcPr>
            <w:tcW w:w="3213" w:type="dxa"/>
            <w:tcBorders>
              <w:left w:val="single" w:sz="4" w:space="0" w:color="000000"/>
              <w:bottom w:val="single" w:sz="4" w:space="0" w:color="000000"/>
            </w:tcBorders>
          </w:tcPr>
          <w:p w14:paraId="0E4DC4E0" w14:textId="77777777" w:rsidR="006926C7" w:rsidRDefault="00000000">
            <w:pPr>
              <w:pStyle w:val="TableContents"/>
            </w:pPr>
            <w:r>
              <w:t>Breach affecting 500+ people</w:t>
            </w:r>
          </w:p>
        </w:tc>
        <w:tc>
          <w:tcPr>
            <w:tcW w:w="3213" w:type="dxa"/>
            <w:tcBorders>
              <w:left w:val="single" w:sz="4" w:space="0" w:color="000000"/>
              <w:bottom w:val="single" w:sz="4" w:space="0" w:color="000000"/>
              <w:right w:val="single" w:sz="4" w:space="0" w:color="000000"/>
            </w:tcBorders>
          </w:tcPr>
          <w:p w14:paraId="58868DC1" w14:textId="77777777" w:rsidR="006926C7" w:rsidRDefault="00000000">
            <w:pPr>
              <w:pStyle w:val="TableContents"/>
            </w:pPr>
            <w:r>
              <w:t>No later than 60 days after discovery</w:t>
            </w:r>
          </w:p>
        </w:tc>
      </w:tr>
      <w:tr w:rsidR="006926C7" w14:paraId="7838D9B8" w14:textId="77777777">
        <w:tc>
          <w:tcPr>
            <w:tcW w:w="3212" w:type="dxa"/>
            <w:tcBorders>
              <w:left w:val="single" w:sz="4" w:space="0" w:color="000000"/>
              <w:bottom w:val="single" w:sz="4" w:space="0" w:color="000000"/>
            </w:tcBorders>
          </w:tcPr>
          <w:p w14:paraId="3A05C989" w14:textId="77777777" w:rsidR="006926C7" w:rsidRDefault="00000000">
            <w:pPr>
              <w:pStyle w:val="TableContents"/>
            </w:pPr>
            <w:r>
              <w:t>HHS Secretary (fewer than 500)</w:t>
            </w:r>
          </w:p>
        </w:tc>
        <w:tc>
          <w:tcPr>
            <w:tcW w:w="3213" w:type="dxa"/>
            <w:tcBorders>
              <w:left w:val="single" w:sz="4" w:space="0" w:color="000000"/>
              <w:bottom w:val="single" w:sz="4" w:space="0" w:color="000000"/>
            </w:tcBorders>
          </w:tcPr>
          <w:p w14:paraId="0B11506F" w14:textId="77777777" w:rsidR="006926C7" w:rsidRDefault="00000000">
            <w:pPr>
              <w:pStyle w:val="TableContents"/>
            </w:pPr>
            <w:r>
              <w:t>Breach affecting fewer than 500 people</w:t>
            </w:r>
          </w:p>
        </w:tc>
        <w:tc>
          <w:tcPr>
            <w:tcW w:w="3213" w:type="dxa"/>
            <w:tcBorders>
              <w:left w:val="single" w:sz="4" w:space="0" w:color="000000"/>
              <w:bottom w:val="single" w:sz="4" w:space="0" w:color="000000"/>
              <w:right w:val="single" w:sz="4" w:space="0" w:color="000000"/>
            </w:tcBorders>
          </w:tcPr>
          <w:p w14:paraId="324766A0" w14:textId="77777777" w:rsidR="006926C7" w:rsidRDefault="00000000">
            <w:pPr>
              <w:pStyle w:val="TableContents"/>
            </w:pPr>
            <w:r>
              <w:t>No later than 60 days after the end of the calendar year in which discovered</w:t>
            </w:r>
          </w:p>
        </w:tc>
      </w:tr>
      <w:tr w:rsidR="006926C7" w14:paraId="32F29FC3" w14:textId="77777777">
        <w:tc>
          <w:tcPr>
            <w:tcW w:w="3212" w:type="dxa"/>
            <w:tcBorders>
              <w:left w:val="single" w:sz="4" w:space="0" w:color="000000"/>
              <w:bottom w:val="single" w:sz="4" w:space="0" w:color="000000"/>
            </w:tcBorders>
          </w:tcPr>
          <w:p w14:paraId="380560A1" w14:textId="77777777" w:rsidR="006926C7" w:rsidRDefault="00000000">
            <w:pPr>
              <w:pStyle w:val="TableContents"/>
            </w:pPr>
            <w:r>
              <w:t>Media</w:t>
            </w:r>
          </w:p>
        </w:tc>
        <w:tc>
          <w:tcPr>
            <w:tcW w:w="3213" w:type="dxa"/>
            <w:tcBorders>
              <w:left w:val="single" w:sz="4" w:space="0" w:color="000000"/>
              <w:bottom w:val="single" w:sz="4" w:space="0" w:color="000000"/>
            </w:tcBorders>
          </w:tcPr>
          <w:p w14:paraId="4158D2D6" w14:textId="77777777" w:rsidR="006926C7" w:rsidRDefault="00000000">
            <w:pPr>
              <w:pStyle w:val="TableContents"/>
            </w:pPr>
            <w:r>
              <w:t>Breach affecting 500+ residents of a state or jurisdiction</w:t>
            </w:r>
          </w:p>
        </w:tc>
        <w:tc>
          <w:tcPr>
            <w:tcW w:w="3213" w:type="dxa"/>
            <w:tcBorders>
              <w:left w:val="single" w:sz="4" w:space="0" w:color="000000"/>
              <w:bottom w:val="single" w:sz="4" w:space="0" w:color="000000"/>
              <w:right w:val="single" w:sz="4" w:space="0" w:color="000000"/>
            </w:tcBorders>
          </w:tcPr>
          <w:p w14:paraId="079D2720" w14:textId="77777777" w:rsidR="006926C7" w:rsidRDefault="00000000">
            <w:pPr>
              <w:pStyle w:val="TableContents"/>
            </w:pPr>
            <w:r>
              <w:t>Without unreasonable delay, no later than 60 days after discovery</w:t>
            </w:r>
          </w:p>
        </w:tc>
      </w:tr>
    </w:tbl>
    <w:p w14:paraId="20E7CAF7" w14:textId="77777777" w:rsidR="006926C7" w:rsidRDefault="006926C7">
      <w:pPr>
        <w:pStyle w:val="BodyText"/>
      </w:pPr>
    </w:p>
    <w:p w14:paraId="77623860" w14:textId="77777777" w:rsidR="006926C7" w:rsidRDefault="00000000">
      <w:pPr>
        <w:pStyle w:val="BodyText"/>
      </w:pPr>
      <w:r>
        <w:t>Business associates must notify the covered entity if a breach occurs at or by the business associate, so that the covered entity can carry out its notification obligations.</w:t>
      </w:r>
    </w:p>
    <w:p w14:paraId="0E19A221" w14:textId="77777777" w:rsidR="006926C7" w:rsidRDefault="00000000">
      <w:pPr>
        <w:pStyle w:val="BodyText"/>
      </w:pPr>
      <w:r>
        <w:rPr>
          <w:b/>
        </w:rPr>
        <w:t>Billing example:</w:t>
      </w:r>
      <w:r>
        <w:t xml:space="preserve"> If a billing company accidentally emails a batch of claims containing patient names and diagnosis codes to the wrong recipient outside the organization, this is presumed to be a breach unless a documented risk assessment shows low probability of compromise (for example, if the email was immediately recalled and confirmed unopened, and this can be documented).</w:t>
      </w:r>
    </w:p>
    <w:p w14:paraId="086D8B28" w14:textId="77777777" w:rsidR="006926C7" w:rsidRDefault="00000000">
      <w:pPr>
        <w:pStyle w:val="BodyText"/>
      </w:pPr>
      <w:r>
        <w:rPr>
          <w:b/>
        </w:rPr>
        <w:t>Source: U.S. Department of Health and Human Services (HHS)</w:t>
      </w:r>
    </w:p>
    <w:p w14:paraId="6D8035BA" w14:textId="77777777" w:rsidR="006926C7" w:rsidRDefault="006926C7">
      <w:pPr>
        <w:pStyle w:val="HorizontalLine"/>
      </w:pPr>
    </w:p>
    <w:p w14:paraId="6A9A0340" w14:textId="77777777" w:rsidR="006926C7" w:rsidRDefault="00000000">
      <w:pPr>
        <w:pStyle w:val="Heading2"/>
      </w:pPr>
      <w:bookmarkStart w:id="11" w:name="_Toc234370537"/>
      <w:r>
        <w:t>11. HIPAA Enforcement Rule</w:t>
      </w:r>
      <w:bookmarkEnd w:id="11"/>
    </w:p>
    <w:p w14:paraId="317B90A2" w14:textId="77777777" w:rsidR="006926C7" w:rsidRDefault="00000000">
      <w:pPr>
        <w:pStyle w:val="BodyText"/>
      </w:pPr>
      <w:r>
        <w:t xml:space="preserve">The </w:t>
      </w:r>
      <w:r>
        <w:rPr>
          <w:b/>
        </w:rPr>
        <w:t>Enforcement Rule</w:t>
      </w:r>
      <w:r>
        <w:t xml:space="preserve"> sets out how HHS's Office for Civil Rights (OCR) investigates complaints, conducts compliance reviews, and imposes penalties for HIPAA violations.</w:t>
      </w:r>
    </w:p>
    <w:p w14:paraId="6C685D48" w14:textId="77777777" w:rsidR="006926C7" w:rsidRDefault="00000000">
      <w:pPr>
        <w:pStyle w:val="BodyText"/>
      </w:pPr>
      <w:r>
        <w:rPr>
          <w:b/>
        </w:rPr>
        <w:t>How OCR gets involved:</w:t>
      </w:r>
    </w:p>
    <w:p w14:paraId="7ACF8977" w14:textId="77777777" w:rsidR="006926C7" w:rsidRDefault="00000000">
      <w:pPr>
        <w:pStyle w:val="BodyText"/>
        <w:numPr>
          <w:ilvl w:val="0"/>
          <w:numId w:val="14"/>
        </w:numPr>
        <w:tabs>
          <w:tab w:val="left" w:pos="709"/>
        </w:tabs>
      </w:pPr>
      <w:r>
        <w:rPr>
          <w:b/>
        </w:rPr>
        <w:lastRenderedPageBreak/>
        <w:t>Complaints</w:t>
      </w:r>
      <w:r>
        <w:t xml:space="preserve"> from patients or others who believe their HIPAA rights were violated</w:t>
      </w:r>
    </w:p>
    <w:p w14:paraId="06D9933E" w14:textId="77777777" w:rsidR="006926C7" w:rsidRDefault="00000000">
      <w:pPr>
        <w:pStyle w:val="BodyText"/>
        <w:numPr>
          <w:ilvl w:val="0"/>
          <w:numId w:val="14"/>
        </w:numPr>
        <w:tabs>
          <w:tab w:val="left" w:pos="709"/>
        </w:tabs>
      </w:pPr>
      <w:r>
        <w:rPr>
          <w:b/>
        </w:rPr>
        <w:t>Breach reports</w:t>
      </w:r>
      <w:r>
        <w:t xml:space="preserve"> submitted by covered entities</w:t>
      </w:r>
    </w:p>
    <w:p w14:paraId="63F2727C" w14:textId="77777777" w:rsidR="006926C7" w:rsidRDefault="00000000">
      <w:pPr>
        <w:pStyle w:val="BodyText"/>
        <w:numPr>
          <w:ilvl w:val="0"/>
          <w:numId w:val="14"/>
        </w:numPr>
        <w:tabs>
          <w:tab w:val="left" w:pos="709"/>
        </w:tabs>
      </w:pPr>
      <w:r>
        <w:rPr>
          <w:b/>
        </w:rPr>
        <w:t>Media reports</w:t>
      </w:r>
      <w:r>
        <w:t xml:space="preserve"> or referrals from other agencies</w:t>
      </w:r>
    </w:p>
    <w:p w14:paraId="671EEB64" w14:textId="77777777" w:rsidR="006926C7" w:rsidRDefault="00000000">
      <w:pPr>
        <w:pStyle w:val="BodyText"/>
        <w:numPr>
          <w:ilvl w:val="0"/>
          <w:numId w:val="14"/>
        </w:numPr>
        <w:tabs>
          <w:tab w:val="left" w:pos="709"/>
        </w:tabs>
      </w:pPr>
      <w:r>
        <w:rPr>
          <w:b/>
        </w:rPr>
        <w:t>Compliance audits</w:t>
      </w:r>
      <w:r>
        <w:t xml:space="preserve"> conducted periodically under HITECH Act authority</w:t>
      </w:r>
    </w:p>
    <w:p w14:paraId="28394E32" w14:textId="77777777" w:rsidR="006926C7" w:rsidRDefault="00000000">
      <w:pPr>
        <w:pStyle w:val="BodyText"/>
      </w:pPr>
      <w:r>
        <w:rPr>
          <w:b/>
        </w:rPr>
        <w:t>The investigative process generally involves:</w:t>
      </w:r>
    </w:p>
    <w:p w14:paraId="39799919" w14:textId="77777777" w:rsidR="006926C7" w:rsidRDefault="00000000">
      <w:pPr>
        <w:pStyle w:val="BodyText"/>
        <w:numPr>
          <w:ilvl w:val="0"/>
          <w:numId w:val="15"/>
        </w:numPr>
        <w:tabs>
          <w:tab w:val="left" w:pos="709"/>
        </w:tabs>
      </w:pPr>
      <w:r>
        <w:t>OCR reviews the complaint or report to determine if it has jurisdiction and whether the facts, if true, would violate HIPAA.</w:t>
      </w:r>
    </w:p>
    <w:p w14:paraId="08F3321F" w14:textId="77777777" w:rsidR="006926C7" w:rsidRDefault="00000000">
      <w:pPr>
        <w:pStyle w:val="BodyText"/>
        <w:numPr>
          <w:ilvl w:val="0"/>
          <w:numId w:val="15"/>
        </w:numPr>
        <w:tabs>
          <w:tab w:val="left" w:pos="709"/>
        </w:tabs>
      </w:pPr>
      <w:r>
        <w:t>If warranted, OCR investigates — requesting documentation, policies, and records from the covered entity or business associate.</w:t>
      </w:r>
    </w:p>
    <w:p w14:paraId="74D68129" w14:textId="77777777" w:rsidR="006926C7" w:rsidRDefault="00000000">
      <w:pPr>
        <w:pStyle w:val="BodyText"/>
        <w:numPr>
          <w:ilvl w:val="0"/>
          <w:numId w:val="15"/>
        </w:numPr>
        <w:tabs>
          <w:tab w:val="left" w:pos="709"/>
        </w:tabs>
      </w:pPr>
      <w:r>
        <w:t xml:space="preserve">OCR may seek </w:t>
      </w:r>
      <w:r>
        <w:rPr>
          <w:b/>
        </w:rPr>
        <w:t>voluntary compliance</w:t>
      </w:r>
      <w:r>
        <w:t xml:space="preserve">, provide </w:t>
      </w:r>
      <w:r>
        <w:rPr>
          <w:b/>
        </w:rPr>
        <w:t>technical assistance</w:t>
      </w:r>
      <w:r>
        <w:t xml:space="preserve">, or require a </w:t>
      </w:r>
      <w:r>
        <w:rPr>
          <w:b/>
        </w:rPr>
        <w:t>corrective action plan</w:t>
      </w:r>
      <w:r>
        <w:t>.</w:t>
      </w:r>
    </w:p>
    <w:p w14:paraId="6426010C" w14:textId="77777777" w:rsidR="006926C7" w:rsidRDefault="00000000">
      <w:pPr>
        <w:pStyle w:val="BodyText"/>
        <w:numPr>
          <w:ilvl w:val="0"/>
          <w:numId w:val="15"/>
        </w:numPr>
        <w:tabs>
          <w:tab w:val="left" w:pos="709"/>
        </w:tabs>
      </w:pPr>
      <w:r>
        <w:t xml:space="preserve">In more serious cases, OCR may impose </w:t>
      </w:r>
      <w:r>
        <w:rPr>
          <w:b/>
        </w:rPr>
        <w:t>civil monetary penalties (CMPs)</w:t>
      </w:r>
      <w:r>
        <w:t>.</w:t>
      </w:r>
    </w:p>
    <w:p w14:paraId="21030CA4" w14:textId="77777777" w:rsidR="006926C7" w:rsidRDefault="00000000">
      <w:pPr>
        <w:pStyle w:val="BodyText"/>
        <w:numPr>
          <w:ilvl w:val="0"/>
          <w:numId w:val="15"/>
        </w:numPr>
        <w:tabs>
          <w:tab w:val="left" w:pos="709"/>
        </w:tabs>
      </w:pPr>
      <w:r>
        <w:t>Before imposing a penalty, OCR must notify the entity and give it an opportunity to submit evidence of circumstances that would reduce or eliminate the penalty.</w:t>
      </w:r>
    </w:p>
    <w:p w14:paraId="0D08BCE8" w14:textId="77777777" w:rsidR="006926C7" w:rsidRDefault="00000000">
      <w:pPr>
        <w:pStyle w:val="BodyText"/>
        <w:numPr>
          <w:ilvl w:val="0"/>
          <w:numId w:val="15"/>
        </w:numPr>
        <w:tabs>
          <w:tab w:val="left" w:pos="709"/>
        </w:tabs>
      </w:pPr>
      <w:r>
        <w:t>The entity has the right to request an administrative hearing to appeal a proposed penalty.</w:t>
      </w:r>
    </w:p>
    <w:p w14:paraId="2343D524" w14:textId="77777777" w:rsidR="006926C7" w:rsidRDefault="00000000">
      <w:pPr>
        <w:pStyle w:val="BodyText"/>
      </w:pPr>
      <w:r>
        <w:rPr>
          <w:b/>
        </w:rPr>
        <w:t>Affirmative defense:</w:t>
      </w:r>
      <w:r>
        <w:t xml:space="preserve"> If a covered entity or business associate did not act with willful neglect and corrects the violation within 30 days of discovery, OCR generally may not impose a penalty — this timely correction can serve as an affirmative defense.</w:t>
      </w:r>
    </w:p>
    <w:p w14:paraId="7C549D24" w14:textId="77777777" w:rsidR="006926C7" w:rsidRDefault="00000000">
      <w:pPr>
        <w:pStyle w:val="BodyText"/>
      </w:pPr>
      <w:r>
        <w:rPr>
          <w:b/>
        </w:rPr>
        <w:t>Criminal referrals:</w:t>
      </w:r>
      <w:r>
        <w:t xml:space="preserve"> OCR refers potential criminal violations (such as knowingly and improperly obtaining or disclosing PHI) to the U.S. Department of Justice (DOJ), which handles criminal prosecution separately from OCR's civil enforcement.</w:t>
      </w:r>
    </w:p>
    <w:p w14:paraId="551D70D4" w14:textId="77777777" w:rsidR="006926C7" w:rsidRDefault="00000000">
      <w:pPr>
        <w:pStyle w:val="BodyText"/>
      </w:pPr>
      <w:r>
        <w:rPr>
          <w:b/>
        </w:rPr>
        <w:t>Source: U.S. Department of Health and Human Services (HHS)</w:t>
      </w:r>
    </w:p>
    <w:p w14:paraId="657E4D81" w14:textId="77777777" w:rsidR="006926C7" w:rsidRDefault="006926C7">
      <w:pPr>
        <w:pStyle w:val="HorizontalLine"/>
      </w:pPr>
    </w:p>
    <w:p w14:paraId="39703B8F" w14:textId="77777777" w:rsidR="006926C7" w:rsidRDefault="00000000">
      <w:pPr>
        <w:pStyle w:val="Heading2"/>
      </w:pPr>
      <w:bookmarkStart w:id="12" w:name="_Toc234370538"/>
      <w:r>
        <w:t>12. Administrative Safeguards</w:t>
      </w:r>
      <w:bookmarkEnd w:id="12"/>
    </w:p>
    <w:p w14:paraId="21A9B3CB" w14:textId="77777777" w:rsidR="006926C7" w:rsidRDefault="00000000">
      <w:pPr>
        <w:pStyle w:val="BodyText"/>
      </w:pPr>
      <w:r>
        <w:t xml:space="preserve">Administrative safeguards are the </w:t>
      </w:r>
      <w:r>
        <w:rPr>
          <w:b/>
        </w:rPr>
        <w:t xml:space="preserve">policies, procedures, and management </w:t>
      </w:r>
      <w:proofErr w:type="gramStart"/>
      <w:r>
        <w:rPr>
          <w:b/>
        </w:rPr>
        <w:t>processes</w:t>
      </w:r>
      <w:proofErr w:type="gramEnd"/>
      <w:r>
        <w:t xml:space="preserve"> an organization puts in place to protect ePHI. They are the foundation of Security Rule compliance and typically include:</w:t>
      </w:r>
    </w:p>
    <w:p w14:paraId="06633A3B" w14:textId="77777777" w:rsidR="006926C7" w:rsidRDefault="00000000">
      <w:pPr>
        <w:pStyle w:val="BodyText"/>
        <w:numPr>
          <w:ilvl w:val="0"/>
          <w:numId w:val="16"/>
        </w:numPr>
        <w:tabs>
          <w:tab w:val="left" w:pos="709"/>
        </w:tabs>
      </w:pPr>
      <w:r>
        <w:rPr>
          <w:b/>
        </w:rPr>
        <w:t>Security Management Process</w:t>
      </w:r>
      <w:r>
        <w:t xml:space="preserve"> — conducting a risk analysis to identify potential risks and vulnerabilities to </w:t>
      </w:r>
      <w:proofErr w:type="gramStart"/>
      <w:r>
        <w:t>ePHI, and</w:t>
      </w:r>
      <w:proofErr w:type="gramEnd"/>
      <w:r>
        <w:t xml:space="preserve"> implementing measures to reduce those risks to a reasonable level.</w:t>
      </w:r>
    </w:p>
    <w:p w14:paraId="27BDA7DA" w14:textId="77777777" w:rsidR="006926C7" w:rsidRDefault="00000000">
      <w:pPr>
        <w:pStyle w:val="BodyText"/>
        <w:numPr>
          <w:ilvl w:val="0"/>
          <w:numId w:val="16"/>
        </w:numPr>
        <w:tabs>
          <w:tab w:val="left" w:pos="709"/>
        </w:tabs>
      </w:pPr>
      <w:r>
        <w:rPr>
          <w:b/>
        </w:rPr>
        <w:t>Assigned Security Responsibility</w:t>
      </w:r>
      <w:r>
        <w:t xml:space="preserve"> — designating a Security Official responsible for developing and implementing security policies.</w:t>
      </w:r>
    </w:p>
    <w:p w14:paraId="31DD1570" w14:textId="77777777" w:rsidR="006926C7" w:rsidRDefault="00000000">
      <w:pPr>
        <w:pStyle w:val="BodyText"/>
        <w:numPr>
          <w:ilvl w:val="0"/>
          <w:numId w:val="16"/>
        </w:numPr>
        <w:tabs>
          <w:tab w:val="left" w:pos="709"/>
        </w:tabs>
      </w:pPr>
      <w:r>
        <w:rPr>
          <w:b/>
        </w:rPr>
        <w:t>Workforce Security</w:t>
      </w:r>
      <w:r>
        <w:t xml:space="preserve"> — ensuring only appropriate personnel have access to ePHI, including procedures for granting and terminating access (such as when an employee leaves).</w:t>
      </w:r>
    </w:p>
    <w:p w14:paraId="098C28DB" w14:textId="77777777" w:rsidR="006926C7" w:rsidRDefault="00000000">
      <w:pPr>
        <w:pStyle w:val="BodyText"/>
        <w:numPr>
          <w:ilvl w:val="0"/>
          <w:numId w:val="16"/>
        </w:numPr>
        <w:tabs>
          <w:tab w:val="left" w:pos="709"/>
        </w:tabs>
      </w:pPr>
      <w:r>
        <w:rPr>
          <w:b/>
        </w:rPr>
        <w:t>Information Access Management</w:t>
      </w:r>
      <w:r>
        <w:t xml:space="preserve"> — authorizing access to ePHI based on job role.</w:t>
      </w:r>
    </w:p>
    <w:p w14:paraId="610811C1" w14:textId="77777777" w:rsidR="006926C7" w:rsidRDefault="00000000">
      <w:pPr>
        <w:pStyle w:val="BodyText"/>
        <w:numPr>
          <w:ilvl w:val="0"/>
          <w:numId w:val="16"/>
        </w:numPr>
        <w:tabs>
          <w:tab w:val="left" w:pos="709"/>
        </w:tabs>
      </w:pPr>
      <w:r>
        <w:rPr>
          <w:b/>
        </w:rPr>
        <w:t>Security Awareness and Training</w:t>
      </w:r>
      <w:r>
        <w:t xml:space="preserve"> — ongoing training for all workforce members, </w:t>
      </w:r>
      <w:r>
        <w:lastRenderedPageBreak/>
        <w:t>including reminders about phishing, malware, and password management.</w:t>
      </w:r>
    </w:p>
    <w:p w14:paraId="0D9DFBCC" w14:textId="77777777" w:rsidR="006926C7" w:rsidRDefault="00000000">
      <w:pPr>
        <w:pStyle w:val="BodyText"/>
        <w:numPr>
          <w:ilvl w:val="0"/>
          <w:numId w:val="16"/>
        </w:numPr>
        <w:tabs>
          <w:tab w:val="left" w:pos="709"/>
        </w:tabs>
      </w:pPr>
      <w:r>
        <w:rPr>
          <w:b/>
        </w:rPr>
        <w:t>Security Incident Procedures</w:t>
      </w:r>
      <w:r>
        <w:t xml:space="preserve"> — identifying, responding to, and documenting security incidents.</w:t>
      </w:r>
    </w:p>
    <w:p w14:paraId="00D17D0E" w14:textId="77777777" w:rsidR="006926C7" w:rsidRDefault="00000000">
      <w:pPr>
        <w:pStyle w:val="BodyText"/>
        <w:numPr>
          <w:ilvl w:val="0"/>
          <w:numId w:val="16"/>
        </w:numPr>
        <w:tabs>
          <w:tab w:val="left" w:pos="709"/>
        </w:tabs>
      </w:pPr>
      <w:r>
        <w:rPr>
          <w:b/>
        </w:rPr>
        <w:t>Contingency Planning</w:t>
      </w:r>
      <w:r>
        <w:t xml:space="preserve"> — data backup plans, disaster recovery plans, and emergency mode operation plans so ePHI remains available if systems go down.</w:t>
      </w:r>
    </w:p>
    <w:p w14:paraId="7FB7418C" w14:textId="77777777" w:rsidR="006926C7" w:rsidRDefault="00000000">
      <w:pPr>
        <w:pStyle w:val="BodyText"/>
        <w:numPr>
          <w:ilvl w:val="0"/>
          <w:numId w:val="16"/>
        </w:numPr>
        <w:tabs>
          <w:tab w:val="left" w:pos="709"/>
        </w:tabs>
      </w:pPr>
      <w:r>
        <w:rPr>
          <w:b/>
        </w:rPr>
        <w:t>Evaluation</w:t>
      </w:r>
      <w:r>
        <w:t xml:space="preserve"> — periodically reviewing whether safeguards continue to meet Security Rule requirements as the organization or technology changes.</w:t>
      </w:r>
    </w:p>
    <w:p w14:paraId="345A924B" w14:textId="77777777" w:rsidR="006926C7" w:rsidRDefault="00000000">
      <w:pPr>
        <w:pStyle w:val="BodyText"/>
        <w:numPr>
          <w:ilvl w:val="0"/>
          <w:numId w:val="16"/>
        </w:numPr>
        <w:tabs>
          <w:tab w:val="left" w:pos="709"/>
        </w:tabs>
      </w:pPr>
      <w:r>
        <w:rPr>
          <w:b/>
        </w:rPr>
        <w:t>Business Associate Contracts</w:t>
      </w:r>
      <w:r>
        <w:t xml:space="preserve"> — ensuring appropriate written agreements are in place before sharing ePHI with vendors.</w:t>
      </w:r>
    </w:p>
    <w:p w14:paraId="11AB24FC" w14:textId="77777777" w:rsidR="006926C7" w:rsidRDefault="00000000">
      <w:pPr>
        <w:pStyle w:val="BodyText"/>
      </w:pPr>
      <w:r>
        <w:rPr>
          <w:b/>
        </w:rPr>
        <w:t>Billing example:</w:t>
      </w:r>
      <w:r>
        <w:t xml:space="preserve"> A billing company should have a written policy defining which staff roles can view full patient records versus only claim-status </w:t>
      </w:r>
      <w:proofErr w:type="gramStart"/>
      <w:r>
        <w:t>information, and</w:t>
      </w:r>
      <w:proofErr w:type="gramEnd"/>
      <w:r>
        <w:t xml:space="preserve"> should promptly revoke system access for any employee who leaves the company.</w:t>
      </w:r>
    </w:p>
    <w:p w14:paraId="6DB693F0" w14:textId="77777777" w:rsidR="006926C7" w:rsidRDefault="00000000">
      <w:pPr>
        <w:pStyle w:val="BodyText"/>
      </w:pPr>
      <w:r>
        <w:rPr>
          <w:b/>
        </w:rPr>
        <w:t>Source: U.S. Department of Health and Human Services (HHS)</w:t>
      </w:r>
    </w:p>
    <w:p w14:paraId="10564777" w14:textId="77777777" w:rsidR="006926C7" w:rsidRDefault="006926C7">
      <w:pPr>
        <w:pStyle w:val="HorizontalLine"/>
      </w:pPr>
    </w:p>
    <w:p w14:paraId="59005BA6" w14:textId="77777777" w:rsidR="006926C7" w:rsidRDefault="00000000">
      <w:pPr>
        <w:pStyle w:val="Heading2"/>
      </w:pPr>
      <w:bookmarkStart w:id="13" w:name="_Toc234370539"/>
      <w:r>
        <w:t>13. Physical Safeguards</w:t>
      </w:r>
      <w:bookmarkEnd w:id="13"/>
    </w:p>
    <w:p w14:paraId="7DC8CAB7" w14:textId="77777777" w:rsidR="006926C7" w:rsidRDefault="00000000">
      <w:pPr>
        <w:pStyle w:val="BodyText"/>
      </w:pPr>
      <w:r>
        <w:t xml:space="preserve">Physical safeguards protect the </w:t>
      </w:r>
      <w:r>
        <w:rPr>
          <w:b/>
        </w:rPr>
        <w:t>actual physical spaces and hardware</w:t>
      </w:r>
      <w:r>
        <w:t xml:space="preserve"> where ePHI is stored or accessed. Key components include:</w:t>
      </w:r>
    </w:p>
    <w:p w14:paraId="1B15BF66" w14:textId="77777777" w:rsidR="006926C7" w:rsidRDefault="00000000">
      <w:pPr>
        <w:pStyle w:val="BodyText"/>
        <w:numPr>
          <w:ilvl w:val="0"/>
          <w:numId w:val="17"/>
        </w:numPr>
        <w:tabs>
          <w:tab w:val="left" w:pos="709"/>
        </w:tabs>
      </w:pPr>
      <w:r>
        <w:rPr>
          <w:b/>
        </w:rPr>
        <w:t>Facility Access Controls</w:t>
      </w:r>
      <w:r>
        <w:t xml:space="preserve"> — limiting physical access to buildings and rooms where servers, workstations, or paper records containing PHI are kept (badge access, locked doors, visitor sign-in logs).</w:t>
      </w:r>
    </w:p>
    <w:p w14:paraId="2C5C7BB4" w14:textId="77777777" w:rsidR="006926C7" w:rsidRDefault="00000000">
      <w:pPr>
        <w:pStyle w:val="BodyText"/>
        <w:numPr>
          <w:ilvl w:val="0"/>
          <w:numId w:val="17"/>
        </w:numPr>
        <w:tabs>
          <w:tab w:val="left" w:pos="709"/>
        </w:tabs>
      </w:pPr>
      <w:r>
        <w:rPr>
          <w:b/>
        </w:rPr>
        <w:t>Workstation Use and Security</w:t>
      </w:r>
      <w:r>
        <w:t xml:space="preserve"> — policies specifying appropriate use of workstations that can access ePHI, and physical safeguards restricting access to authorized users only (for example, positioning monitors away from public view, using privacy screens, and automatic screen locks).</w:t>
      </w:r>
    </w:p>
    <w:p w14:paraId="73028573" w14:textId="77777777" w:rsidR="006926C7" w:rsidRDefault="00000000">
      <w:pPr>
        <w:pStyle w:val="BodyText"/>
        <w:numPr>
          <w:ilvl w:val="0"/>
          <w:numId w:val="17"/>
        </w:numPr>
        <w:tabs>
          <w:tab w:val="left" w:pos="709"/>
        </w:tabs>
      </w:pPr>
      <w:r>
        <w:rPr>
          <w:b/>
        </w:rPr>
        <w:t>Device and Media Controls</w:t>
      </w:r>
      <w:r>
        <w:t xml:space="preserve"> — policies for how hardware and electronic media containing ePHI are received, moved, and disposed of. This includes secure destruction of hard drives or backup media before disposal, and tracking devices that leave the facility (like laptops).</w:t>
      </w:r>
    </w:p>
    <w:p w14:paraId="42C67D8B" w14:textId="77777777" w:rsidR="006926C7" w:rsidRDefault="00000000">
      <w:pPr>
        <w:pStyle w:val="BodyText"/>
      </w:pPr>
      <w:r>
        <w:rPr>
          <w:b/>
        </w:rPr>
        <w:t>Billing example:</w:t>
      </w:r>
      <w:r>
        <w:t xml:space="preserve"> A billing office located in a shared building should keep server rooms and file cabinets containing paper claims locked, position computer screens so waiting patients cannot see other patients' account </w:t>
      </w:r>
      <w:proofErr w:type="gramStart"/>
      <w:r>
        <w:t>details, and</w:t>
      </w:r>
      <w:proofErr w:type="gramEnd"/>
      <w:r>
        <w:t xml:space="preserve"> use a certified destruction vendor when retiring old billing computers.</w:t>
      </w:r>
    </w:p>
    <w:p w14:paraId="53CB2592" w14:textId="77777777" w:rsidR="006926C7" w:rsidRDefault="00000000">
      <w:pPr>
        <w:pStyle w:val="BodyText"/>
      </w:pPr>
      <w:r>
        <w:rPr>
          <w:b/>
        </w:rPr>
        <w:t>Source: U.S. Department of Health and Human Services (HHS)</w:t>
      </w:r>
    </w:p>
    <w:p w14:paraId="336D3758" w14:textId="77777777" w:rsidR="006926C7" w:rsidRDefault="006926C7">
      <w:pPr>
        <w:pStyle w:val="HorizontalLine"/>
      </w:pPr>
    </w:p>
    <w:p w14:paraId="7FF0F49F" w14:textId="77777777" w:rsidR="006926C7" w:rsidRDefault="00000000">
      <w:pPr>
        <w:pStyle w:val="Heading2"/>
      </w:pPr>
      <w:bookmarkStart w:id="14" w:name="_Toc234370540"/>
      <w:r>
        <w:t>14. Technical Safeguards</w:t>
      </w:r>
      <w:bookmarkEnd w:id="14"/>
    </w:p>
    <w:p w14:paraId="59E566CE" w14:textId="77777777" w:rsidR="006926C7" w:rsidRDefault="00000000">
      <w:pPr>
        <w:pStyle w:val="BodyText"/>
      </w:pPr>
      <w:r>
        <w:t xml:space="preserve">Technical safeguards are the </w:t>
      </w:r>
      <w:r>
        <w:rPr>
          <w:b/>
        </w:rPr>
        <w:t>technology-based controls</w:t>
      </w:r>
      <w:r>
        <w:t xml:space="preserve"> used to protect ePHI and control access to it. Core elements include:</w:t>
      </w:r>
    </w:p>
    <w:p w14:paraId="50A5CE2B" w14:textId="77777777" w:rsidR="006926C7" w:rsidRDefault="00000000">
      <w:pPr>
        <w:pStyle w:val="BodyText"/>
        <w:numPr>
          <w:ilvl w:val="0"/>
          <w:numId w:val="18"/>
        </w:numPr>
        <w:tabs>
          <w:tab w:val="left" w:pos="709"/>
        </w:tabs>
      </w:pPr>
      <w:r>
        <w:rPr>
          <w:b/>
        </w:rPr>
        <w:t>Access Control</w:t>
      </w:r>
      <w:r>
        <w:t xml:space="preserve"> — unique user IDs for each person, automatic logoff after inactivity, and </w:t>
      </w:r>
      <w:r>
        <w:lastRenderedPageBreak/>
        <w:t>(where appropriate) encryption/decryption of ePHI at rest.</w:t>
      </w:r>
    </w:p>
    <w:p w14:paraId="03E31F97" w14:textId="77777777" w:rsidR="006926C7" w:rsidRDefault="00000000">
      <w:pPr>
        <w:pStyle w:val="BodyText"/>
        <w:numPr>
          <w:ilvl w:val="0"/>
          <w:numId w:val="18"/>
        </w:numPr>
        <w:tabs>
          <w:tab w:val="left" w:pos="709"/>
        </w:tabs>
      </w:pPr>
      <w:r>
        <w:rPr>
          <w:b/>
        </w:rPr>
        <w:t>Audit Controls</w:t>
      </w:r>
      <w:r>
        <w:t xml:space="preserve"> — hardware, software, or procedural mechanisms that record and examine activity in systems containing ePHI (who accessed what record, and when).</w:t>
      </w:r>
    </w:p>
    <w:p w14:paraId="3B3FA0C6" w14:textId="77777777" w:rsidR="006926C7" w:rsidRDefault="00000000">
      <w:pPr>
        <w:pStyle w:val="BodyText"/>
        <w:numPr>
          <w:ilvl w:val="0"/>
          <w:numId w:val="18"/>
        </w:numPr>
        <w:tabs>
          <w:tab w:val="left" w:pos="709"/>
        </w:tabs>
      </w:pPr>
      <w:r>
        <w:rPr>
          <w:b/>
        </w:rPr>
        <w:t>Integrity Controls</w:t>
      </w:r>
      <w:r>
        <w:t xml:space="preserve"> — mechanisms to confirm that ePHI has not been improperly altered or destroyed.</w:t>
      </w:r>
    </w:p>
    <w:p w14:paraId="13079942" w14:textId="77777777" w:rsidR="006926C7" w:rsidRDefault="00000000">
      <w:pPr>
        <w:pStyle w:val="BodyText"/>
        <w:numPr>
          <w:ilvl w:val="0"/>
          <w:numId w:val="18"/>
        </w:numPr>
        <w:tabs>
          <w:tab w:val="left" w:pos="709"/>
        </w:tabs>
      </w:pPr>
      <w:r>
        <w:rPr>
          <w:b/>
        </w:rPr>
        <w:t>Person or Entity Authentication</w:t>
      </w:r>
      <w:r>
        <w:t xml:space="preserve"> — verifying that a person or system requesting access to ePHI is who they claim to be (passwords, multi-factor authentication, biometrics).</w:t>
      </w:r>
    </w:p>
    <w:p w14:paraId="258F3DD6" w14:textId="77777777" w:rsidR="006926C7" w:rsidRDefault="00000000">
      <w:pPr>
        <w:pStyle w:val="BodyText"/>
        <w:numPr>
          <w:ilvl w:val="0"/>
          <w:numId w:val="18"/>
        </w:numPr>
        <w:tabs>
          <w:tab w:val="left" w:pos="709"/>
        </w:tabs>
      </w:pPr>
      <w:r>
        <w:rPr>
          <w:b/>
        </w:rPr>
        <w:t>Transmission Security</w:t>
      </w:r>
      <w:r>
        <w:t xml:space="preserve"> — protecting ePHI when it is transmitted electronically, such as through encryption, so information is not intercepted or altered in transit (for example, when submitting an electronic claim to a clearinghouse).</w:t>
      </w:r>
    </w:p>
    <w:p w14:paraId="034411D0" w14:textId="77777777" w:rsidR="006926C7" w:rsidRDefault="00000000">
      <w:pPr>
        <w:pStyle w:val="BodyText"/>
      </w:pPr>
      <w:r>
        <w:rPr>
          <w:b/>
        </w:rPr>
        <w:t>Billing example:</w:t>
      </w:r>
      <w:r>
        <w:t xml:space="preserve"> A billing platform should require each biller to log in with a unique username and password (never a shared login), automatically log users out after a period of inactivity, encrypt claims data sent to payers, and maintain audit logs showing exactly which staff member accessed a given patient's claim and when — which is invaluable both for compliance and for tracing billing errors.</w:t>
      </w:r>
    </w:p>
    <w:p w14:paraId="656C0E95" w14:textId="77777777" w:rsidR="006926C7" w:rsidRDefault="00000000">
      <w:pPr>
        <w:pStyle w:val="BodyText"/>
      </w:pPr>
      <w:r>
        <w:rPr>
          <w:b/>
        </w:rPr>
        <w:t>Source: U.S. Department of Health and Human Services (HHS)</w:t>
      </w:r>
    </w:p>
    <w:p w14:paraId="7D7868E8" w14:textId="77777777" w:rsidR="006926C7" w:rsidRDefault="006926C7">
      <w:pPr>
        <w:pStyle w:val="HorizontalLine"/>
      </w:pPr>
    </w:p>
    <w:p w14:paraId="0F5D8A04" w14:textId="77777777" w:rsidR="006926C7" w:rsidRDefault="00000000">
      <w:pPr>
        <w:pStyle w:val="Heading2"/>
      </w:pPr>
      <w:bookmarkStart w:id="15" w:name="_Toc234370541"/>
      <w:r>
        <w:t>15. Minimum Necessary Standard</w:t>
      </w:r>
      <w:bookmarkEnd w:id="15"/>
    </w:p>
    <w:p w14:paraId="12846724" w14:textId="77777777" w:rsidR="006926C7" w:rsidRDefault="00000000">
      <w:pPr>
        <w:pStyle w:val="BodyText"/>
      </w:pPr>
      <w:r>
        <w:t xml:space="preserve">The </w:t>
      </w:r>
      <w:r>
        <w:rPr>
          <w:b/>
        </w:rPr>
        <w:t>Minimum Necessary Standard</w:t>
      </w:r>
      <w:r>
        <w:t xml:space="preserve"> requires covered entities and business associates to make reasonable efforts to limit the use, disclosure, or request of PHI to the </w:t>
      </w:r>
      <w:r>
        <w:rPr>
          <w:b/>
        </w:rPr>
        <w:t>minimum amount necessary</w:t>
      </w:r>
      <w:r>
        <w:t xml:space="preserve"> to accomplish the intended purpose.</w:t>
      </w:r>
    </w:p>
    <w:p w14:paraId="7C757F94" w14:textId="77777777" w:rsidR="006926C7" w:rsidRDefault="00000000">
      <w:pPr>
        <w:pStyle w:val="BodyText"/>
      </w:pPr>
      <w:r>
        <w:rPr>
          <w:b/>
        </w:rPr>
        <w:t xml:space="preserve">Important exceptions where minimum necessary </w:t>
      </w:r>
      <w:proofErr w:type="gramStart"/>
      <w:r>
        <w:rPr>
          <w:b/>
        </w:rPr>
        <w:t>does</w:t>
      </w:r>
      <w:proofErr w:type="gramEnd"/>
      <w:r>
        <w:rPr>
          <w:b/>
        </w:rPr>
        <w:t xml:space="preserve"> NOT apply:</w:t>
      </w:r>
    </w:p>
    <w:p w14:paraId="42AC571D" w14:textId="77777777" w:rsidR="006926C7" w:rsidRDefault="00000000">
      <w:pPr>
        <w:pStyle w:val="BodyText"/>
        <w:numPr>
          <w:ilvl w:val="0"/>
          <w:numId w:val="19"/>
        </w:numPr>
        <w:tabs>
          <w:tab w:val="left" w:pos="709"/>
        </w:tabs>
      </w:pPr>
      <w:r>
        <w:t xml:space="preserve">Disclosures to, or requests by, a healthcare provider </w:t>
      </w:r>
      <w:r>
        <w:rPr>
          <w:b/>
        </w:rPr>
        <w:t>for treatment purposes</w:t>
      </w:r>
    </w:p>
    <w:p w14:paraId="6896C13C" w14:textId="77777777" w:rsidR="006926C7" w:rsidRDefault="00000000">
      <w:pPr>
        <w:pStyle w:val="BodyText"/>
        <w:numPr>
          <w:ilvl w:val="0"/>
          <w:numId w:val="19"/>
        </w:numPr>
        <w:tabs>
          <w:tab w:val="left" w:pos="709"/>
        </w:tabs>
      </w:pPr>
      <w:r>
        <w:t xml:space="preserve">Disclosures made </w:t>
      </w:r>
      <w:r>
        <w:rPr>
          <w:b/>
        </w:rPr>
        <w:t>to the individual</w:t>
      </w:r>
      <w:r>
        <w:t xml:space="preserve"> who is the subject of the information</w:t>
      </w:r>
    </w:p>
    <w:p w14:paraId="7A80027F" w14:textId="77777777" w:rsidR="006926C7" w:rsidRDefault="00000000">
      <w:pPr>
        <w:pStyle w:val="BodyText"/>
        <w:numPr>
          <w:ilvl w:val="0"/>
          <w:numId w:val="19"/>
        </w:numPr>
        <w:tabs>
          <w:tab w:val="left" w:pos="709"/>
        </w:tabs>
      </w:pPr>
      <w:r>
        <w:t xml:space="preserve">Uses or disclosures made pursuant to a valid </w:t>
      </w:r>
      <w:r>
        <w:rPr>
          <w:b/>
        </w:rPr>
        <w:t>authorization</w:t>
      </w:r>
    </w:p>
    <w:p w14:paraId="1BECAAF7" w14:textId="77777777" w:rsidR="006926C7" w:rsidRDefault="00000000">
      <w:pPr>
        <w:pStyle w:val="BodyText"/>
        <w:numPr>
          <w:ilvl w:val="0"/>
          <w:numId w:val="19"/>
        </w:numPr>
        <w:tabs>
          <w:tab w:val="left" w:pos="709"/>
        </w:tabs>
      </w:pPr>
      <w:r>
        <w:t xml:space="preserve">Disclosures </w:t>
      </w:r>
      <w:r>
        <w:rPr>
          <w:b/>
        </w:rPr>
        <w:t>required by law</w:t>
      </w:r>
    </w:p>
    <w:p w14:paraId="61677DB3" w14:textId="77777777" w:rsidR="006926C7" w:rsidRDefault="00000000">
      <w:pPr>
        <w:pStyle w:val="BodyText"/>
        <w:numPr>
          <w:ilvl w:val="0"/>
          <w:numId w:val="19"/>
        </w:numPr>
        <w:tabs>
          <w:tab w:val="left" w:pos="709"/>
        </w:tabs>
      </w:pPr>
      <w:r>
        <w:t xml:space="preserve">Disclosures required for </w:t>
      </w:r>
      <w:r>
        <w:rPr>
          <w:b/>
        </w:rPr>
        <w:t>HIPAA compliance investigations</w:t>
      </w:r>
      <w:r>
        <w:t xml:space="preserve"> by HHS</w:t>
      </w:r>
    </w:p>
    <w:p w14:paraId="5A4E302A" w14:textId="77777777" w:rsidR="006926C7" w:rsidRDefault="00000000">
      <w:pPr>
        <w:pStyle w:val="BodyText"/>
      </w:pPr>
      <w:r>
        <w:rPr>
          <w:b/>
        </w:rPr>
        <w:t>Practical application:</w:t>
      </w:r>
      <w:r>
        <w:t xml:space="preserve"> A covered entity is expected to:</w:t>
      </w:r>
    </w:p>
    <w:p w14:paraId="049AA9EE" w14:textId="77777777" w:rsidR="006926C7" w:rsidRDefault="00000000">
      <w:pPr>
        <w:pStyle w:val="BodyText"/>
        <w:numPr>
          <w:ilvl w:val="0"/>
          <w:numId w:val="20"/>
        </w:numPr>
        <w:tabs>
          <w:tab w:val="left" w:pos="709"/>
        </w:tabs>
      </w:pPr>
      <w:r>
        <w:t>Identify which staff members or job roles need access to PHI to do their jobs, and limit access accordingly.</w:t>
      </w:r>
    </w:p>
    <w:p w14:paraId="3C75CDCD" w14:textId="77777777" w:rsidR="006926C7" w:rsidRDefault="00000000">
      <w:pPr>
        <w:pStyle w:val="BodyText"/>
        <w:numPr>
          <w:ilvl w:val="0"/>
          <w:numId w:val="20"/>
        </w:numPr>
        <w:tabs>
          <w:tab w:val="left" w:pos="709"/>
        </w:tabs>
      </w:pPr>
      <w:r>
        <w:t>Limit access to only the type and amount of PHI reasonably needed for that role.</w:t>
      </w:r>
    </w:p>
    <w:p w14:paraId="0E65101C" w14:textId="77777777" w:rsidR="006926C7" w:rsidRDefault="00000000">
      <w:pPr>
        <w:pStyle w:val="BodyText"/>
        <w:numPr>
          <w:ilvl w:val="0"/>
          <w:numId w:val="20"/>
        </w:numPr>
        <w:tabs>
          <w:tab w:val="left" w:pos="709"/>
        </w:tabs>
      </w:pPr>
      <w:r>
        <w:t>Develop reasonable policies for routine, recurring disclosures (such as standard billing submissions).</w:t>
      </w:r>
    </w:p>
    <w:p w14:paraId="5627C575" w14:textId="77777777" w:rsidR="006926C7" w:rsidRDefault="00000000">
      <w:pPr>
        <w:pStyle w:val="BodyText"/>
      </w:pPr>
      <w:r>
        <w:rPr>
          <w:b/>
        </w:rPr>
        <w:t>Billing example:</w:t>
      </w:r>
      <w:r>
        <w:t xml:space="preserve"> A front-desk scheduler generally does not need access to a patient's full clinical treatment notes — only scheduling and basic contact information. A biller submitting a claim to an insurer should include only the diagnosis and procedure information required to support that </w:t>
      </w:r>
      <w:r>
        <w:lastRenderedPageBreak/>
        <w:t>specific claim, not the patient's entire chart. However, when a physician requests a full record for treatment purposes, minimum necessary does not restrict that request.</w:t>
      </w:r>
    </w:p>
    <w:p w14:paraId="4ECEF7B0" w14:textId="77777777" w:rsidR="006926C7" w:rsidRDefault="00000000">
      <w:pPr>
        <w:pStyle w:val="BodyText"/>
      </w:pPr>
      <w:r>
        <w:rPr>
          <w:b/>
        </w:rPr>
        <w:t>Source: U.S. Department of Health and Human Services (HHS)</w:t>
      </w:r>
    </w:p>
    <w:p w14:paraId="75010123" w14:textId="77777777" w:rsidR="006926C7" w:rsidRDefault="006926C7">
      <w:pPr>
        <w:pStyle w:val="HorizontalLine"/>
      </w:pPr>
    </w:p>
    <w:p w14:paraId="429592A0" w14:textId="77777777" w:rsidR="006926C7" w:rsidRDefault="00000000">
      <w:pPr>
        <w:pStyle w:val="Heading2"/>
      </w:pPr>
      <w:bookmarkStart w:id="16" w:name="_Toc234370542"/>
      <w:r>
        <w:t>16. Patient Rights Under HIPAA</w:t>
      </w:r>
      <w:bookmarkEnd w:id="16"/>
    </w:p>
    <w:p w14:paraId="7F26E827" w14:textId="77777777" w:rsidR="006926C7" w:rsidRDefault="00000000">
      <w:pPr>
        <w:pStyle w:val="BodyText"/>
      </w:pPr>
      <w:r>
        <w:t>The Privacy Rule gives individuals several enforceable rights regarding their own health information:</w:t>
      </w:r>
    </w:p>
    <w:p w14:paraId="12A50CD1" w14:textId="77777777" w:rsidR="006926C7" w:rsidRDefault="00000000">
      <w:pPr>
        <w:pStyle w:val="BodyText"/>
        <w:numPr>
          <w:ilvl w:val="0"/>
          <w:numId w:val="21"/>
        </w:numPr>
        <w:tabs>
          <w:tab w:val="left" w:pos="709"/>
        </w:tabs>
      </w:pPr>
      <w:r>
        <w:rPr>
          <w:b/>
        </w:rPr>
        <w:t>Right to Access</w:t>
      </w:r>
      <w:r>
        <w:t xml:space="preserve"> — Individuals can inspect and obtain a copy of their PHI held in a "designated record set" by a covered entity or its business associate. This includes medical records, billing and payment records, insurance information, lab results, and clinical notes. Covered entities must act on a request within </w:t>
      </w:r>
      <w:r>
        <w:rPr>
          <w:b/>
        </w:rPr>
        <w:t>30 calendar days</w:t>
      </w:r>
      <w:r>
        <w:t xml:space="preserve"> (with a possible one-time 30-day extension if the individual is notified in writing of the reason for delay).</w:t>
      </w:r>
    </w:p>
    <w:p w14:paraId="60E97016" w14:textId="77777777" w:rsidR="006926C7" w:rsidRDefault="00000000">
      <w:pPr>
        <w:pStyle w:val="BodyText"/>
        <w:numPr>
          <w:ilvl w:val="0"/>
          <w:numId w:val="21"/>
        </w:numPr>
        <w:tabs>
          <w:tab w:val="left" w:pos="709"/>
        </w:tabs>
      </w:pPr>
      <w:r>
        <w:rPr>
          <w:b/>
        </w:rPr>
        <w:t>Right to Request Amendment</w:t>
      </w:r>
      <w:r>
        <w:t xml:space="preserve"> — Individuals can ask a covered entity to correct or update PHI they believe is inaccurate or incomplete.</w:t>
      </w:r>
    </w:p>
    <w:p w14:paraId="767DE4BD" w14:textId="77777777" w:rsidR="006926C7" w:rsidRDefault="00000000">
      <w:pPr>
        <w:pStyle w:val="BodyText"/>
        <w:numPr>
          <w:ilvl w:val="0"/>
          <w:numId w:val="21"/>
        </w:numPr>
        <w:tabs>
          <w:tab w:val="left" w:pos="709"/>
        </w:tabs>
      </w:pPr>
      <w:r>
        <w:rPr>
          <w:b/>
        </w:rPr>
        <w:t>Right to an Accounting of Disclosures</w:t>
      </w:r>
      <w:r>
        <w:t xml:space="preserve"> — Individuals can request a list of certain disclosures of their PHI made by the covered entity (excluding routine disclosures for treatment, payment, and healthcare operations, in most cases).</w:t>
      </w:r>
    </w:p>
    <w:p w14:paraId="56BD2450" w14:textId="77777777" w:rsidR="006926C7" w:rsidRDefault="00000000">
      <w:pPr>
        <w:pStyle w:val="BodyText"/>
        <w:numPr>
          <w:ilvl w:val="0"/>
          <w:numId w:val="21"/>
        </w:numPr>
        <w:tabs>
          <w:tab w:val="left" w:pos="709"/>
        </w:tabs>
      </w:pPr>
      <w:r>
        <w:rPr>
          <w:b/>
        </w:rPr>
        <w:t>Right to Request Restrictions</w:t>
      </w:r>
      <w:r>
        <w:t xml:space="preserve"> — Individuals can ask a covered entity to limit how their PHI is used or disclosed. Notably, if a patient pays out of pocket in full for a service, they have the right to restrict disclosure of that information to their health plan.</w:t>
      </w:r>
    </w:p>
    <w:p w14:paraId="3127026E" w14:textId="77777777" w:rsidR="006926C7" w:rsidRDefault="00000000">
      <w:pPr>
        <w:pStyle w:val="BodyText"/>
        <w:numPr>
          <w:ilvl w:val="0"/>
          <w:numId w:val="21"/>
        </w:numPr>
        <w:tabs>
          <w:tab w:val="left" w:pos="709"/>
        </w:tabs>
      </w:pPr>
      <w:r>
        <w:rPr>
          <w:b/>
        </w:rPr>
        <w:t>Right to Confidential Communications</w:t>
      </w:r>
      <w:r>
        <w:t xml:space="preserve"> — Individuals can request to be contacted in a particular way or at a particular location (for example, asking that appointment reminders go to a personal cell phone rather than a home phone).</w:t>
      </w:r>
    </w:p>
    <w:p w14:paraId="409508FB" w14:textId="77777777" w:rsidR="006926C7" w:rsidRDefault="00000000">
      <w:pPr>
        <w:pStyle w:val="BodyText"/>
        <w:numPr>
          <w:ilvl w:val="0"/>
          <w:numId w:val="21"/>
        </w:numPr>
        <w:tabs>
          <w:tab w:val="left" w:pos="709"/>
        </w:tabs>
      </w:pPr>
      <w:r>
        <w:rPr>
          <w:b/>
        </w:rPr>
        <w:t>Right to a Notice of Privacy Practices</w:t>
      </w:r>
      <w:r>
        <w:t xml:space="preserve"> — Individuals have the right to receive a notice explaining how their PHI may be used and disclosed and what their rights are.</w:t>
      </w:r>
    </w:p>
    <w:p w14:paraId="308668EA" w14:textId="77777777" w:rsidR="006926C7" w:rsidRDefault="00000000">
      <w:pPr>
        <w:pStyle w:val="BodyText"/>
        <w:numPr>
          <w:ilvl w:val="0"/>
          <w:numId w:val="21"/>
        </w:numPr>
        <w:tabs>
          <w:tab w:val="left" w:pos="709"/>
        </w:tabs>
      </w:pPr>
      <w:r>
        <w:rPr>
          <w:b/>
        </w:rPr>
        <w:t>Right to File a Complaint</w:t>
      </w:r>
      <w:r>
        <w:t xml:space="preserve"> — Individuals can file a complaint with the covered entity or with HHS's Office for Civil Rights if they believe their privacy rights were violated.</w:t>
      </w:r>
    </w:p>
    <w:p w14:paraId="2F73A9C8" w14:textId="77777777" w:rsidR="006926C7" w:rsidRDefault="00000000">
      <w:pPr>
        <w:pStyle w:val="BodyText"/>
      </w:pPr>
      <w:r>
        <w:rPr>
          <w:b/>
        </w:rPr>
        <w:t>Fees for access:</w:t>
      </w:r>
      <w:r>
        <w:t xml:space="preserve"> Covered entities may charge a reasonable, cost-based fee for providing copies (covering labor, supplies, and postage), but cannot charge a fee that creates a barrier to a patient exercising their access </w:t>
      </w:r>
      <w:proofErr w:type="gramStart"/>
      <w:r>
        <w:t>right, and</w:t>
      </w:r>
      <w:proofErr w:type="gramEnd"/>
      <w:r>
        <w:t xml:space="preserve"> must inform the patient of applicable fees in advance.</w:t>
      </w:r>
    </w:p>
    <w:p w14:paraId="03453028" w14:textId="77777777" w:rsidR="006926C7" w:rsidRDefault="00000000">
      <w:pPr>
        <w:pStyle w:val="BodyText"/>
      </w:pPr>
      <w:r>
        <w:rPr>
          <w:b/>
        </w:rPr>
        <w:t>Billing relevance:</w:t>
      </w:r>
      <w:r>
        <w:t xml:space="preserve"> Right-of-access complaints (patients not receiving timely copies of their records or billing statements) have been among the most common reasons for OCR enforcement actions in recent years, making this an especially important area for billing and front-office teams to get right.</w:t>
      </w:r>
    </w:p>
    <w:p w14:paraId="1055217C" w14:textId="77777777" w:rsidR="006926C7" w:rsidRDefault="00000000">
      <w:pPr>
        <w:pStyle w:val="BodyText"/>
      </w:pPr>
      <w:r>
        <w:rPr>
          <w:b/>
        </w:rPr>
        <w:t>Source: U.S. Department of Health and Human Services (HHS)</w:t>
      </w:r>
    </w:p>
    <w:p w14:paraId="2CF2594F" w14:textId="77777777" w:rsidR="006926C7" w:rsidRDefault="006926C7">
      <w:pPr>
        <w:pStyle w:val="HorizontalLine"/>
      </w:pPr>
    </w:p>
    <w:p w14:paraId="6858EC36" w14:textId="77777777" w:rsidR="006926C7" w:rsidRDefault="00000000">
      <w:pPr>
        <w:pStyle w:val="Heading2"/>
      </w:pPr>
      <w:bookmarkStart w:id="17" w:name="_Toc234370543"/>
      <w:r>
        <w:t>17. Permitted Uses and Disclosures</w:t>
      </w:r>
      <w:bookmarkEnd w:id="17"/>
    </w:p>
    <w:p w14:paraId="366ABC85" w14:textId="77777777" w:rsidR="006926C7" w:rsidRDefault="00000000">
      <w:pPr>
        <w:pStyle w:val="BodyText"/>
      </w:pPr>
      <w:r>
        <w:t xml:space="preserve">HIPAA allows PHI to be used or disclosed </w:t>
      </w:r>
      <w:r>
        <w:rPr>
          <w:b/>
        </w:rPr>
        <w:t>without patient authorization</w:t>
      </w:r>
      <w:r>
        <w:t xml:space="preserve"> in a defined set of circumstances. The most common ones relevant to a medical billing environment include:</w:t>
      </w:r>
    </w:p>
    <w:p w14:paraId="37CEF92F" w14:textId="77777777" w:rsidR="006926C7" w:rsidRDefault="00000000">
      <w:pPr>
        <w:pStyle w:val="BodyText"/>
        <w:numPr>
          <w:ilvl w:val="0"/>
          <w:numId w:val="22"/>
        </w:numPr>
        <w:tabs>
          <w:tab w:val="left" w:pos="709"/>
        </w:tabs>
      </w:pPr>
      <w:r>
        <w:rPr>
          <w:b/>
        </w:rPr>
        <w:lastRenderedPageBreak/>
        <w:t>Treatment</w:t>
      </w:r>
      <w:r>
        <w:t xml:space="preserve"> — sharing information among providers involved in a patient's care.</w:t>
      </w:r>
    </w:p>
    <w:p w14:paraId="1A3A42C3" w14:textId="77777777" w:rsidR="006926C7" w:rsidRDefault="00000000">
      <w:pPr>
        <w:pStyle w:val="BodyText"/>
        <w:numPr>
          <w:ilvl w:val="0"/>
          <w:numId w:val="22"/>
        </w:numPr>
        <w:tabs>
          <w:tab w:val="left" w:pos="709"/>
        </w:tabs>
      </w:pPr>
      <w:r>
        <w:rPr>
          <w:b/>
        </w:rPr>
        <w:t>Payment</w:t>
      </w:r>
      <w:r>
        <w:t xml:space="preserve"> — activities to obtain reimbursement, including billing, claims management, eligibility verification, and collection activities. This is the category most relevant to medical billing.</w:t>
      </w:r>
    </w:p>
    <w:p w14:paraId="481FFFA4" w14:textId="77777777" w:rsidR="006926C7" w:rsidRDefault="00000000">
      <w:pPr>
        <w:pStyle w:val="BodyText"/>
        <w:numPr>
          <w:ilvl w:val="0"/>
          <w:numId w:val="22"/>
        </w:numPr>
        <w:tabs>
          <w:tab w:val="left" w:pos="709"/>
        </w:tabs>
      </w:pPr>
      <w:r>
        <w:rPr>
          <w:b/>
        </w:rPr>
        <w:t>Health Care Operations</w:t>
      </w:r>
      <w:r>
        <w:t xml:space="preserve"> — internal activities like quality assessment, training, auditing, business planning, and compliance monitoring.</w:t>
      </w:r>
    </w:p>
    <w:p w14:paraId="0E9F1764" w14:textId="77777777" w:rsidR="006926C7" w:rsidRDefault="00000000">
      <w:pPr>
        <w:pStyle w:val="BodyText"/>
        <w:numPr>
          <w:ilvl w:val="0"/>
          <w:numId w:val="22"/>
        </w:numPr>
        <w:tabs>
          <w:tab w:val="left" w:pos="709"/>
        </w:tabs>
      </w:pPr>
      <w:r>
        <w:rPr>
          <w:b/>
        </w:rPr>
        <w:t>Required by Law</w:t>
      </w:r>
      <w:r>
        <w:t xml:space="preserve"> — disclosures required by statute, regulation, or court order.</w:t>
      </w:r>
    </w:p>
    <w:p w14:paraId="0850FE85" w14:textId="77777777" w:rsidR="006926C7" w:rsidRDefault="00000000">
      <w:pPr>
        <w:pStyle w:val="BodyText"/>
        <w:numPr>
          <w:ilvl w:val="0"/>
          <w:numId w:val="22"/>
        </w:numPr>
        <w:tabs>
          <w:tab w:val="left" w:pos="709"/>
        </w:tabs>
      </w:pPr>
      <w:r>
        <w:rPr>
          <w:b/>
        </w:rPr>
        <w:t>Public Health Activities</w:t>
      </w:r>
      <w:r>
        <w:t xml:space="preserve"> — reporting to public health authorities (such as disease surveillance).</w:t>
      </w:r>
    </w:p>
    <w:p w14:paraId="2640E7B8" w14:textId="77777777" w:rsidR="006926C7" w:rsidRDefault="00000000">
      <w:pPr>
        <w:pStyle w:val="BodyText"/>
        <w:numPr>
          <w:ilvl w:val="0"/>
          <w:numId w:val="22"/>
        </w:numPr>
        <w:tabs>
          <w:tab w:val="left" w:pos="709"/>
        </w:tabs>
      </w:pPr>
      <w:r>
        <w:rPr>
          <w:b/>
        </w:rPr>
        <w:t>Health Oversight Activities</w:t>
      </w:r>
      <w:r>
        <w:t xml:space="preserve"> — audits, investigations, and inspections by government oversight agencies.</w:t>
      </w:r>
    </w:p>
    <w:p w14:paraId="2306488D" w14:textId="77777777" w:rsidR="006926C7" w:rsidRDefault="00000000">
      <w:pPr>
        <w:pStyle w:val="BodyText"/>
        <w:numPr>
          <w:ilvl w:val="0"/>
          <w:numId w:val="22"/>
        </w:numPr>
        <w:tabs>
          <w:tab w:val="left" w:pos="709"/>
        </w:tabs>
      </w:pPr>
      <w:r>
        <w:rPr>
          <w:b/>
        </w:rPr>
        <w:t>Judicial and Administrative Proceedings</w:t>
      </w:r>
      <w:r>
        <w:t xml:space="preserve"> — disclosures in response to a court order or, under certain conditions, a subpoena.</w:t>
      </w:r>
    </w:p>
    <w:p w14:paraId="431A005F" w14:textId="77777777" w:rsidR="006926C7" w:rsidRDefault="00000000">
      <w:pPr>
        <w:pStyle w:val="BodyText"/>
        <w:numPr>
          <w:ilvl w:val="0"/>
          <w:numId w:val="22"/>
        </w:numPr>
        <w:tabs>
          <w:tab w:val="left" w:pos="709"/>
        </w:tabs>
      </w:pPr>
      <w:r>
        <w:rPr>
          <w:b/>
        </w:rPr>
        <w:t>Law Enforcement Purposes</w:t>
      </w:r>
      <w:r>
        <w:t xml:space="preserve"> — limited disclosures under specific conditions.</w:t>
      </w:r>
    </w:p>
    <w:p w14:paraId="578D0A5C" w14:textId="77777777" w:rsidR="006926C7" w:rsidRDefault="00000000">
      <w:pPr>
        <w:pStyle w:val="BodyText"/>
        <w:numPr>
          <w:ilvl w:val="0"/>
          <w:numId w:val="22"/>
        </w:numPr>
        <w:tabs>
          <w:tab w:val="left" w:pos="709"/>
        </w:tabs>
      </w:pPr>
      <w:r>
        <w:rPr>
          <w:b/>
        </w:rPr>
        <w:t>To Avert a Serious Threat to Health or Safety.</w:t>
      </w:r>
    </w:p>
    <w:p w14:paraId="58D3610F" w14:textId="77777777" w:rsidR="006926C7" w:rsidRDefault="00000000">
      <w:pPr>
        <w:pStyle w:val="BodyText"/>
        <w:numPr>
          <w:ilvl w:val="0"/>
          <w:numId w:val="22"/>
        </w:numPr>
        <w:tabs>
          <w:tab w:val="left" w:pos="709"/>
        </w:tabs>
      </w:pPr>
      <w:r>
        <w:rPr>
          <w:b/>
        </w:rPr>
        <w:t>Research</w:t>
      </w:r>
      <w:r>
        <w:t xml:space="preserve"> — under specific safeguards, such as Institutional Review Board approval or a waiver of authorization.</w:t>
      </w:r>
    </w:p>
    <w:p w14:paraId="403F5D08" w14:textId="77777777" w:rsidR="006926C7" w:rsidRDefault="00000000">
      <w:pPr>
        <w:pStyle w:val="BodyText"/>
      </w:pPr>
      <w:r>
        <w:rPr>
          <w:b/>
        </w:rPr>
        <w:t>"</w:t>
      </w:r>
      <w:proofErr w:type="gramStart"/>
      <w:r>
        <w:rPr>
          <w:b/>
        </w:rPr>
        <w:t>TPO" —</w:t>
      </w:r>
      <w:proofErr w:type="gramEnd"/>
      <w:r>
        <w:rPr>
          <w:b/>
        </w:rPr>
        <w:t xml:space="preserve"> Treatment, Payment, and Healthcare Operations</w:t>
      </w:r>
      <w:r>
        <w:t xml:space="preserve"> is a shorthand frequently used in healthcare compliance because these three categories cover </w:t>
      </w:r>
      <w:proofErr w:type="gramStart"/>
      <w:r>
        <w:t>the large majority of</w:t>
      </w:r>
      <w:proofErr w:type="gramEnd"/>
      <w:r>
        <w:t xml:space="preserve"> everyday PHI use, including most billing activities.</w:t>
      </w:r>
    </w:p>
    <w:p w14:paraId="59E0DAEA" w14:textId="77777777" w:rsidR="006926C7" w:rsidRDefault="00000000">
      <w:pPr>
        <w:pStyle w:val="BodyText"/>
      </w:pPr>
      <w:r>
        <w:rPr>
          <w:b/>
        </w:rPr>
        <w:t>Billing example:</w:t>
      </w:r>
      <w:r>
        <w:t xml:space="preserve"> A biller can send a claim containing diagnosis and procedure codes to an insurance company without a separate patient authorization because this falls under "Payment." Similarly, a billing company can share PHI with a clearinghouse to process claims because clearinghouses act as business associates supporting payment activities.</w:t>
      </w:r>
    </w:p>
    <w:p w14:paraId="223B2923" w14:textId="77777777" w:rsidR="006926C7" w:rsidRDefault="00000000">
      <w:pPr>
        <w:pStyle w:val="BodyText"/>
      </w:pPr>
      <w:r>
        <w:rPr>
          <w:b/>
        </w:rPr>
        <w:t>Source: U.S. Department of Health and Human Services (HHS)</w:t>
      </w:r>
    </w:p>
    <w:p w14:paraId="52A5ED4B" w14:textId="77777777" w:rsidR="006926C7" w:rsidRDefault="006926C7">
      <w:pPr>
        <w:pStyle w:val="HorizontalLine"/>
      </w:pPr>
    </w:p>
    <w:p w14:paraId="428D3E52" w14:textId="77777777" w:rsidR="006926C7" w:rsidRDefault="00000000">
      <w:pPr>
        <w:pStyle w:val="Heading2"/>
      </w:pPr>
      <w:bookmarkStart w:id="18" w:name="_Toc234370544"/>
      <w:r>
        <w:t>18. Authorization Requirements</w:t>
      </w:r>
      <w:bookmarkEnd w:id="18"/>
    </w:p>
    <w:p w14:paraId="3F9CB518" w14:textId="77777777" w:rsidR="006926C7" w:rsidRDefault="00000000">
      <w:pPr>
        <w:pStyle w:val="BodyText"/>
      </w:pPr>
      <w:r>
        <w:t xml:space="preserve">For uses or disclosures that do </w:t>
      </w:r>
      <w:r>
        <w:rPr>
          <w:b/>
        </w:rPr>
        <w:t>not</w:t>
      </w:r>
      <w:r>
        <w:t xml:space="preserve"> fall under treatment, payment, healthcare operations, or another permitted category, the Privacy Rule generally requires a </w:t>
      </w:r>
      <w:r>
        <w:rPr>
          <w:b/>
        </w:rPr>
        <w:t>valid, signed authorization</w:t>
      </w:r>
      <w:r>
        <w:t xml:space="preserve"> from the patient.</w:t>
      </w:r>
    </w:p>
    <w:p w14:paraId="79DC235F" w14:textId="77777777" w:rsidR="006926C7" w:rsidRDefault="00000000">
      <w:pPr>
        <w:pStyle w:val="BodyText"/>
      </w:pPr>
      <w:r>
        <w:rPr>
          <w:b/>
        </w:rPr>
        <w:t>A valid HIPAA authorization must include:</w:t>
      </w:r>
    </w:p>
    <w:p w14:paraId="0D45E28F" w14:textId="77777777" w:rsidR="006926C7" w:rsidRDefault="00000000">
      <w:pPr>
        <w:pStyle w:val="BodyText"/>
        <w:numPr>
          <w:ilvl w:val="0"/>
          <w:numId w:val="23"/>
        </w:numPr>
        <w:tabs>
          <w:tab w:val="left" w:pos="709"/>
        </w:tabs>
      </w:pPr>
      <w:r>
        <w:t>A specific and meaningful description of the information to be used or disclosed</w:t>
      </w:r>
    </w:p>
    <w:p w14:paraId="4D1142EB" w14:textId="77777777" w:rsidR="006926C7" w:rsidRDefault="00000000">
      <w:pPr>
        <w:pStyle w:val="BodyText"/>
        <w:numPr>
          <w:ilvl w:val="0"/>
          <w:numId w:val="23"/>
        </w:numPr>
        <w:tabs>
          <w:tab w:val="left" w:pos="709"/>
        </w:tabs>
      </w:pPr>
      <w:r>
        <w:t>The name of the person or entity authorized to make the disclosure</w:t>
      </w:r>
    </w:p>
    <w:p w14:paraId="2A410957" w14:textId="77777777" w:rsidR="006926C7" w:rsidRDefault="00000000">
      <w:pPr>
        <w:pStyle w:val="BodyText"/>
        <w:numPr>
          <w:ilvl w:val="0"/>
          <w:numId w:val="23"/>
        </w:numPr>
        <w:tabs>
          <w:tab w:val="left" w:pos="709"/>
        </w:tabs>
      </w:pPr>
      <w:r>
        <w:t>The name of the person or entity to whom the disclosure will be made</w:t>
      </w:r>
    </w:p>
    <w:p w14:paraId="1C100B86" w14:textId="77777777" w:rsidR="006926C7" w:rsidRDefault="00000000">
      <w:pPr>
        <w:pStyle w:val="BodyText"/>
        <w:numPr>
          <w:ilvl w:val="0"/>
          <w:numId w:val="23"/>
        </w:numPr>
        <w:tabs>
          <w:tab w:val="left" w:pos="709"/>
        </w:tabs>
      </w:pPr>
      <w:r>
        <w:t>A description of the purpose of the disclosure</w:t>
      </w:r>
    </w:p>
    <w:p w14:paraId="2E96E102" w14:textId="77777777" w:rsidR="006926C7" w:rsidRDefault="00000000">
      <w:pPr>
        <w:pStyle w:val="BodyText"/>
        <w:numPr>
          <w:ilvl w:val="0"/>
          <w:numId w:val="23"/>
        </w:numPr>
        <w:tabs>
          <w:tab w:val="left" w:pos="709"/>
        </w:tabs>
      </w:pPr>
      <w:r>
        <w:lastRenderedPageBreak/>
        <w:t>An expiration date or event</w:t>
      </w:r>
    </w:p>
    <w:p w14:paraId="6D42CE95" w14:textId="77777777" w:rsidR="006926C7" w:rsidRDefault="00000000">
      <w:pPr>
        <w:pStyle w:val="BodyText"/>
        <w:numPr>
          <w:ilvl w:val="0"/>
          <w:numId w:val="23"/>
        </w:numPr>
        <w:tabs>
          <w:tab w:val="left" w:pos="709"/>
        </w:tabs>
      </w:pPr>
      <w:r>
        <w:t>The individual's signature and date</w:t>
      </w:r>
    </w:p>
    <w:p w14:paraId="36FC278F" w14:textId="77777777" w:rsidR="006926C7" w:rsidRDefault="00000000">
      <w:pPr>
        <w:pStyle w:val="BodyText"/>
        <w:numPr>
          <w:ilvl w:val="0"/>
          <w:numId w:val="23"/>
        </w:numPr>
        <w:tabs>
          <w:tab w:val="left" w:pos="709"/>
        </w:tabs>
      </w:pPr>
      <w:r>
        <w:t>A statement of the individual's right to revoke the authorization in writing</w:t>
      </w:r>
    </w:p>
    <w:p w14:paraId="0286757D" w14:textId="77777777" w:rsidR="006926C7" w:rsidRDefault="00000000">
      <w:pPr>
        <w:pStyle w:val="BodyText"/>
        <w:numPr>
          <w:ilvl w:val="0"/>
          <w:numId w:val="23"/>
        </w:numPr>
        <w:tabs>
          <w:tab w:val="left" w:pos="709"/>
        </w:tabs>
      </w:pPr>
      <w:r>
        <w:t>A statement about the potential for the information to be redisclosed once released</w:t>
      </w:r>
    </w:p>
    <w:p w14:paraId="7B55FC65" w14:textId="77777777" w:rsidR="006926C7" w:rsidRDefault="00000000">
      <w:pPr>
        <w:pStyle w:val="BodyText"/>
      </w:pPr>
      <w:r>
        <w:rPr>
          <w:b/>
        </w:rPr>
        <w:t>Common examples requiring authorization:</w:t>
      </w:r>
    </w:p>
    <w:p w14:paraId="2CC0B38B" w14:textId="77777777" w:rsidR="006926C7" w:rsidRDefault="00000000">
      <w:pPr>
        <w:pStyle w:val="BodyText"/>
        <w:numPr>
          <w:ilvl w:val="0"/>
          <w:numId w:val="24"/>
        </w:numPr>
        <w:tabs>
          <w:tab w:val="left" w:pos="709"/>
        </w:tabs>
      </w:pPr>
      <w:r>
        <w:t>Sharing PHI with an employer for purposes unrelated to treatment/payment/operations</w:t>
      </w:r>
    </w:p>
    <w:p w14:paraId="77B4A7D8" w14:textId="77777777" w:rsidR="006926C7" w:rsidRDefault="00000000">
      <w:pPr>
        <w:pStyle w:val="BodyText"/>
        <w:numPr>
          <w:ilvl w:val="0"/>
          <w:numId w:val="24"/>
        </w:numPr>
        <w:tabs>
          <w:tab w:val="left" w:pos="709"/>
        </w:tabs>
      </w:pPr>
      <w:r>
        <w:t>Most marketing communications</w:t>
      </w:r>
    </w:p>
    <w:p w14:paraId="68980D31" w14:textId="77777777" w:rsidR="006926C7" w:rsidRDefault="00000000">
      <w:pPr>
        <w:pStyle w:val="BodyText"/>
        <w:numPr>
          <w:ilvl w:val="0"/>
          <w:numId w:val="24"/>
        </w:numPr>
        <w:tabs>
          <w:tab w:val="left" w:pos="709"/>
        </w:tabs>
      </w:pPr>
      <w:proofErr w:type="gramStart"/>
      <w:r>
        <w:t>Sale</w:t>
      </w:r>
      <w:proofErr w:type="gramEnd"/>
      <w:r>
        <w:t xml:space="preserve"> of PHI</w:t>
      </w:r>
    </w:p>
    <w:p w14:paraId="2C3EF73B" w14:textId="77777777" w:rsidR="006926C7" w:rsidRDefault="00000000">
      <w:pPr>
        <w:pStyle w:val="BodyText"/>
        <w:numPr>
          <w:ilvl w:val="0"/>
          <w:numId w:val="24"/>
        </w:numPr>
        <w:tabs>
          <w:tab w:val="left" w:pos="709"/>
        </w:tabs>
      </w:pPr>
      <w:r>
        <w:t>Disclosure of psychotherapy notes (subject to special extra protection)</w:t>
      </w:r>
    </w:p>
    <w:p w14:paraId="069F5187" w14:textId="77777777" w:rsidR="006926C7" w:rsidRDefault="00000000">
      <w:pPr>
        <w:pStyle w:val="BodyText"/>
        <w:numPr>
          <w:ilvl w:val="0"/>
          <w:numId w:val="24"/>
        </w:numPr>
        <w:tabs>
          <w:tab w:val="left" w:pos="709"/>
        </w:tabs>
      </w:pPr>
      <w:r>
        <w:t xml:space="preserve">Sharing information with a family </w:t>
      </w:r>
      <w:proofErr w:type="gramStart"/>
      <w:r>
        <w:t>member</w:t>
      </w:r>
      <w:proofErr w:type="gramEnd"/>
      <w:r>
        <w:t xml:space="preserve"> the patient hasn't otherwise authorized to be involved in their care</w:t>
      </w:r>
    </w:p>
    <w:p w14:paraId="29075946" w14:textId="77777777" w:rsidR="006926C7" w:rsidRDefault="00000000">
      <w:pPr>
        <w:pStyle w:val="BodyText"/>
      </w:pPr>
      <w:r>
        <w:rPr>
          <w:b/>
        </w:rPr>
        <w:t>Billing note:</w:t>
      </w:r>
      <w:r>
        <w:t xml:space="preserve"> Authorization is generally </w:t>
      </w:r>
      <w:r>
        <w:rPr>
          <w:b/>
        </w:rPr>
        <w:t>not</w:t>
      </w:r>
      <w:r>
        <w:t xml:space="preserve"> required simply for an individual to request access to their own PHI or to direct that a copy be sent to a third party — this is covered under the right of access, which is a separate (and broader) mechanism than an authorization.</w:t>
      </w:r>
    </w:p>
    <w:p w14:paraId="19F892DF" w14:textId="77777777" w:rsidR="006926C7" w:rsidRDefault="00000000">
      <w:pPr>
        <w:pStyle w:val="BodyText"/>
      </w:pPr>
      <w:r>
        <w:rPr>
          <w:b/>
        </w:rPr>
        <w:t>Source: U.S. Department of Health and Human Services (HHS)</w:t>
      </w:r>
    </w:p>
    <w:p w14:paraId="70273094" w14:textId="77777777" w:rsidR="006926C7" w:rsidRDefault="006926C7">
      <w:pPr>
        <w:pStyle w:val="HorizontalLine"/>
      </w:pPr>
    </w:p>
    <w:p w14:paraId="2A7F871E" w14:textId="77777777" w:rsidR="006926C7" w:rsidRDefault="00000000">
      <w:pPr>
        <w:pStyle w:val="Heading2"/>
      </w:pPr>
      <w:bookmarkStart w:id="19" w:name="_Toc234370545"/>
      <w:r>
        <w:t>19. HIPAA in Electronic Health Records (EHR)</w:t>
      </w:r>
      <w:bookmarkEnd w:id="19"/>
    </w:p>
    <w:p w14:paraId="796F4C5B" w14:textId="77777777" w:rsidR="006926C7" w:rsidRDefault="00000000">
      <w:pPr>
        <w:pStyle w:val="BodyText"/>
      </w:pPr>
      <w:r>
        <w:t>Electronic Health Record systems sit at the center of both clinical care and billing, which makes HIPAA compliance in EHR environments especially important.</w:t>
      </w:r>
    </w:p>
    <w:p w14:paraId="3DD143AF" w14:textId="77777777" w:rsidR="006926C7" w:rsidRDefault="00000000">
      <w:pPr>
        <w:pStyle w:val="BodyText"/>
      </w:pPr>
      <w:r>
        <w:rPr>
          <w:b/>
        </w:rPr>
        <w:t>Key HIPAA considerations for EHR systems:</w:t>
      </w:r>
    </w:p>
    <w:p w14:paraId="201E5789" w14:textId="77777777" w:rsidR="006926C7" w:rsidRDefault="00000000">
      <w:pPr>
        <w:pStyle w:val="BodyText"/>
        <w:numPr>
          <w:ilvl w:val="0"/>
          <w:numId w:val="25"/>
        </w:numPr>
        <w:tabs>
          <w:tab w:val="left" w:pos="709"/>
        </w:tabs>
      </w:pPr>
      <w:r>
        <w:rPr>
          <w:b/>
        </w:rPr>
        <w:t>Access controls</w:t>
      </w:r>
      <w:r>
        <w:t xml:space="preserve"> — EHR systems should enforce role-based access, so a biller sees only what's needed for billing while a clinician sees full clinical documentation.</w:t>
      </w:r>
    </w:p>
    <w:p w14:paraId="4710D6C5" w14:textId="77777777" w:rsidR="006926C7" w:rsidRDefault="00000000">
      <w:pPr>
        <w:pStyle w:val="BodyText"/>
        <w:numPr>
          <w:ilvl w:val="0"/>
          <w:numId w:val="25"/>
        </w:numPr>
        <w:tabs>
          <w:tab w:val="left" w:pos="709"/>
        </w:tabs>
      </w:pPr>
      <w:r>
        <w:rPr>
          <w:b/>
        </w:rPr>
        <w:t>Audit trails</w:t>
      </w:r>
      <w:r>
        <w:t xml:space="preserve"> — HIPAA-compliant EHR platforms log every instance a record is viewed, edited, or exported, which supports both compliance monitoring and fraud detection.</w:t>
      </w:r>
    </w:p>
    <w:p w14:paraId="6C0C1FA7" w14:textId="77777777" w:rsidR="006926C7" w:rsidRDefault="00000000">
      <w:pPr>
        <w:pStyle w:val="BodyText"/>
        <w:numPr>
          <w:ilvl w:val="0"/>
          <w:numId w:val="25"/>
        </w:numPr>
        <w:tabs>
          <w:tab w:val="left" w:pos="709"/>
        </w:tabs>
      </w:pPr>
      <w:r>
        <w:rPr>
          <w:b/>
        </w:rPr>
        <w:t>Patient access rights</w:t>
      </w:r>
      <w:r>
        <w:t xml:space="preserve"> — Under the HITECH Act's EHR Incentive Program requirements (layered on top of the baseline HIPAA right of access), certified EHR technology should let patients view, download, and transmit their own health information. In some respects, these incentive-program standards exceed the baseline requirements of the Privacy Rule, while HIPAA's access right is broader in other ways (for example, applying regardless of the date the information was created).</w:t>
      </w:r>
    </w:p>
    <w:p w14:paraId="28272C93" w14:textId="77777777" w:rsidR="006926C7" w:rsidRDefault="00000000">
      <w:pPr>
        <w:pStyle w:val="BodyText"/>
        <w:numPr>
          <w:ilvl w:val="0"/>
          <w:numId w:val="25"/>
        </w:numPr>
        <w:tabs>
          <w:tab w:val="left" w:pos="709"/>
        </w:tabs>
      </w:pPr>
      <w:r>
        <w:rPr>
          <w:b/>
        </w:rPr>
        <w:t>Interoperability and value-based care</w:t>
      </w:r>
      <w:r>
        <w:t xml:space="preserve"> — updated OCR guidance clarifies that PHI can be shared between providers within value-based care arrangements (such as accountable care organizations) for treatment purposes without separate patient authorization.</w:t>
      </w:r>
    </w:p>
    <w:p w14:paraId="01E5D441" w14:textId="77777777" w:rsidR="006926C7" w:rsidRDefault="00000000">
      <w:pPr>
        <w:pStyle w:val="BodyText"/>
        <w:numPr>
          <w:ilvl w:val="0"/>
          <w:numId w:val="25"/>
        </w:numPr>
        <w:tabs>
          <w:tab w:val="left" w:pos="709"/>
        </w:tabs>
      </w:pPr>
      <w:r>
        <w:rPr>
          <w:b/>
        </w:rPr>
        <w:t>Business associate relationships</w:t>
      </w:r>
      <w:r>
        <w:t xml:space="preserve"> — EHR vendors, hosting companies, and any AI tools integrated with the EHR that touch PHI (including a billing copilot like </w:t>
      </w:r>
      <w:proofErr w:type="spellStart"/>
      <w:r>
        <w:t>Medexa</w:t>
      </w:r>
      <w:proofErr w:type="spellEnd"/>
      <w:r>
        <w:t>) are typically business associates and need a BAA.</w:t>
      </w:r>
    </w:p>
    <w:p w14:paraId="690C74B6" w14:textId="77777777" w:rsidR="006926C7" w:rsidRDefault="00000000">
      <w:pPr>
        <w:pStyle w:val="BodyText"/>
      </w:pPr>
      <w:r>
        <w:rPr>
          <w:b/>
        </w:rPr>
        <w:lastRenderedPageBreak/>
        <w:t>Billing example:</w:t>
      </w:r>
      <w:r>
        <w:t xml:space="preserve"> When a billing AI tool reads clinical documentation directly from the EHR to help select the correct CPT and ICD-10 codes, that access must be limited to what's needed for coding/billing purposes, logged for audit purposes, and governed by a Business Associate Agreement between the EHR/clinic and the tool's provider.</w:t>
      </w:r>
    </w:p>
    <w:p w14:paraId="1DE665AE" w14:textId="77777777" w:rsidR="006926C7" w:rsidRDefault="00000000">
      <w:pPr>
        <w:pStyle w:val="BodyText"/>
      </w:pPr>
      <w:r>
        <w:rPr>
          <w:b/>
        </w:rPr>
        <w:t>Source: U.S. Department of Health and Human Services (HHS)</w:t>
      </w:r>
    </w:p>
    <w:p w14:paraId="2AD77C7C" w14:textId="77777777" w:rsidR="006926C7" w:rsidRDefault="006926C7">
      <w:pPr>
        <w:pStyle w:val="HorizontalLine"/>
      </w:pPr>
    </w:p>
    <w:p w14:paraId="27CF6456" w14:textId="77777777" w:rsidR="006926C7" w:rsidRDefault="00000000">
      <w:pPr>
        <w:pStyle w:val="Heading2"/>
      </w:pPr>
      <w:bookmarkStart w:id="20" w:name="_Toc234370546"/>
      <w:r>
        <w:t>20. HIPAA and Medical Billing</w:t>
      </w:r>
      <w:bookmarkEnd w:id="20"/>
    </w:p>
    <w:p w14:paraId="5A48EF10" w14:textId="77777777" w:rsidR="006926C7" w:rsidRDefault="00000000">
      <w:pPr>
        <w:pStyle w:val="BodyText"/>
      </w:pPr>
      <w:r>
        <w:t>Medical billing sits squarely within HIPAA's "Payment" category of permitted uses and disclosures, but that does not mean billing is exempt from privacy and security obligations — quite the opposite. Billing workflows touch PHI constantly, from intake through claim submission, remittance, and collections.</w:t>
      </w:r>
    </w:p>
    <w:p w14:paraId="3B081F04" w14:textId="77777777" w:rsidR="006926C7" w:rsidRDefault="00000000">
      <w:pPr>
        <w:pStyle w:val="BodyText"/>
      </w:pPr>
      <w:r>
        <w:rPr>
          <w:b/>
        </w:rPr>
        <w:t>Where HIPAA applies throughout the billing lifecycle:</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814"/>
        <w:gridCol w:w="4814"/>
      </w:tblGrid>
      <w:tr w:rsidR="006926C7" w14:paraId="1FBCC252" w14:textId="77777777">
        <w:trPr>
          <w:tblHeader/>
        </w:trPr>
        <w:tc>
          <w:tcPr>
            <w:tcW w:w="4819" w:type="dxa"/>
            <w:tcBorders>
              <w:top w:val="single" w:sz="4" w:space="0" w:color="000000"/>
              <w:left w:val="single" w:sz="4" w:space="0" w:color="000000"/>
              <w:bottom w:val="single" w:sz="4" w:space="0" w:color="000000"/>
            </w:tcBorders>
          </w:tcPr>
          <w:p w14:paraId="419AAD00" w14:textId="77777777" w:rsidR="006926C7" w:rsidRDefault="00000000">
            <w:pPr>
              <w:pStyle w:val="TableHeading"/>
              <w:jc w:val="left"/>
            </w:pPr>
            <w:r>
              <w:t>Billing Step</w:t>
            </w:r>
          </w:p>
        </w:tc>
        <w:tc>
          <w:tcPr>
            <w:tcW w:w="4819" w:type="dxa"/>
            <w:tcBorders>
              <w:top w:val="single" w:sz="4" w:space="0" w:color="000000"/>
              <w:left w:val="single" w:sz="4" w:space="0" w:color="000000"/>
              <w:bottom w:val="single" w:sz="4" w:space="0" w:color="000000"/>
              <w:right w:val="single" w:sz="4" w:space="0" w:color="000000"/>
            </w:tcBorders>
          </w:tcPr>
          <w:p w14:paraId="65EBBCF4" w14:textId="77777777" w:rsidR="006926C7" w:rsidRDefault="00000000">
            <w:pPr>
              <w:pStyle w:val="TableHeading"/>
              <w:jc w:val="left"/>
            </w:pPr>
            <w:r>
              <w:t>HIPAA Consideration</w:t>
            </w:r>
          </w:p>
        </w:tc>
      </w:tr>
      <w:tr w:rsidR="006926C7" w14:paraId="17E7640B" w14:textId="77777777">
        <w:tc>
          <w:tcPr>
            <w:tcW w:w="4819" w:type="dxa"/>
            <w:tcBorders>
              <w:left w:val="single" w:sz="4" w:space="0" w:color="000000"/>
              <w:bottom w:val="single" w:sz="4" w:space="0" w:color="000000"/>
            </w:tcBorders>
          </w:tcPr>
          <w:p w14:paraId="277789EC" w14:textId="77777777" w:rsidR="006926C7" w:rsidRDefault="00000000">
            <w:pPr>
              <w:pStyle w:val="TableContents"/>
            </w:pPr>
            <w:r>
              <w:t>Patient registration/intake</w:t>
            </w:r>
          </w:p>
        </w:tc>
        <w:tc>
          <w:tcPr>
            <w:tcW w:w="4819" w:type="dxa"/>
            <w:tcBorders>
              <w:left w:val="single" w:sz="4" w:space="0" w:color="000000"/>
              <w:bottom w:val="single" w:sz="4" w:space="0" w:color="000000"/>
              <w:right w:val="single" w:sz="4" w:space="0" w:color="000000"/>
            </w:tcBorders>
          </w:tcPr>
          <w:p w14:paraId="2FF2FD2D" w14:textId="77777777" w:rsidR="006926C7" w:rsidRDefault="00000000">
            <w:pPr>
              <w:pStyle w:val="TableContents"/>
            </w:pPr>
            <w:r>
              <w:t>Collecting only necessary identifiers; secure storage</w:t>
            </w:r>
          </w:p>
        </w:tc>
      </w:tr>
      <w:tr w:rsidR="006926C7" w14:paraId="623A62A9" w14:textId="77777777">
        <w:tc>
          <w:tcPr>
            <w:tcW w:w="4819" w:type="dxa"/>
            <w:tcBorders>
              <w:left w:val="single" w:sz="4" w:space="0" w:color="000000"/>
              <w:bottom w:val="single" w:sz="4" w:space="0" w:color="000000"/>
            </w:tcBorders>
          </w:tcPr>
          <w:p w14:paraId="22F5B26B" w14:textId="77777777" w:rsidR="006926C7" w:rsidRDefault="00000000">
            <w:pPr>
              <w:pStyle w:val="TableContents"/>
            </w:pPr>
            <w:r>
              <w:t>Charge entry / coding</w:t>
            </w:r>
          </w:p>
        </w:tc>
        <w:tc>
          <w:tcPr>
            <w:tcW w:w="4819" w:type="dxa"/>
            <w:tcBorders>
              <w:left w:val="single" w:sz="4" w:space="0" w:color="000000"/>
              <w:bottom w:val="single" w:sz="4" w:space="0" w:color="000000"/>
              <w:right w:val="single" w:sz="4" w:space="0" w:color="000000"/>
            </w:tcBorders>
          </w:tcPr>
          <w:p w14:paraId="46CA8418" w14:textId="77777777" w:rsidR="006926C7" w:rsidRDefault="00000000">
            <w:pPr>
              <w:pStyle w:val="TableContents"/>
            </w:pPr>
            <w:r>
              <w:t>Access limited to relevant staff; accurate documentation to support codes billed</w:t>
            </w:r>
          </w:p>
        </w:tc>
      </w:tr>
      <w:tr w:rsidR="006926C7" w14:paraId="71CDA9EC" w14:textId="77777777">
        <w:tc>
          <w:tcPr>
            <w:tcW w:w="4819" w:type="dxa"/>
            <w:tcBorders>
              <w:left w:val="single" w:sz="4" w:space="0" w:color="000000"/>
              <w:bottom w:val="single" w:sz="4" w:space="0" w:color="000000"/>
            </w:tcBorders>
          </w:tcPr>
          <w:p w14:paraId="74E7D458" w14:textId="77777777" w:rsidR="006926C7" w:rsidRDefault="00000000">
            <w:pPr>
              <w:pStyle w:val="TableContents"/>
            </w:pPr>
            <w:r>
              <w:t>Claim submission (837 transaction)</w:t>
            </w:r>
          </w:p>
        </w:tc>
        <w:tc>
          <w:tcPr>
            <w:tcW w:w="4819" w:type="dxa"/>
            <w:tcBorders>
              <w:left w:val="single" w:sz="4" w:space="0" w:color="000000"/>
              <w:bottom w:val="single" w:sz="4" w:space="0" w:color="000000"/>
              <w:right w:val="single" w:sz="4" w:space="0" w:color="000000"/>
            </w:tcBorders>
          </w:tcPr>
          <w:p w14:paraId="7CCA23D5" w14:textId="77777777" w:rsidR="006926C7" w:rsidRDefault="00000000">
            <w:pPr>
              <w:pStyle w:val="TableContents"/>
            </w:pPr>
            <w:r>
              <w:t>Standard transaction format; ePHI encrypted in transit to clearinghouse/payer</w:t>
            </w:r>
          </w:p>
        </w:tc>
      </w:tr>
      <w:tr w:rsidR="006926C7" w14:paraId="6484CE37" w14:textId="77777777">
        <w:tc>
          <w:tcPr>
            <w:tcW w:w="4819" w:type="dxa"/>
            <w:tcBorders>
              <w:left w:val="single" w:sz="4" w:space="0" w:color="000000"/>
              <w:bottom w:val="single" w:sz="4" w:space="0" w:color="000000"/>
            </w:tcBorders>
          </w:tcPr>
          <w:p w14:paraId="79FCB333" w14:textId="77777777" w:rsidR="006926C7" w:rsidRDefault="00000000">
            <w:pPr>
              <w:pStyle w:val="TableContents"/>
            </w:pPr>
            <w:r>
              <w:t>Eligibility verification</w:t>
            </w:r>
          </w:p>
        </w:tc>
        <w:tc>
          <w:tcPr>
            <w:tcW w:w="4819" w:type="dxa"/>
            <w:tcBorders>
              <w:left w:val="single" w:sz="4" w:space="0" w:color="000000"/>
              <w:bottom w:val="single" w:sz="4" w:space="0" w:color="000000"/>
              <w:right w:val="single" w:sz="4" w:space="0" w:color="000000"/>
            </w:tcBorders>
          </w:tcPr>
          <w:p w14:paraId="6E739E17" w14:textId="77777777" w:rsidR="006926C7" w:rsidRDefault="00000000">
            <w:pPr>
              <w:pStyle w:val="TableContents"/>
            </w:pPr>
            <w:r>
              <w:t>Minimum necessary information exchanged with payer</w:t>
            </w:r>
          </w:p>
        </w:tc>
      </w:tr>
      <w:tr w:rsidR="006926C7" w14:paraId="6EF55C4D" w14:textId="77777777">
        <w:tc>
          <w:tcPr>
            <w:tcW w:w="4819" w:type="dxa"/>
            <w:tcBorders>
              <w:left w:val="single" w:sz="4" w:space="0" w:color="000000"/>
              <w:bottom w:val="single" w:sz="4" w:space="0" w:color="000000"/>
            </w:tcBorders>
          </w:tcPr>
          <w:p w14:paraId="55E8098B" w14:textId="77777777" w:rsidR="006926C7" w:rsidRDefault="00000000">
            <w:pPr>
              <w:pStyle w:val="TableContents"/>
            </w:pPr>
            <w:r>
              <w:t>Remittance processing (835 transaction)</w:t>
            </w:r>
          </w:p>
        </w:tc>
        <w:tc>
          <w:tcPr>
            <w:tcW w:w="4819" w:type="dxa"/>
            <w:tcBorders>
              <w:left w:val="single" w:sz="4" w:space="0" w:color="000000"/>
              <w:bottom w:val="single" w:sz="4" w:space="0" w:color="000000"/>
              <w:right w:val="single" w:sz="4" w:space="0" w:color="000000"/>
            </w:tcBorders>
          </w:tcPr>
          <w:p w14:paraId="41C2F31C" w14:textId="77777777" w:rsidR="006926C7" w:rsidRDefault="00000000">
            <w:pPr>
              <w:pStyle w:val="TableContents"/>
            </w:pPr>
            <w:r>
              <w:t>Secure storage and reconciliation of payment data</w:t>
            </w:r>
          </w:p>
        </w:tc>
      </w:tr>
      <w:tr w:rsidR="006926C7" w14:paraId="5247CB8B" w14:textId="77777777">
        <w:tc>
          <w:tcPr>
            <w:tcW w:w="4819" w:type="dxa"/>
            <w:tcBorders>
              <w:left w:val="single" w:sz="4" w:space="0" w:color="000000"/>
              <w:bottom w:val="single" w:sz="4" w:space="0" w:color="000000"/>
            </w:tcBorders>
          </w:tcPr>
          <w:p w14:paraId="55E2DBB9" w14:textId="77777777" w:rsidR="006926C7" w:rsidRDefault="00000000">
            <w:pPr>
              <w:pStyle w:val="TableContents"/>
            </w:pPr>
            <w:r>
              <w:t>Denials and appeals</w:t>
            </w:r>
          </w:p>
        </w:tc>
        <w:tc>
          <w:tcPr>
            <w:tcW w:w="4819" w:type="dxa"/>
            <w:tcBorders>
              <w:left w:val="single" w:sz="4" w:space="0" w:color="000000"/>
              <w:bottom w:val="single" w:sz="4" w:space="0" w:color="000000"/>
              <w:right w:val="single" w:sz="4" w:space="0" w:color="000000"/>
            </w:tcBorders>
          </w:tcPr>
          <w:p w14:paraId="7B143BD1" w14:textId="77777777" w:rsidR="006926C7" w:rsidRDefault="00000000">
            <w:pPr>
              <w:pStyle w:val="TableContents"/>
            </w:pPr>
            <w:r>
              <w:t>PHI shared only with parties involved in the specific claim</w:t>
            </w:r>
          </w:p>
        </w:tc>
      </w:tr>
      <w:tr w:rsidR="006926C7" w14:paraId="61A52935" w14:textId="77777777">
        <w:tc>
          <w:tcPr>
            <w:tcW w:w="4819" w:type="dxa"/>
            <w:tcBorders>
              <w:left w:val="single" w:sz="4" w:space="0" w:color="000000"/>
              <w:bottom w:val="single" w:sz="4" w:space="0" w:color="000000"/>
            </w:tcBorders>
          </w:tcPr>
          <w:p w14:paraId="27586ED6" w14:textId="77777777" w:rsidR="006926C7" w:rsidRDefault="00000000">
            <w:pPr>
              <w:pStyle w:val="TableContents"/>
            </w:pPr>
            <w:r>
              <w:t>Patient statements and collections</w:t>
            </w:r>
          </w:p>
        </w:tc>
        <w:tc>
          <w:tcPr>
            <w:tcW w:w="4819" w:type="dxa"/>
            <w:tcBorders>
              <w:left w:val="single" w:sz="4" w:space="0" w:color="000000"/>
              <w:bottom w:val="single" w:sz="4" w:space="0" w:color="000000"/>
              <w:right w:val="single" w:sz="4" w:space="0" w:color="000000"/>
            </w:tcBorders>
          </w:tcPr>
          <w:p w14:paraId="06A0CB55" w14:textId="77777777" w:rsidR="006926C7" w:rsidRDefault="00000000">
            <w:pPr>
              <w:pStyle w:val="TableContents"/>
            </w:pPr>
            <w:r>
              <w:t>Careful handling of PHI when contacting patients, especially by mail, phone, email, or through third-party collection agencies</w:t>
            </w:r>
          </w:p>
        </w:tc>
      </w:tr>
      <w:tr w:rsidR="006926C7" w14:paraId="08F58FC1" w14:textId="77777777">
        <w:tc>
          <w:tcPr>
            <w:tcW w:w="4819" w:type="dxa"/>
            <w:tcBorders>
              <w:left w:val="single" w:sz="4" w:space="0" w:color="000000"/>
              <w:bottom w:val="single" w:sz="4" w:space="0" w:color="000000"/>
            </w:tcBorders>
          </w:tcPr>
          <w:p w14:paraId="182AD257" w14:textId="77777777" w:rsidR="006926C7" w:rsidRDefault="00000000">
            <w:pPr>
              <w:pStyle w:val="TableContents"/>
            </w:pPr>
            <w:r>
              <w:t>Record retention</w:t>
            </w:r>
          </w:p>
        </w:tc>
        <w:tc>
          <w:tcPr>
            <w:tcW w:w="4819" w:type="dxa"/>
            <w:tcBorders>
              <w:left w:val="single" w:sz="4" w:space="0" w:color="000000"/>
              <w:bottom w:val="single" w:sz="4" w:space="0" w:color="000000"/>
              <w:right w:val="single" w:sz="4" w:space="0" w:color="000000"/>
            </w:tcBorders>
          </w:tcPr>
          <w:p w14:paraId="3DD3FF4A" w14:textId="77777777" w:rsidR="006926C7" w:rsidRDefault="00000000">
            <w:pPr>
              <w:pStyle w:val="TableContents"/>
            </w:pPr>
            <w:r>
              <w:t>Retaining billing records securely for the required retention period, then securely disposing of them</w:t>
            </w:r>
          </w:p>
        </w:tc>
      </w:tr>
    </w:tbl>
    <w:p w14:paraId="4F9898BC" w14:textId="77777777" w:rsidR="006926C7" w:rsidRDefault="006926C7">
      <w:pPr>
        <w:pStyle w:val="BodyText"/>
      </w:pPr>
    </w:p>
    <w:p w14:paraId="2C2831ED" w14:textId="77777777" w:rsidR="006926C7" w:rsidRDefault="00000000">
      <w:pPr>
        <w:pStyle w:val="BodyText"/>
      </w:pPr>
      <w:r>
        <w:rPr>
          <w:b/>
        </w:rPr>
        <w:t>Standard transactions and code sets:</w:t>
      </w:r>
      <w:r>
        <w:t xml:space="preserve"> HIPAA's Administrative Simplification provisions (enforced in this area primarily by CMS) established standardized electronic formats and code sets — including CPT, HCPCS, and ICD-10-CM — so that claims can be processed uniformly across the healthcare system regardless of which payer or clearinghouse is involved.</w:t>
      </w:r>
    </w:p>
    <w:p w14:paraId="1D100B78" w14:textId="77777777" w:rsidR="006926C7" w:rsidRDefault="00000000">
      <w:pPr>
        <w:pStyle w:val="BodyText"/>
      </w:pPr>
      <w:r>
        <w:rPr>
          <w:b/>
        </w:rPr>
        <w:t>Business associate relationships in billing:</w:t>
      </w:r>
      <w:r>
        <w:t xml:space="preserve"> Third-party billing companies, clearinghouses, and billing software vendors are business associates. A clinic that outsources billing must have a BAA with that billing company, and the billing company must, in turn, protect PHI to the same standard as the clinic itself.</w:t>
      </w:r>
    </w:p>
    <w:p w14:paraId="0B94C12E" w14:textId="77777777" w:rsidR="006926C7" w:rsidRDefault="00000000">
      <w:pPr>
        <w:pStyle w:val="BodyText"/>
      </w:pPr>
      <w:r>
        <w:rPr>
          <w:b/>
        </w:rPr>
        <w:t>Common billing-specific risk areas:</w:t>
      </w:r>
    </w:p>
    <w:p w14:paraId="64C3B93B" w14:textId="77777777" w:rsidR="006926C7" w:rsidRDefault="00000000">
      <w:pPr>
        <w:pStyle w:val="BodyText"/>
        <w:numPr>
          <w:ilvl w:val="0"/>
          <w:numId w:val="26"/>
        </w:numPr>
        <w:tabs>
          <w:tab w:val="left" w:pos="709"/>
        </w:tabs>
      </w:pPr>
      <w:r>
        <w:lastRenderedPageBreak/>
        <w:t>Sending claims or statements to the wrong patient or wrong address</w:t>
      </w:r>
    </w:p>
    <w:p w14:paraId="43A5FD20" w14:textId="77777777" w:rsidR="006926C7" w:rsidRDefault="00000000">
      <w:pPr>
        <w:pStyle w:val="BodyText"/>
        <w:numPr>
          <w:ilvl w:val="0"/>
          <w:numId w:val="26"/>
        </w:numPr>
        <w:tabs>
          <w:tab w:val="left" w:pos="709"/>
        </w:tabs>
      </w:pPr>
      <w:r>
        <w:t>Faxing or emailing claims to an incorrect, unsecured destination</w:t>
      </w:r>
    </w:p>
    <w:p w14:paraId="51EC95A8" w14:textId="77777777" w:rsidR="006926C7" w:rsidRDefault="00000000">
      <w:pPr>
        <w:pStyle w:val="BodyText"/>
        <w:numPr>
          <w:ilvl w:val="0"/>
          <w:numId w:val="26"/>
        </w:numPr>
        <w:tabs>
          <w:tab w:val="left" w:pos="709"/>
        </w:tabs>
      </w:pPr>
      <w:r>
        <w:t>Sharing PHI with collection agencies without a proper BAA</w:t>
      </w:r>
    </w:p>
    <w:p w14:paraId="7C36307C" w14:textId="77777777" w:rsidR="006926C7" w:rsidRDefault="00000000">
      <w:pPr>
        <w:pStyle w:val="BodyText"/>
        <w:numPr>
          <w:ilvl w:val="0"/>
          <w:numId w:val="26"/>
        </w:numPr>
        <w:tabs>
          <w:tab w:val="left" w:pos="709"/>
        </w:tabs>
      </w:pPr>
      <w:r>
        <w:t>Leaving PHI visible on shared screens or printed claim batches</w:t>
      </w:r>
    </w:p>
    <w:p w14:paraId="45EEF8D0" w14:textId="77777777" w:rsidR="006926C7" w:rsidRDefault="00000000">
      <w:pPr>
        <w:pStyle w:val="BodyText"/>
        <w:numPr>
          <w:ilvl w:val="0"/>
          <w:numId w:val="26"/>
        </w:numPr>
        <w:tabs>
          <w:tab w:val="left" w:pos="709"/>
        </w:tabs>
      </w:pPr>
      <w:r>
        <w:t>Failing to verify patient identity before discussing balances over the phone</w:t>
      </w:r>
    </w:p>
    <w:p w14:paraId="7BCC0F76" w14:textId="77777777" w:rsidR="006926C7" w:rsidRDefault="00000000">
      <w:pPr>
        <w:pStyle w:val="BodyText"/>
      </w:pPr>
      <w:r>
        <w:rPr>
          <w:b/>
        </w:rPr>
        <w:t>Billing example:</w:t>
      </w:r>
      <w:r>
        <w:t xml:space="preserve"> Before discussing an outstanding balance over the phone, a billing representative should verify the caller's identity (for example, confirming name and date of birth) to avoid disclosing PHI to someone impersonating the patient or a family member without proper authorization.</w:t>
      </w:r>
    </w:p>
    <w:p w14:paraId="5E7A2225" w14:textId="77777777" w:rsidR="006926C7" w:rsidRDefault="00000000">
      <w:pPr>
        <w:pStyle w:val="BodyText"/>
      </w:pPr>
      <w:r>
        <w:rPr>
          <w:b/>
        </w:rPr>
        <w:t>Source: Centers for Medicare &amp; Medicaid Services (CMS)</w:t>
      </w:r>
    </w:p>
    <w:p w14:paraId="0E7CBE16" w14:textId="77777777" w:rsidR="006926C7" w:rsidRDefault="006926C7">
      <w:pPr>
        <w:pStyle w:val="HorizontalLine"/>
      </w:pPr>
    </w:p>
    <w:p w14:paraId="629500E5" w14:textId="77777777" w:rsidR="006926C7" w:rsidRDefault="00000000">
      <w:pPr>
        <w:pStyle w:val="Heading2"/>
      </w:pPr>
      <w:bookmarkStart w:id="21" w:name="_Toc234370547"/>
      <w:r>
        <w:t>21. HIPAA in Physical Therapy (PT), Occupational Therapy (OT), and Speech-Language Pathology (SLP)</w:t>
      </w:r>
      <w:bookmarkEnd w:id="21"/>
    </w:p>
    <w:p w14:paraId="09504628" w14:textId="77777777" w:rsidR="006926C7" w:rsidRDefault="00000000">
      <w:pPr>
        <w:pStyle w:val="BodyText"/>
      </w:pPr>
      <w:r>
        <w:t>Outpatient rehabilitation clinics offering PT, OT, and SLP services are typically HIPAA covered entities because they bill Medicare, Medicaid, or private insurance electronically. HIPAA applies to these clinics in the same way it applies to physician practices, but there are some practice-specific considerations.</w:t>
      </w:r>
    </w:p>
    <w:p w14:paraId="67A034C3" w14:textId="77777777" w:rsidR="006926C7" w:rsidRDefault="00000000">
      <w:pPr>
        <w:pStyle w:val="BodyText"/>
      </w:pPr>
      <w:r>
        <w:rPr>
          <w:b/>
        </w:rPr>
        <w:t>Documentation and coding specifics:</w:t>
      </w:r>
    </w:p>
    <w:p w14:paraId="0814FA94" w14:textId="77777777" w:rsidR="006926C7" w:rsidRDefault="00000000">
      <w:pPr>
        <w:pStyle w:val="BodyText"/>
        <w:numPr>
          <w:ilvl w:val="0"/>
          <w:numId w:val="27"/>
        </w:numPr>
        <w:tabs>
          <w:tab w:val="left" w:pos="709"/>
        </w:tabs>
      </w:pPr>
      <w:r>
        <w:t xml:space="preserve">PT, OT, and SLP claims use HCPCS/CPT codes along with </w:t>
      </w:r>
      <w:r>
        <w:rPr>
          <w:b/>
        </w:rPr>
        <w:t>therapy modifiers</w:t>
      </w:r>
      <w:r>
        <w:t xml:space="preserve"> (GP for physical therapy, GO for occupational therapy, GN for speech-language pathology) to indicate which discipline's plan of care the service falls under.</w:t>
      </w:r>
    </w:p>
    <w:p w14:paraId="27DDBC29" w14:textId="77777777" w:rsidR="006926C7" w:rsidRDefault="00000000">
      <w:pPr>
        <w:pStyle w:val="BodyText"/>
        <w:numPr>
          <w:ilvl w:val="0"/>
          <w:numId w:val="27"/>
        </w:numPr>
        <w:tabs>
          <w:tab w:val="left" w:pos="709"/>
        </w:tabs>
      </w:pPr>
      <w:r>
        <w:t xml:space="preserve">Many therapy CPT codes are </w:t>
      </w:r>
      <w:r>
        <w:rPr>
          <w:b/>
        </w:rPr>
        <w:t>time-based</w:t>
      </w:r>
      <w:r>
        <w:t>, billed in 15-minute increments using the "8-minute rule," so documentation must accurately reflect the actual minutes of skilled, one-on-one treatment provided.</w:t>
      </w:r>
    </w:p>
    <w:p w14:paraId="008833CF" w14:textId="77777777" w:rsidR="006926C7" w:rsidRDefault="00000000">
      <w:pPr>
        <w:pStyle w:val="BodyText"/>
        <w:numPr>
          <w:ilvl w:val="0"/>
          <w:numId w:val="27"/>
        </w:numPr>
        <w:tabs>
          <w:tab w:val="left" w:pos="709"/>
        </w:tabs>
      </w:pPr>
      <w:r>
        <w:t xml:space="preserve">When services are furnished in whole or in part by a </w:t>
      </w:r>
      <w:r>
        <w:rPr>
          <w:b/>
        </w:rPr>
        <w:t>physical therapist assistant (PTA)</w:t>
      </w:r>
      <w:r>
        <w:t xml:space="preserve"> or </w:t>
      </w:r>
      <w:r>
        <w:rPr>
          <w:b/>
        </w:rPr>
        <w:t>occupational therapy assistant (OTA)</w:t>
      </w:r>
      <w:r>
        <w:t xml:space="preserve">, claims must include the </w:t>
      </w:r>
      <w:r>
        <w:rPr>
          <w:b/>
        </w:rPr>
        <w:t>CQ modifier</w:t>
      </w:r>
      <w:r>
        <w:t xml:space="preserve"> (PTA) or </w:t>
      </w:r>
      <w:r>
        <w:rPr>
          <w:b/>
        </w:rPr>
        <w:t>CO modifier</w:t>
      </w:r>
      <w:r>
        <w:t xml:space="preserve"> (OTA) when the assistant independently furnishes more than a de minimis portion (generally more than 10%) of a timed service, which affects payment.</w:t>
      </w:r>
    </w:p>
    <w:p w14:paraId="0438478C" w14:textId="77777777" w:rsidR="006926C7" w:rsidRDefault="00000000">
      <w:pPr>
        <w:pStyle w:val="BodyText"/>
        <w:numPr>
          <w:ilvl w:val="0"/>
          <w:numId w:val="27"/>
        </w:numPr>
        <w:tabs>
          <w:tab w:val="left" w:pos="709"/>
        </w:tabs>
      </w:pPr>
      <w:r>
        <w:t xml:space="preserve">A plan of care must be certified (signed and dated) by a physician or non-physician practitioner, and progress must be documented at required intervals to support medical </w:t>
      </w:r>
      <w:proofErr w:type="gramStart"/>
      <w:r>
        <w:t>necessity —</w:t>
      </w:r>
      <w:proofErr w:type="gramEnd"/>
      <w:r>
        <w:t xml:space="preserve"> all of which </w:t>
      </w:r>
      <w:proofErr w:type="gramStart"/>
      <w:r>
        <w:t>becomes</w:t>
      </w:r>
      <w:proofErr w:type="gramEnd"/>
      <w:r>
        <w:t xml:space="preserve"> part of the patient's PHI-protected record.</w:t>
      </w:r>
    </w:p>
    <w:p w14:paraId="7E1D73F0" w14:textId="77777777" w:rsidR="006926C7" w:rsidRDefault="00000000">
      <w:pPr>
        <w:pStyle w:val="BodyText"/>
      </w:pPr>
      <w:r>
        <w:rPr>
          <w:b/>
        </w:rPr>
        <w:t>PHI handling specifics for rehab clinics:</w:t>
      </w:r>
    </w:p>
    <w:p w14:paraId="4AF5BEB9" w14:textId="77777777" w:rsidR="006926C7" w:rsidRDefault="00000000">
      <w:pPr>
        <w:pStyle w:val="BodyText"/>
        <w:numPr>
          <w:ilvl w:val="0"/>
          <w:numId w:val="28"/>
        </w:numPr>
        <w:tabs>
          <w:tab w:val="left" w:pos="709"/>
        </w:tabs>
      </w:pPr>
      <w:r>
        <w:rPr>
          <w:b/>
        </w:rPr>
        <w:t>Group therapy settings</w:t>
      </w:r>
      <w:r>
        <w:t xml:space="preserve"> — clinics often treat multiple patients in one gym space at the same time. Staff must be mindful not to discuss one patient's diagnosis, progress, or billing information within earshot of other patients.</w:t>
      </w:r>
    </w:p>
    <w:p w14:paraId="50A29573" w14:textId="77777777" w:rsidR="006926C7" w:rsidRDefault="00000000">
      <w:pPr>
        <w:pStyle w:val="BodyText"/>
        <w:numPr>
          <w:ilvl w:val="0"/>
          <w:numId w:val="28"/>
        </w:numPr>
        <w:tabs>
          <w:tab w:val="left" w:pos="709"/>
        </w:tabs>
      </w:pPr>
      <w:r>
        <w:rPr>
          <w:b/>
        </w:rPr>
        <w:t>Shared documentation systems</w:t>
      </w:r>
      <w:r>
        <w:t xml:space="preserve"> — many rehab clinics use scheduling boards or treatment logs visible to multiple staff and sometimes patients; these should avoid displaying full </w:t>
      </w:r>
      <w:r>
        <w:lastRenderedPageBreak/>
        <w:t>names alongside diagnoses when not necessary.</w:t>
      </w:r>
    </w:p>
    <w:p w14:paraId="084C393E" w14:textId="77777777" w:rsidR="006926C7" w:rsidRDefault="00000000">
      <w:pPr>
        <w:pStyle w:val="BodyText"/>
        <w:numPr>
          <w:ilvl w:val="0"/>
          <w:numId w:val="28"/>
        </w:numPr>
        <w:tabs>
          <w:tab w:val="left" w:pos="709"/>
        </w:tabs>
      </w:pPr>
      <w:r>
        <w:rPr>
          <w:b/>
        </w:rPr>
        <w:t>Communication with referring physicians</w:t>
      </w:r>
      <w:r>
        <w:t xml:space="preserve"> — sharing progress notes and reports with the referring physician for treatment purposes is permitted without separate authorization, since this falls under "Treatment."</w:t>
      </w:r>
    </w:p>
    <w:p w14:paraId="6F3CB88B" w14:textId="77777777" w:rsidR="006926C7" w:rsidRDefault="00000000">
      <w:pPr>
        <w:pStyle w:val="BodyText"/>
        <w:numPr>
          <w:ilvl w:val="0"/>
          <w:numId w:val="28"/>
        </w:numPr>
        <w:tabs>
          <w:tab w:val="left" w:pos="709"/>
        </w:tabs>
      </w:pPr>
      <w:r>
        <w:rPr>
          <w:b/>
        </w:rPr>
        <w:t>Insurance authorizations and utilization review</w:t>
      </w:r>
      <w:r>
        <w:t xml:space="preserve"> — sharing clinical documentation with a payer to justify continued therapy visits falls under "Payment" and "Health Care Operations," but only the minimum necessary documentation should be shared to support the specific authorization request.</w:t>
      </w:r>
    </w:p>
    <w:p w14:paraId="07808F1B" w14:textId="77777777" w:rsidR="006926C7" w:rsidRDefault="00000000">
      <w:pPr>
        <w:pStyle w:val="BodyText"/>
        <w:numPr>
          <w:ilvl w:val="0"/>
          <w:numId w:val="28"/>
        </w:numPr>
        <w:tabs>
          <w:tab w:val="left" w:pos="709"/>
        </w:tabs>
      </w:pPr>
      <w:r>
        <w:rPr>
          <w:b/>
        </w:rPr>
        <w:t>Therapy aides</w:t>
      </w:r>
      <w:r>
        <w:t xml:space="preserve"> — therapy aides may assist with setup but cannot provide skilled services; documentation should be accurate about who provided what portion of the treatment, both for correct billing and to maintain accurate PHI records.</w:t>
      </w:r>
    </w:p>
    <w:p w14:paraId="69FEB3C8" w14:textId="77777777" w:rsidR="006926C7" w:rsidRDefault="00000000">
      <w:pPr>
        <w:pStyle w:val="BodyText"/>
      </w:pPr>
      <w:r>
        <w:rPr>
          <w:b/>
        </w:rPr>
        <w:t>Billing example:</w:t>
      </w:r>
      <w:r>
        <w:t xml:space="preserve"> A PT clinic bills CPT 97110 (therapeutic exercise) for 24 minutes of one-on-one treatment with the physical therapist and 15 minutes independently furnished by a PTA. Because the PTA independently provided more than </w:t>
      </w:r>
      <w:proofErr w:type="gramStart"/>
      <w:r>
        <w:t>the de</w:t>
      </w:r>
      <w:proofErr w:type="gramEnd"/>
      <w:r>
        <w:t xml:space="preserve"> minimis threshold of that unit, the claim would need the CQ modifier alongside the GP modifier, and the documentation supporting those minutes must be accurate, complete, and securely stored as part of the patient's PHI.</w:t>
      </w:r>
    </w:p>
    <w:p w14:paraId="6B43E99A" w14:textId="77777777" w:rsidR="006926C7" w:rsidRDefault="00000000">
      <w:pPr>
        <w:pStyle w:val="BodyText"/>
      </w:pPr>
      <w:r>
        <w:rPr>
          <w:b/>
        </w:rPr>
        <w:t>Source: Centers for Medicare &amp; Medicaid Services (CMS)</w:t>
      </w:r>
    </w:p>
    <w:p w14:paraId="2765B301" w14:textId="77777777" w:rsidR="006926C7" w:rsidRDefault="006926C7">
      <w:pPr>
        <w:pStyle w:val="HorizontalLine"/>
      </w:pPr>
    </w:p>
    <w:p w14:paraId="03910329" w14:textId="77777777" w:rsidR="006926C7" w:rsidRDefault="00000000">
      <w:pPr>
        <w:pStyle w:val="Heading2"/>
      </w:pPr>
      <w:bookmarkStart w:id="22" w:name="_Toc234370548"/>
      <w:r>
        <w:t>22. Common HIPAA Violations</w:t>
      </w:r>
      <w:bookmarkEnd w:id="22"/>
    </w:p>
    <w:p w14:paraId="6D32EE8B" w14:textId="77777777" w:rsidR="006926C7" w:rsidRDefault="00000000">
      <w:pPr>
        <w:pStyle w:val="BodyText"/>
      </w:pPr>
      <w:r>
        <w:t>Some of the most frequently seen HIPAA violations in healthcare and billing settings include:</w:t>
      </w:r>
    </w:p>
    <w:p w14:paraId="55F6429B" w14:textId="77777777" w:rsidR="006926C7" w:rsidRDefault="00000000">
      <w:pPr>
        <w:pStyle w:val="BodyText"/>
        <w:numPr>
          <w:ilvl w:val="0"/>
          <w:numId w:val="29"/>
        </w:numPr>
        <w:tabs>
          <w:tab w:val="left" w:pos="709"/>
        </w:tabs>
      </w:pPr>
      <w:r>
        <w:rPr>
          <w:b/>
        </w:rPr>
        <w:t>Failure to provide timely patient access</w:t>
      </w:r>
      <w:r>
        <w:t xml:space="preserve"> to records or billing statements (one of the top drivers of OCR enforcement in recent years)</w:t>
      </w:r>
    </w:p>
    <w:p w14:paraId="636614BD" w14:textId="77777777" w:rsidR="006926C7" w:rsidRDefault="00000000">
      <w:pPr>
        <w:pStyle w:val="BodyText"/>
        <w:numPr>
          <w:ilvl w:val="0"/>
          <w:numId w:val="29"/>
        </w:numPr>
        <w:tabs>
          <w:tab w:val="left" w:pos="709"/>
        </w:tabs>
      </w:pPr>
      <w:r>
        <w:rPr>
          <w:b/>
        </w:rPr>
        <w:t>Impermissible disclosures</w:t>
      </w:r>
      <w:r>
        <w:t xml:space="preserve"> — sharing PHI with someone not authorized to receive it (wrong fax number, wrong email address, discussing a patient with an unauthorized family member)</w:t>
      </w:r>
    </w:p>
    <w:p w14:paraId="5E368E18" w14:textId="77777777" w:rsidR="006926C7" w:rsidRDefault="00000000">
      <w:pPr>
        <w:pStyle w:val="BodyText"/>
        <w:numPr>
          <w:ilvl w:val="0"/>
          <w:numId w:val="29"/>
        </w:numPr>
        <w:tabs>
          <w:tab w:val="left" w:pos="709"/>
        </w:tabs>
      </w:pPr>
      <w:r>
        <w:rPr>
          <w:b/>
        </w:rPr>
        <w:t>Lack of a risk analysis</w:t>
      </w:r>
      <w:r>
        <w:t xml:space="preserve"> — failing to conduct or update the required security risk assessment</w:t>
      </w:r>
    </w:p>
    <w:p w14:paraId="6DF61D16" w14:textId="77777777" w:rsidR="006926C7" w:rsidRDefault="00000000">
      <w:pPr>
        <w:pStyle w:val="BodyText"/>
        <w:numPr>
          <w:ilvl w:val="0"/>
          <w:numId w:val="29"/>
        </w:numPr>
        <w:tabs>
          <w:tab w:val="left" w:pos="709"/>
        </w:tabs>
      </w:pPr>
      <w:r>
        <w:rPr>
          <w:b/>
        </w:rPr>
        <w:t>Insufficient access controls</w:t>
      </w:r>
      <w:r>
        <w:t xml:space="preserve"> — shared logins, employees retaining access after termination, or overly broad access not limited by role</w:t>
      </w:r>
    </w:p>
    <w:p w14:paraId="15C6C430" w14:textId="77777777" w:rsidR="006926C7" w:rsidRDefault="00000000">
      <w:pPr>
        <w:pStyle w:val="BodyText"/>
        <w:numPr>
          <w:ilvl w:val="0"/>
          <w:numId w:val="29"/>
        </w:numPr>
        <w:tabs>
          <w:tab w:val="left" w:pos="709"/>
        </w:tabs>
      </w:pPr>
      <w:r>
        <w:rPr>
          <w:b/>
        </w:rPr>
        <w:t>Lost or stolen devices</w:t>
      </w:r>
      <w:r>
        <w:t xml:space="preserve"> containing unencrypted ePHI (laptops, phones, USB drives)</w:t>
      </w:r>
    </w:p>
    <w:p w14:paraId="05612E32" w14:textId="77777777" w:rsidR="006926C7" w:rsidRDefault="00000000">
      <w:pPr>
        <w:pStyle w:val="BodyText"/>
        <w:numPr>
          <w:ilvl w:val="0"/>
          <w:numId w:val="29"/>
        </w:numPr>
        <w:tabs>
          <w:tab w:val="left" w:pos="709"/>
        </w:tabs>
      </w:pPr>
      <w:r>
        <w:rPr>
          <w:b/>
        </w:rPr>
        <w:t>Missing or incomplete Business Associate Agreements</w:t>
      </w:r>
      <w:r>
        <w:t xml:space="preserve"> with vendors who handle PHI, including billing companies and software vendors</w:t>
      </w:r>
    </w:p>
    <w:p w14:paraId="7C35F5F3" w14:textId="77777777" w:rsidR="006926C7" w:rsidRDefault="00000000">
      <w:pPr>
        <w:pStyle w:val="BodyText"/>
        <w:numPr>
          <w:ilvl w:val="0"/>
          <w:numId w:val="29"/>
        </w:numPr>
        <w:tabs>
          <w:tab w:val="left" w:pos="709"/>
        </w:tabs>
      </w:pPr>
      <w:r>
        <w:rPr>
          <w:b/>
        </w:rPr>
        <w:t>Improper disposal</w:t>
      </w:r>
      <w:r>
        <w:t xml:space="preserve"> of PHI — throwing paper records with patient information into regular trash instead of shredding</w:t>
      </w:r>
    </w:p>
    <w:p w14:paraId="3D29578D" w14:textId="77777777" w:rsidR="006926C7" w:rsidRDefault="00000000">
      <w:pPr>
        <w:pStyle w:val="BodyText"/>
        <w:numPr>
          <w:ilvl w:val="0"/>
          <w:numId w:val="29"/>
        </w:numPr>
        <w:tabs>
          <w:tab w:val="left" w:pos="709"/>
        </w:tabs>
      </w:pPr>
      <w:r>
        <w:rPr>
          <w:b/>
        </w:rPr>
        <w:t>Snooping</w:t>
      </w:r>
      <w:r>
        <w:t xml:space="preserve"> — workforce members accessing records of patients they are not treating or billing (including celebrities, family members, or coworkers) out of curiosity</w:t>
      </w:r>
    </w:p>
    <w:p w14:paraId="761081D4" w14:textId="77777777" w:rsidR="006926C7" w:rsidRDefault="00000000">
      <w:pPr>
        <w:pStyle w:val="BodyText"/>
        <w:numPr>
          <w:ilvl w:val="0"/>
          <w:numId w:val="29"/>
        </w:numPr>
        <w:tabs>
          <w:tab w:val="left" w:pos="709"/>
        </w:tabs>
      </w:pPr>
      <w:r>
        <w:rPr>
          <w:b/>
        </w:rPr>
        <w:t>Social media posts</w:t>
      </w:r>
      <w:r>
        <w:t xml:space="preserve"> that reveal identifiable patient information, even unintentionally</w:t>
      </w:r>
    </w:p>
    <w:p w14:paraId="72519866" w14:textId="77777777" w:rsidR="006926C7" w:rsidRDefault="00000000">
      <w:pPr>
        <w:pStyle w:val="BodyText"/>
        <w:numPr>
          <w:ilvl w:val="0"/>
          <w:numId w:val="29"/>
        </w:numPr>
        <w:tabs>
          <w:tab w:val="left" w:pos="709"/>
        </w:tabs>
      </w:pPr>
      <w:r>
        <w:rPr>
          <w:b/>
        </w:rPr>
        <w:t>Delayed or incomplete breach notification</w:t>
      </w:r>
      <w:r>
        <w:t xml:space="preserve"> after discovering unsecured PHI was </w:t>
      </w:r>
      <w:r>
        <w:lastRenderedPageBreak/>
        <w:t>compromised</w:t>
      </w:r>
    </w:p>
    <w:p w14:paraId="3F5080F5" w14:textId="77777777" w:rsidR="006926C7" w:rsidRDefault="00000000">
      <w:pPr>
        <w:pStyle w:val="BodyText"/>
        <w:numPr>
          <w:ilvl w:val="0"/>
          <w:numId w:val="29"/>
        </w:numPr>
        <w:tabs>
          <w:tab w:val="left" w:pos="709"/>
        </w:tabs>
      </w:pPr>
      <w:r>
        <w:rPr>
          <w:b/>
        </w:rPr>
        <w:t>Failure to encrypt or otherwise secure ePHI</w:t>
      </w:r>
      <w:r>
        <w:t xml:space="preserve"> in transit or at rest without a documented justification</w:t>
      </w:r>
    </w:p>
    <w:p w14:paraId="0E70133E" w14:textId="77777777" w:rsidR="006926C7" w:rsidRDefault="00000000">
      <w:pPr>
        <w:pStyle w:val="BodyText"/>
      </w:pPr>
      <w:r>
        <w:rPr>
          <w:b/>
        </w:rPr>
        <w:t>Billing-specific violation patterns:</w:t>
      </w:r>
    </w:p>
    <w:p w14:paraId="7C9EFC00" w14:textId="77777777" w:rsidR="006926C7" w:rsidRDefault="00000000">
      <w:pPr>
        <w:pStyle w:val="BodyText"/>
        <w:numPr>
          <w:ilvl w:val="0"/>
          <w:numId w:val="30"/>
        </w:numPr>
        <w:tabs>
          <w:tab w:val="left" w:pos="709"/>
        </w:tabs>
      </w:pPr>
      <w:r>
        <w:t>Sending a patient statement to an old or incorrect address without verifying current contact information</w:t>
      </w:r>
    </w:p>
    <w:p w14:paraId="7A367AF7" w14:textId="77777777" w:rsidR="006926C7" w:rsidRDefault="00000000">
      <w:pPr>
        <w:pStyle w:val="BodyText"/>
        <w:numPr>
          <w:ilvl w:val="0"/>
          <w:numId w:val="30"/>
        </w:numPr>
        <w:tabs>
          <w:tab w:val="left" w:pos="709"/>
        </w:tabs>
      </w:pPr>
      <w:r>
        <w:t>Leaving batches of printed claims or Explanation of Benefits (EOB) documents unattended</w:t>
      </w:r>
    </w:p>
    <w:p w14:paraId="17185663" w14:textId="77777777" w:rsidR="006926C7" w:rsidRDefault="00000000">
      <w:pPr>
        <w:pStyle w:val="BodyText"/>
        <w:numPr>
          <w:ilvl w:val="0"/>
          <w:numId w:val="30"/>
        </w:numPr>
        <w:tabs>
          <w:tab w:val="left" w:pos="709"/>
        </w:tabs>
      </w:pPr>
      <w:r>
        <w:t>Using unsecured personal email to send claim information</w:t>
      </w:r>
    </w:p>
    <w:p w14:paraId="1BB6C2CC" w14:textId="77777777" w:rsidR="006926C7" w:rsidRDefault="00000000">
      <w:pPr>
        <w:pStyle w:val="BodyText"/>
        <w:numPr>
          <w:ilvl w:val="0"/>
          <w:numId w:val="30"/>
        </w:numPr>
        <w:tabs>
          <w:tab w:val="left" w:pos="709"/>
        </w:tabs>
      </w:pPr>
      <w:r>
        <w:t>Failing to verify caller identity before discussing account balances</w:t>
      </w:r>
    </w:p>
    <w:p w14:paraId="4D5BD3BE" w14:textId="77777777" w:rsidR="006926C7" w:rsidRDefault="00000000">
      <w:pPr>
        <w:pStyle w:val="BodyText"/>
      </w:pPr>
      <w:r>
        <w:rPr>
          <w:b/>
        </w:rPr>
        <w:t>Source: U.S. Department of Health and Human Services (HHS)</w:t>
      </w:r>
    </w:p>
    <w:p w14:paraId="56D6EC60" w14:textId="77777777" w:rsidR="006926C7" w:rsidRDefault="006926C7">
      <w:pPr>
        <w:pStyle w:val="HorizontalLine"/>
      </w:pPr>
    </w:p>
    <w:p w14:paraId="0E36FC3D" w14:textId="77777777" w:rsidR="006926C7" w:rsidRDefault="00000000">
      <w:pPr>
        <w:pStyle w:val="Heading2"/>
      </w:pPr>
      <w:bookmarkStart w:id="23" w:name="_Toc234370549"/>
      <w:r>
        <w:t>23. Penalties and Fines</w:t>
      </w:r>
      <w:bookmarkEnd w:id="23"/>
    </w:p>
    <w:p w14:paraId="6E777012" w14:textId="77777777" w:rsidR="006926C7" w:rsidRDefault="00000000">
      <w:pPr>
        <w:pStyle w:val="BodyText"/>
      </w:pPr>
      <w:r>
        <w:t xml:space="preserve">OCR enforces HIPAA using a </w:t>
      </w:r>
      <w:r>
        <w:rPr>
          <w:b/>
        </w:rPr>
        <w:t>four-tier civil monetary penalty (CMP) structure</w:t>
      </w:r>
      <w:r>
        <w:t xml:space="preserve"> based on the level of culpability. These amounts are adjusted annually for inflation under 45 CFR Part 102, so exact dollar figures change from year to year, but the tier structure itself has remained consistent since the HITECH Act:</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2407"/>
        <w:gridCol w:w="2407"/>
        <w:gridCol w:w="2407"/>
      </w:tblGrid>
      <w:tr w:rsidR="006926C7" w14:paraId="4B6EB344" w14:textId="77777777">
        <w:trPr>
          <w:tblHeader/>
        </w:trPr>
        <w:tc>
          <w:tcPr>
            <w:tcW w:w="2409" w:type="dxa"/>
            <w:tcBorders>
              <w:top w:val="single" w:sz="4" w:space="0" w:color="000000"/>
              <w:left w:val="single" w:sz="4" w:space="0" w:color="000000"/>
              <w:bottom w:val="single" w:sz="4" w:space="0" w:color="000000"/>
            </w:tcBorders>
          </w:tcPr>
          <w:p w14:paraId="7713606A" w14:textId="77777777" w:rsidR="006926C7" w:rsidRDefault="00000000">
            <w:pPr>
              <w:pStyle w:val="TableHeading"/>
              <w:jc w:val="left"/>
            </w:pPr>
            <w:r>
              <w:t>Tier</w:t>
            </w:r>
          </w:p>
        </w:tc>
        <w:tc>
          <w:tcPr>
            <w:tcW w:w="2410" w:type="dxa"/>
            <w:tcBorders>
              <w:top w:val="single" w:sz="4" w:space="0" w:color="000000"/>
              <w:left w:val="single" w:sz="4" w:space="0" w:color="000000"/>
              <w:bottom w:val="single" w:sz="4" w:space="0" w:color="000000"/>
            </w:tcBorders>
          </w:tcPr>
          <w:p w14:paraId="3D66C8B4" w14:textId="77777777" w:rsidR="006926C7" w:rsidRDefault="00000000">
            <w:pPr>
              <w:pStyle w:val="TableHeading"/>
              <w:jc w:val="left"/>
            </w:pPr>
            <w:r>
              <w:t>Culpability Level</w:t>
            </w:r>
          </w:p>
        </w:tc>
        <w:tc>
          <w:tcPr>
            <w:tcW w:w="2409" w:type="dxa"/>
            <w:tcBorders>
              <w:top w:val="single" w:sz="4" w:space="0" w:color="000000"/>
              <w:left w:val="single" w:sz="4" w:space="0" w:color="000000"/>
              <w:bottom w:val="single" w:sz="4" w:space="0" w:color="000000"/>
            </w:tcBorders>
          </w:tcPr>
          <w:p w14:paraId="2B2E8785" w14:textId="77777777" w:rsidR="006926C7" w:rsidRDefault="00000000">
            <w:pPr>
              <w:pStyle w:val="TableHeading"/>
              <w:jc w:val="left"/>
            </w:pPr>
            <w:r>
              <w:t>Per-Violation Range (approximate, inflation-adjusted)</w:t>
            </w:r>
          </w:p>
        </w:tc>
        <w:tc>
          <w:tcPr>
            <w:tcW w:w="2410" w:type="dxa"/>
            <w:tcBorders>
              <w:top w:val="single" w:sz="4" w:space="0" w:color="000000"/>
              <w:left w:val="single" w:sz="4" w:space="0" w:color="000000"/>
              <w:bottom w:val="single" w:sz="4" w:space="0" w:color="000000"/>
              <w:right w:val="single" w:sz="4" w:space="0" w:color="000000"/>
            </w:tcBorders>
          </w:tcPr>
          <w:p w14:paraId="3311C2E6" w14:textId="77777777" w:rsidR="006926C7" w:rsidRDefault="00000000">
            <w:pPr>
              <w:pStyle w:val="TableHeading"/>
              <w:jc w:val="left"/>
            </w:pPr>
            <w:r>
              <w:t>Notes</w:t>
            </w:r>
          </w:p>
        </w:tc>
      </w:tr>
      <w:tr w:rsidR="006926C7" w14:paraId="5198AF86" w14:textId="77777777">
        <w:tc>
          <w:tcPr>
            <w:tcW w:w="2409" w:type="dxa"/>
            <w:tcBorders>
              <w:left w:val="single" w:sz="4" w:space="0" w:color="000000"/>
              <w:bottom w:val="single" w:sz="4" w:space="0" w:color="000000"/>
            </w:tcBorders>
          </w:tcPr>
          <w:p w14:paraId="70E01D01" w14:textId="77777777" w:rsidR="006926C7" w:rsidRDefault="00000000">
            <w:pPr>
              <w:pStyle w:val="TableContents"/>
            </w:pPr>
            <w:r>
              <w:t>Tier 1</w:t>
            </w:r>
          </w:p>
        </w:tc>
        <w:tc>
          <w:tcPr>
            <w:tcW w:w="2410" w:type="dxa"/>
            <w:tcBorders>
              <w:left w:val="single" w:sz="4" w:space="0" w:color="000000"/>
              <w:bottom w:val="single" w:sz="4" w:space="0" w:color="000000"/>
            </w:tcBorders>
          </w:tcPr>
          <w:p w14:paraId="60C59F61" w14:textId="77777777" w:rsidR="006926C7" w:rsidRDefault="00000000">
            <w:pPr>
              <w:pStyle w:val="TableContents"/>
            </w:pPr>
            <w:r>
              <w:t>Did not know, and by reasonable diligence would not have known</w:t>
            </w:r>
          </w:p>
        </w:tc>
        <w:tc>
          <w:tcPr>
            <w:tcW w:w="2409" w:type="dxa"/>
            <w:tcBorders>
              <w:left w:val="single" w:sz="4" w:space="0" w:color="000000"/>
              <w:bottom w:val="single" w:sz="4" w:space="0" w:color="000000"/>
            </w:tcBorders>
          </w:tcPr>
          <w:p w14:paraId="18803B5C" w14:textId="77777777" w:rsidR="006926C7" w:rsidRDefault="00000000">
            <w:pPr>
              <w:pStyle w:val="TableContents"/>
            </w:pPr>
            <w:r>
              <w:t>Lowest range</w:t>
            </w:r>
          </w:p>
        </w:tc>
        <w:tc>
          <w:tcPr>
            <w:tcW w:w="2410" w:type="dxa"/>
            <w:tcBorders>
              <w:left w:val="single" w:sz="4" w:space="0" w:color="000000"/>
              <w:bottom w:val="single" w:sz="4" w:space="0" w:color="000000"/>
              <w:right w:val="single" w:sz="4" w:space="0" w:color="000000"/>
            </w:tcBorders>
          </w:tcPr>
          <w:p w14:paraId="0A71FA36" w14:textId="77777777" w:rsidR="006926C7" w:rsidRDefault="00000000">
            <w:pPr>
              <w:pStyle w:val="TableContents"/>
            </w:pPr>
            <w:r>
              <w:t>Least culpable category</w:t>
            </w:r>
          </w:p>
        </w:tc>
      </w:tr>
      <w:tr w:rsidR="006926C7" w14:paraId="6B974F48" w14:textId="77777777">
        <w:tc>
          <w:tcPr>
            <w:tcW w:w="2409" w:type="dxa"/>
            <w:tcBorders>
              <w:left w:val="single" w:sz="4" w:space="0" w:color="000000"/>
              <w:bottom w:val="single" w:sz="4" w:space="0" w:color="000000"/>
            </w:tcBorders>
          </w:tcPr>
          <w:p w14:paraId="69929393" w14:textId="77777777" w:rsidR="006926C7" w:rsidRDefault="00000000">
            <w:pPr>
              <w:pStyle w:val="TableContents"/>
            </w:pPr>
            <w:r>
              <w:t>Tier 2</w:t>
            </w:r>
          </w:p>
        </w:tc>
        <w:tc>
          <w:tcPr>
            <w:tcW w:w="2410" w:type="dxa"/>
            <w:tcBorders>
              <w:left w:val="single" w:sz="4" w:space="0" w:color="000000"/>
              <w:bottom w:val="single" w:sz="4" w:space="0" w:color="000000"/>
            </w:tcBorders>
          </w:tcPr>
          <w:p w14:paraId="37345DD2" w14:textId="77777777" w:rsidR="006926C7" w:rsidRDefault="00000000">
            <w:pPr>
              <w:pStyle w:val="TableContents"/>
            </w:pPr>
            <w:r>
              <w:t>Reasonable cause, not willful neglect</w:t>
            </w:r>
          </w:p>
        </w:tc>
        <w:tc>
          <w:tcPr>
            <w:tcW w:w="2409" w:type="dxa"/>
            <w:tcBorders>
              <w:left w:val="single" w:sz="4" w:space="0" w:color="000000"/>
              <w:bottom w:val="single" w:sz="4" w:space="0" w:color="000000"/>
            </w:tcBorders>
          </w:tcPr>
          <w:p w14:paraId="6F001EF2" w14:textId="77777777" w:rsidR="006926C7" w:rsidRDefault="00000000">
            <w:pPr>
              <w:pStyle w:val="TableContents"/>
            </w:pPr>
            <w:r>
              <w:t>Moderate range</w:t>
            </w:r>
          </w:p>
        </w:tc>
        <w:tc>
          <w:tcPr>
            <w:tcW w:w="2410" w:type="dxa"/>
            <w:tcBorders>
              <w:left w:val="single" w:sz="4" w:space="0" w:color="000000"/>
              <w:bottom w:val="single" w:sz="4" w:space="0" w:color="000000"/>
              <w:right w:val="single" w:sz="4" w:space="0" w:color="000000"/>
            </w:tcBorders>
          </w:tcPr>
          <w:p w14:paraId="72B02C10" w14:textId="77777777" w:rsidR="006926C7" w:rsidRDefault="00000000">
            <w:pPr>
              <w:pStyle w:val="TableContents"/>
            </w:pPr>
            <w:r>
              <w:t>Violation occurred despite good-faith compliance efforts</w:t>
            </w:r>
          </w:p>
        </w:tc>
      </w:tr>
      <w:tr w:rsidR="006926C7" w14:paraId="1D4473AC" w14:textId="77777777">
        <w:tc>
          <w:tcPr>
            <w:tcW w:w="2409" w:type="dxa"/>
            <w:tcBorders>
              <w:left w:val="single" w:sz="4" w:space="0" w:color="000000"/>
              <w:bottom w:val="single" w:sz="4" w:space="0" w:color="000000"/>
            </w:tcBorders>
          </w:tcPr>
          <w:p w14:paraId="26C96589" w14:textId="77777777" w:rsidR="006926C7" w:rsidRDefault="00000000">
            <w:pPr>
              <w:pStyle w:val="TableContents"/>
            </w:pPr>
            <w:r>
              <w:t>Tier 3</w:t>
            </w:r>
          </w:p>
        </w:tc>
        <w:tc>
          <w:tcPr>
            <w:tcW w:w="2410" w:type="dxa"/>
            <w:tcBorders>
              <w:left w:val="single" w:sz="4" w:space="0" w:color="000000"/>
              <w:bottom w:val="single" w:sz="4" w:space="0" w:color="000000"/>
            </w:tcBorders>
          </w:tcPr>
          <w:p w14:paraId="1748ED4C" w14:textId="77777777" w:rsidR="006926C7" w:rsidRDefault="00000000">
            <w:pPr>
              <w:pStyle w:val="TableContents"/>
            </w:pPr>
            <w:r>
              <w:t>Willful neglect, corrected within 30 days</w:t>
            </w:r>
          </w:p>
        </w:tc>
        <w:tc>
          <w:tcPr>
            <w:tcW w:w="2409" w:type="dxa"/>
            <w:tcBorders>
              <w:left w:val="single" w:sz="4" w:space="0" w:color="000000"/>
              <w:bottom w:val="single" w:sz="4" w:space="0" w:color="000000"/>
            </w:tcBorders>
          </w:tcPr>
          <w:p w14:paraId="63C43CBF" w14:textId="77777777" w:rsidR="006926C7" w:rsidRDefault="00000000">
            <w:pPr>
              <w:pStyle w:val="TableContents"/>
            </w:pPr>
            <w:r>
              <w:t>Higher range</w:t>
            </w:r>
          </w:p>
        </w:tc>
        <w:tc>
          <w:tcPr>
            <w:tcW w:w="2410" w:type="dxa"/>
            <w:tcBorders>
              <w:left w:val="single" w:sz="4" w:space="0" w:color="000000"/>
              <w:bottom w:val="single" w:sz="4" w:space="0" w:color="000000"/>
              <w:right w:val="single" w:sz="4" w:space="0" w:color="000000"/>
            </w:tcBorders>
          </w:tcPr>
          <w:p w14:paraId="7A5B57CE" w14:textId="77777777" w:rsidR="006926C7" w:rsidRDefault="00000000">
            <w:pPr>
              <w:pStyle w:val="TableContents"/>
            </w:pPr>
            <w:r>
              <w:t>Correction within 30 days may reduce or eliminate penalty</w:t>
            </w:r>
          </w:p>
        </w:tc>
      </w:tr>
      <w:tr w:rsidR="006926C7" w14:paraId="3F79CB6B" w14:textId="77777777">
        <w:tc>
          <w:tcPr>
            <w:tcW w:w="2409" w:type="dxa"/>
            <w:tcBorders>
              <w:left w:val="single" w:sz="4" w:space="0" w:color="000000"/>
              <w:bottom w:val="single" w:sz="4" w:space="0" w:color="000000"/>
            </w:tcBorders>
          </w:tcPr>
          <w:p w14:paraId="66164E72" w14:textId="77777777" w:rsidR="006926C7" w:rsidRDefault="00000000">
            <w:pPr>
              <w:pStyle w:val="TableContents"/>
            </w:pPr>
            <w:r>
              <w:t>Tier 4</w:t>
            </w:r>
          </w:p>
        </w:tc>
        <w:tc>
          <w:tcPr>
            <w:tcW w:w="2410" w:type="dxa"/>
            <w:tcBorders>
              <w:left w:val="single" w:sz="4" w:space="0" w:color="000000"/>
              <w:bottom w:val="single" w:sz="4" w:space="0" w:color="000000"/>
            </w:tcBorders>
          </w:tcPr>
          <w:p w14:paraId="00CC57C4" w14:textId="77777777" w:rsidR="006926C7" w:rsidRDefault="00000000">
            <w:pPr>
              <w:pStyle w:val="TableContents"/>
            </w:pPr>
            <w:r>
              <w:t>Willful neglect, not corrected within 30 days</w:t>
            </w:r>
          </w:p>
        </w:tc>
        <w:tc>
          <w:tcPr>
            <w:tcW w:w="2409" w:type="dxa"/>
            <w:tcBorders>
              <w:left w:val="single" w:sz="4" w:space="0" w:color="000000"/>
              <w:bottom w:val="single" w:sz="4" w:space="0" w:color="000000"/>
            </w:tcBorders>
          </w:tcPr>
          <w:p w14:paraId="3A4FA058" w14:textId="77777777" w:rsidR="006926C7" w:rsidRDefault="00000000">
            <w:pPr>
              <w:pStyle w:val="TableContents"/>
            </w:pPr>
            <w:r>
              <w:t xml:space="preserve">Highest </w:t>
            </w:r>
            <w:proofErr w:type="gramStart"/>
            <w:r>
              <w:t>range,</w:t>
            </w:r>
            <w:proofErr w:type="gramEnd"/>
            <w:r>
              <w:t xml:space="preserve"> can reach well over $1 million in annual caps</w:t>
            </w:r>
          </w:p>
        </w:tc>
        <w:tc>
          <w:tcPr>
            <w:tcW w:w="2410" w:type="dxa"/>
            <w:tcBorders>
              <w:left w:val="single" w:sz="4" w:space="0" w:color="000000"/>
              <w:bottom w:val="single" w:sz="4" w:space="0" w:color="000000"/>
              <w:right w:val="single" w:sz="4" w:space="0" w:color="000000"/>
            </w:tcBorders>
          </w:tcPr>
          <w:p w14:paraId="1BC714E8" w14:textId="77777777" w:rsidR="006926C7" w:rsidRDefault="00000000">
            <w:pPr>
              <w:pStyle w:val="TableContents"/>
            </w:pPr>
            <w:r>
              <w:t>Most serious category</w:t>
            </w:r>
          </w:p>
        </w:tc>
      </w:tr>
    </w:tbl>
    <w:p w14:paraId="3E7D981F" w14:textId="77777777" w:rsidR="006926C7" w:rsidRDefault="006926C7">
      <w:pPr>
        <w:pStyle w:val="BodyText"/>
      </w:pPr>
    </w:p>
    <w:p w14:paraId="7341A557" w14:textId="77777777" w:rsidR="006926C7" w:rsidRDefault="00000000">
      <w:pPr>
        <w:pStyle w:val="BodyText"/>
      </w:pPr>
      <w:r>
        <w:t xml:space="preserve">As of the most recent HHS inflation adjustment (effective January 2026), per-violation penalties range from roughly </w:t>
      </w:r>
      <w:r>
        <w:rPr>
          <w:b/>
        </w:rPr>
        <w:t>$145 at the low end (Tier 1)</w:t>
      </w:r>
      <w:r>
        <w:t xml:space="preserve"> up to </w:t>
      </w:r>
      <w:r>
        <w:rPr>
          <w:b/>
        </w:rPr>
        <w:t>over $73,000 per violation for the most serious tier</w:t>
      </w:r>
      <w:r>
        <w:t xml:space="preserve">, with </w:t>
      </w:r>
      <w:r>
        <w:rPr>
          <w:b/>
        </w:rPr>
        <w:t>annual caps for violations of an identical requirement exceeding $2 million</w:t>
      </w:r>
      <w:r>
        <w:t xml:space="preserve">. HHS's Office for Civil Rights has also exercised enforcement discretion since 2019 that applies lower annual caps to Tiers 1–3 in most cases. Because these figures are adjusted annually, </w:t>
      </w:r>
      <w:proofErr w:type="gramStart"/>
      <w:r>
        <w:t>the most</w:t>
      </w:r>
      <w:proofErr w:type="gramEnd"/>
      <w:r>
        <w:t xml:space="preserve"> current numbers should always be verified against the official HHS penalty table.</w:t>
      </w:r>
    </w:p>
    <w:p w14:paraId="3870F0C5" w14:textId="77777777" w:rsidR="006926C7" w:rsidRDefault="00000000">
      <w:pPr>
        <w:pStyle w:val="BodyText"/>
      </w:pPr>
      <w:r>
        <w:rPr>
          <w:b/>
        </w:rPr>
        <w:t xml:space="preserve">Factors OCR </w:t>
      </w:r>
      <w:proofErr w:type="gramStart"/>
      <w:r>
        <w:rPr>
          <w:b/>
        </w:rPr>
        <w:t>considers</w:t>
      </w:r>
      <w:proofErr w:type="gramEnd"/>
      <w:r>
        <w:rPr>
          <w:b/>
        </w:rPr>
        <w:t xml:space="preserve"> when setting a penalty within a tier:</w:t>
      </w:r>
    </w:p>
    <w:p w14:paraId="5FD17A46" w14:textId="77777777" w:rsidR="006926C7" w:rsidRDefault="00000000">
      <w:pPr>
        <w:pStyle w:val="BodyText"/>
        <w:numPr>
          <w:ilvl w:val="0"/>
          <w:numId w:val="31"/>
        </w:numPr>
        <w:tabs>
          <w:tab w:val="left" w:pos="709"/>
        </w:tabs>
      </w:pPr>
      <w:r>
        <w:lastRenderedPageBreak/>
        <w:t>The nature and extent of the violation, including how long it lasted</w:t>
      </w:r>
    </w:p>
    <w:p w14:paraId="024CBEED" w14:textId="77777777" w:rsidR="006926C7" w:rsidRDefault="00000000">
      <w:pPr>
        <w:pStyle w:val="BodyText"/>
        <w:numPr>
          <w:ilvl w:val="0"/>
          <w:numId w:val="31"/>
        </w:numPr>
        <w:tabs>
          <w:tab w:val="left" w:pos="709"/>
        </w:tabs>
      </w:pPr>
      <w:r>
        <w:t>The nature and extent of harm caused (physical, financial, reputational, or hindrance to receiving care)</w:t>
      </w:r>
    </w:p>
    <w:p w14:paraId="5545485D" w14:textId="77777777" w:rsidR="006926C7" w:rsidRDefault="00000000">
      <w:pPr>
        <w:pStyle w:val="BodyText"/>
        <w:numPr>
          <w:ilvl w:val="0"/>
          <w:numId w:val="31"/>
        </w:numPr>
        <w:tabs>
          <w:tab w:val="left" w:pos="709"/>
        </w:tabs>
      </w:pPr>
      <w:r>
        <w:t>The entity's prior compliance history</w:t>
      </w:r>
    </w:p>
    <w:p w14:paraId="5DF5EF74" w14:textId="77777777" w:rsidR="006926C7" w:rsidRDefault="00000000">
      <w:pPr>
        <w:pStyle w:val="BodyText"/>
        <w:numPr>
          <w:ilvl w:val="0"/>
          <w:numId w:val="31"/>
        </w:numPr>
        <w:tabs>
          <w:tab w:val="left" w:pos="709"/>
        </w:tabs>
      </w:pPr>
      <w:r>
        <w:t>The entity's financial condition</w:t>
      </w:r>
    </w:p>
    <w:p w14:paraId="3EF0138D" w14:textId="77777777" w:rsidR="006926C7" w:rsidRDefault="00000000">
      <w:pPr>
        <w:pStyle w:val="BodyText"/>
        <w:numPr>
          <w:ilvl w:val="0"/>
          <w:numId w:val="31"/>
        </w:numPr>
        <w:tabs>
          <w:tab w:val="left" w:pos="709"/>
        </w:tabs>
      </w:pPr>
      <w:r>
        <w:t>Other factors that justice may require</w:t>
      </w:r>
    </w:p>
    <w:p w14:paraId="1B2ADCF8" w14:textId="77777777" w:rsidR="006926C7" w:rsidRDefault="00000000">
      <w:pPr>
        <w:pStyle w:val="BodyText"/>
      </w:pPr>
      <w:r>
        <w:rPr>
          <w:b/>
        </w:rPr>
        <w:t>Criminal penalties</w:t>
      </w:r>
      <w:r>
        <w:t xml:space="preserve"> (enforced by the Department of Justice, not OCR) apply when someone knowingly obtains or discloses PHI in violation of HIPAA:</w:t>
      </w:r>
    </w:p>
    <w:p w14:paraId="566BDA47" w14:textId="77777777" w:rsidR="006926C7" w:rsidRDefault="00000000">
      <w:pPr>
        <w:pStyle w:val="BodyText"/>
        <w:numPr>
          <w:ilvl w:val="0"/>
          <w:numId w:val="32"/>
        </w:numPr>
        <w:tabs>
          <w:tab w:val="left" w:pos="709"/>
        </w:tabs>
      </w:pPr>
      <w:r>
        <w:t xml:space="preserve">Up to </w:t>
      </w:r>
      <w:r>
        <w:rPr>
          <w:b/>
        </w:rPr>
        <w:t>$50,000 and one year in prison</w:t>
      </w:r>
      <w:r>
        <w:t xml:space="preserve"> for a basic knowing violation</w:t>
      </w:r>
    </w:p>
    <w:p w14:paraId="02A1BAE0" w14:textId="77777777" w:rsidR="006926C7" w:rsidRDefault="00000000">
      <w:pPr>
        <w:pStyle w:val="BodyText"/>
        <w:numPr>
          <w:ilvl w:val="0"/>
          <w:numId w:val="32"/>
        </w:numPr>
        <w:tabs>
          <w:tab w:val="left" w:pos="709"/>
        </w:tabs>
      </w:pPr>
      <w:r>
        <w:t xml:space="preserve">Up to </w:t>
      </w:r>
      <w:r>
        <w:rPr>
          <w:b/>
        </w:rPr>
        <w:t>$100,000 and five years in prison</w:t>
      </w:r>
      <w:r>
        <w:t xml:space="preserve"> if committed under false pretenses</w:t>
      </w:r>
    </w:p>
    <w:p w14:paraId="118AD821" w14:textId="77777777" w:rsidR="006926C7" w:rsidRDefault="00000000">
      <w:pPr>
        <w:pStyle w:val="BodyText"/>
        <w:numPr>
          <w:ilvl w:val="0"/>
          <w:numId w:val="32"/>
        </w:numPr>
        <w:tabs>
          <w:tab w:val="left" w:pos="709"/>
        </w:tabs>
      </w:pPr>
      <w:r>
        <w:t xml:space="preserve">Up to </w:t>
      </w:r>
      <w:r>
        <w:rPr>
          <w:b/>
        </w:rPr>
        <w:t>$250,000 and ten years in prison</w:t>
      </w:r>
      <w:r>
        <w:t xml:space="preserve"> if committed with intent to sell, transfer, or use PHI for commercial advantage, personal gain, or malicious harm</w:t>
      </w:r>
    </w:p>
    <w:p w14:paraId="169218AC" w14:textId="77777777" w:rsidR="006926C7" w:rsidRDefault="00000000">
      <w:pPr>
        <w:pStyle w:val="BodyText"/>
      </w:pPr>
      <w:r>
        <w:rPr>
          <w:b/>
        </w:rPr>
        <w:t>State enforcement:</w:t>
      </w:r>
      <w:r>
        <w:t xml:space="preserve"> State attorneys general may also bring civil actions for HIPAA violations affecting their state's residents, seeking injunctions and statutory damages, subject to prior notice to HHS.</w:t>
      </w:r>
    </w:p>
    <w:p w14:paraId="7DC94F2E" w14:textId="77777777" w:rsidR="006926C7" w:rsidRDefault="00000000">
      <w:pPr>
        <w:pStyle w:val="BodyText"/>
      </w:pPr>
      <w:r>
        <w:rPr>
          <w:b/>
        </w:rPr>
        <w:t>Source: U.S. Department of Health and Human Services (HHS)</w:t>
      </w:r>
    </w:p>
    <w:p w14:paraId="2EEF899A" w14:textId="77777777" w:rsidR="006926C7" w:rsidRDefault="006926C7">
      <w:pPr>
        <w:pStyle w:val="HorizontalLine"/>
      </w:pPr>
    </w:p>
    <w:p w14:paraId="367EB662" w14:textId="77777777" w:rsidR="006926C7" w:rsidRDefault="00000000">
      <w:pPr>
        <w:pStyle w:val="Heading2"/>
      </w:pPr>
      <w:bookmarkStart w:id="24" w:name="_Toc234370550"/>
      <w:r>
        <w:t>24. HIPAA Best Practices</w:t>
      </w:r>
      <w:bookmarkEnd w:id="24"/>
    </w:p>
    <w:p w14:paraId="3627947C" w14:textId="77777777" w:rsidR="006926C7" w:rsidRDefault="00000000">
      <w:pPr>
        <w:pStyle w:val="BodyText"/>
      </w:pPr>
      <w:r>
        <w:t xml:space="preserve">For a medical billing operation (and for a tool like </w:t>
      </w:r>
      <w:proofErr w:type="spellStart"/>
      <w:r>
        <w:t>Medexa</w:t>
      </w:r>
      <w:proofErr w:type="spellEnd"/>
      <w:r>
        <w:t xml:space="preserve"> supporting one), the following best practices help maintain HIPAA compliance:</w:t>
      </w:r>
    </w:p>
    <w:p w14:paraId="27782C72" w14:textId="77777777" w:rsidR="006926C7" w:rsidRDefault="00000000">
      <w:pPr>
        <w:pStyle w:val="BodyText"/>
      </w:pPr>
      <w:r>
        <w:rPr>
          <w:b/>
        </w:rPr>
        <w:t>Governance and training</w:t>
      </w:r>
    </w:p>
    <w:p w14:paraId="484DCB42" w14:textId="77777777" w:rsidR="006926C7" w:rsidRDefault="00000000">
      <w:pPr>
        <w:pStyle w:val="BodyText"/>
        <w:numPr>
          <w:ilvl w:val="0"/>
          <w:numId w:val="33"/>
        </w:numPr>
        <w:tabs>
          <w:tab w:val="left" w:pos="709"/>
        </w:tabs>
      </w:pPr>
      <w:r>
        <w:t>Designate a Privacy Official and a Security Official (these can be the same person in smaller organizations).</w:t>
      </w:r>
    </w:p>
    <w:p w14:paraId="6B7B8581" w14:textId="77777777" w:rsidR="006926C7" w:rsidRDefault="00000000">
      <w:pPr>
        <w:pStyle w:val="BodyText"/>
        <w:numPr>
          <w:ilvl w:val="0"/>
          <w:numId w:val="33"/>
        </w:numPr>
        <w:tabs>
          <w:tab w:val="left" w:pos="709"/>
        </w:tabs>
      </w:pPr>
      <w:r>
        <w:t>Provide regular HIPAA training to all workforce members, with documented attendance.</w:t>
      </w:r>
    </w:p>
    <w:p w14:paraId="7CBDA098" w14:textId="77777777" w:rsidR="006926C7" w:rsidRDefault="00000000">
      <w:pPr>
        <w:pStyle w:val="BodyText"/>
        <w:numPr>
          <w:ilvl w:val="0"/>
          <w:numId w:val="33"/>
        </w:numPr>
        <w:tabs>
          <w:tab w:val="left" w:pos="709"/>
        </w:tabs>
      </w:pPr>
      <w:r>
        <w:t>Maintain a sanctions policy for workforce members who violate HIPAA policies.</w:t>
      </w:r>
    </w:p>
    <w:p w14:paraId="11C6D571" w14:textId="77777777" w:rsidR="006926C7" w:rsidRDefault="00000000">
      <w:pPr>
        <w:pStyle w:val="BodyText"/>
      </w:pPr>
      <w:r>
        <w:rPr>
          <w:b/>
        </w:rPr>
        <w:t>Risk management</w:t>
      </w:r>
    </w:p>
    <w:p w14:paraId="13F70B06" w14:textId="77777777" w:rsidR="006926C7" w:rsidRDefault="00000000">
      <w:pPr>
        <w:pStyle w:val="BodyText"/>
        <w:numPr>
          <w:ilvl w:val="0"/>
          <w:numId w:val="34"/>
        </w:numPr>
        <w:tabs>
          <w:tab w:val="left" w:pos="709"/>
        </w:tabs>
      </w:pPr>
      <w:r>
        <w:t xml:space="preserve">Conduct and document </w:t>
      </w:r>
      <w:proofErr w:type="gramStart"/>
      <w:r>
        <w:t>a security</w:t>
      </w:r>
      <w:proofErr w:type="gramEnd"/>
      <w:r>
        <w:t xml:space="preserve"> risk analysis regularly and whenever significant changes occur (new software, new office location, new integration).</w:t>
      </w:r>
    </w:p>
    <w:p w14:paraId="076E96C9" w14:textId="77777777" w:rsidR="006926C7" w:rsidRDefault="00000000">
      <w:pPr>
        <w:pStyle w:val="BodyText"/>
        <w:numPr>
          <w:ilvl w:val="0"/>
          <w:numId w:val="34"/>
        </w:numPr>
        <w:tabs>
          <w:tab w:val="left" w:pos="709"/>
        </w:tabs>
      </w:pPr>
      <w:r>
        <w:t>Maintain an incident response plan and test it periodically.</w:t>
      </w:r>
    </w:p>
    <w:p w14:paraId="389B59F0" w14:textId="77777777" w:rsidR="006926C7" w:rsidRDefault="00000000">
      <w:pPr>
        <w:pStyle w:val="BodyText"/>
      </w:pPr>
      <w:r>
        <w:rPr>
          <w:b/>
        </w:rPr>
        <w:t>Access control</w:t>
      </w:r>
    </w:p>
    <w:p w14:paraId="3AD61984" w14:textId="77777777" w:rsidR="006926C7" w:rsidRDefault="00000000">
      <w:pPr>
        <w:pStyle w:val="BodyText"/>
        <w:numPr>
          <w:ilvl w:val="0"/>
          <w:numId w:val="35"/>
        </w:numPr>
        <w:tabs>
          <w:tab w:val="left" w:pos="709"/>
        </w:tabs>
      </w:pPr>
      <w:r>
        <w:t>Apply role-based access so staff only see the PHI needed for their job (minimum necessary in practice).</w:t>
      </w:r>
    </w:p>
    <w:p w14:paraId="429DA1D0" w14:textId="77777777" w:rsidR="006926C7" w:rsidRDefault="00000000">
      <w:pPr>
        <w:pStyle w:val="BodyText"/>
        <w:numPr>
          <w:ilvl w:val="0"/>
          <w:numId w:val="35"/>
        </w:numPr>
        <w:tabs>
          <w:tab w:val="left" w:pos="709"/>
        </w:tabs>
      </w:pPr>
      <w:r>
        <w:t>Use unique logins for every user — never shared credentials.</w:t>
      </w:r>
    </w:p>
    <w:p w14:paraId="34557FA1" w14:textId="77777777" w:rsidR="006926C7" w:rsidRDefault="00000000">
      <w:pPr>
        <w:pStyle w:val="BodyText"/>
        <w:numPr>
          <w:ilvl w:val="0"/>
          <w:numId w:val="35"/>
        </w:numPr>
        <w:tabs>
          <w:tab w:val="left" w:pos="709"/>
        </w:tabs>
      </w:pPr>
      <w:r>
        <w:t>Revoke access immediately when an employee leaves or changes roles.</w:t>
      </w:r>
    </w:p>
    <w:p w14:paraId="4F0E1FE0" w14:textId="77777777" w:rsidR="006926C7" w:rsidRDefault="00000000">
      <w:pPr>
        <w:pStyle w:val="BodyText"/>
      </w:pPr>
      <w:r>
        <w:rPr>
          <w:b/>
        </w:rPr>
        <w:lastRenderedPageBreak/>
        <w:t>Technical protections</w:t>
      </w:r>
    </w:p>
    <w:p w14:paraId="6BE9ACCA" w14:textId="77777777" w:rsidR="006926C7" w:rsidRDefault="00000000">
      <w:pPr>
        <w:pStyle w:val="BodyText"/>
        <w:numPr>
          <w:ilvl w:val="0"/>
          <w:numId w:val="36"/>
        </w:numPr>
        <w:tabs>
          <w:tab w:val="left" w:pos="709"/>
        </w:tabs>
      </w:pPr>
      <w:r>
        <w:t>Encrypt ePHI both at rest and in transit wherever feasible.</w:t>
      </w:r>
    </w:p>
    <w:p w14:paraId="7E96A81B" w14:textId="77777777" w:rsidR="006926C7" w:rsidRDefault="00000000">
      <w:pPr>
        <w:pStyle w:val="BodyText"/>
        <w:numPr>
          <w:ilvl w:val="0"/>
          <w:numId w:val="36"/>
        </w:numPr>
        <w:tabs>
          <w:tab w:val="left" w:pos="709"/>
        </w:tabs>
      </w:pPr>
      <w:r>
        <w:t xml:space="preserve">Enable audit logging and periodically review access logs for unusual </w:t>
      </w:r>
      <w:proofErr w:type="gramStart"/>
      <w:r>
        <w:t>activity</w:t>
      </w:r>
      <w:proofErr w:type="gramEnd"/>
      <w:r>
        <w:t>.</w:t>
      </w:r>
    </w:p>
    <w:p w14:paraId="74BC1535" w14:textId="77777777" w:rsidR="006926C7" w:rsidRDefault="00000000">
      <w:pPr>
        <w:pStyle w:val="BodyText"/>
        <w:numPr>
          <w:ilvl w:val="0"/>
          <w:numId w:val="36"/>
        </w:numPr>
        <w:tabs>
          <w:tab w:val="left" w:pos="709"/>
        </w:tabs>
      </w:pPr>
      <w:r>
        <w:t>Use multi-factor authentication where possible.</w:t>
      </w:r>
    </w:p>
    <w:p w14:paraId="6E8686C4" w14:textId="77777777" w:rsidR="006926C7" w:rsidRDefault="00000000">
      <w:pPr>
        <w:pStyle w:val="BodyText"/>
      </w:pPr>
      <w:r>
        <w:rPr>
          <w:b/>
        </w:rPr>
        <w:t>Vendor management</w:t>
      </w:r>
    </w:p>
    <w:p w14:paraId="39ECF86D" w14:textId="77777777" w:rsidR="006926C7" w:rsidRDefault="00000000">
      <w:pPr>
        <w:pStyle w:val="BodyText"/>
        <w:numPr>
          <w:ilvl w:val="0"/>
          <w:numId w:val="37"/>
        </w:numPr>
        <w:tabs>
          <w:tab w:val="left" w:pos="709"/>
        </w:tabs>
      </w:pPr>
      <w:r>
        <w:t>Execute a Business Associate Agreement with every vendor that creates, receives, maintains, or transmits PHI on your behalf, including billing companies, clearinghouses, and software tools.</w:t>
      </w:r>
    </w:p>
    <w:p w14:paraId="530344BD" w14:textId="77777777" w:rsidR="006926C7" w:rsidRDefault="00000000">
      <w:pPr>
        <w:pStyle w:val="BodyText"/>
        <w:numPr>
          <w:ilvl w:val="0"/>
          <w:numId w:val="37"/>
        </w:numPr>
        <w:tabs>
          <w:tab w:val="left" w:pos="709"/>
        </w:tabs>
      </w:pPr>
      <w:r>
        <w:t>Periodically review vendor security practices.</w:t>
      </w:r>
    </w:p>
    <w:p w14:paraId="3F70EA04" w14:textId="77777777" w:rsidR="006926C7" w:rsidRDefault="00000000">
      <w:pPr>
        <w:pStyle w:val="BodyText"/>
      </w:pPr>
      <w:r>
        <w:rPr>
          <w:b/>
        </w:rPr>
        <w:t xml:space="preserve">Physical </w:t>
      </w:r>
      <w:proofErr w:type="gramStart"/>
      <w:r>
        <w:rPr>
          <w:b/>
        </w:rPr>
        <w:t>safeguards</w:t>
      </w:r>
      <w:proofErr w:type="gramEnd"/>
    </w:p>
    <w:p w14:paraId="69CE6FBF" w14:textId="77777777" w:rsidR="006926C7" w:rsidRDefault="00000000">
      <w:pPr>
        <w:pStyle w:val="BodyText"/>
        <w:numPr>
          <w:ilvl w:val="0"/>
          <w:numId w:val="38"/>
        </w:numPr>
        <w:tabs>
          <w:tab w:val="left" w:pos="709"/>
        </w:tabs>
      </w:pPr>
      <w:r>
        <w:t>Keep servers, file cabinets, and workstations physically secured.</w:t>
      </w:r>
    </w:p>
    <w:p w14:paraId="2FA1D97D" w14:textId="77777777" w:rsidR="006926C7" w:rsidRDefault="00000000">
      <w:pPr>
        <w:pStyle w:val="BodyText"/>
        <w:numPr>
          <w:ilvl w:val="0"/>
          <w:numId w:val="38"/>
        </w:numPr>
        <w:tabs>
          <w:tab w:val="left" w:pos="709"/>
        </w:tabs>
      </w:pPr>
      <w:r>
        <w:t>Position screens away from public view and use privacy filters where appropriate.</w:t>
      </w:r>
    </w:p>
    <w:p w14:paraId="6F2167D9" w14:textId="77777777" w:rsidR="006926C7" w:rsidRDefault="00000000">
      <w:pPr>
        <w:pStyle w:val="BodyText"/>
        <w:numPr>
          <w:ilvl w:val="0"/>
          <w:numId w:val="38"/>
        </w:numPr>
        <w:tabs>
          <w:tab w:val="left" w:pos="709"/>
        </w:tabs>
      </w:pPr>
      <w:r>
        <w:t>Shred or securely destroy paper PHI before disposal.</w:t>
      </w:r>
    </w:p>
    <w:p w14:paraId="6F99EF0F" w14:textId="77777777" w:rsidR="006926C7" w:rsidRDefault="00000000">
      <w:pPr>
        <w:pStyle w:val="BodyText"/>
      </w:pPr>
      <w:r>
        <w:rPr>
          <w:b/>
        </w:rPr>
        <w:t>Patient rights</w:t>
      </w:r>
    </w:p>
    <w:p w14:paraId="7F74FCC5" w14:textId="77777777" w:rsidR="006926C7" w:rsidRDefault="00000000">
      <w:pPr>
        <w:pStyle w:val="BodyText"/>
        <w:numPr>
          <w:ilvl w:val="0"/>
          <w:numId w:val="39"/>
        </w:numPr>
        <w:tabs>
          <w:tab w:val="left" w:pos="709"/>
        </w:tabs>
      </w:pPr>
      <w:r>
        <w:t>Respond to patient access requests within 30 days.</w:t>
      </w:r>
    </w:p>
    <w:p w14:paraId="4612082E" w14:textId="77777777" w:rsidR="006926C7" w:rsidRDefault="00000000">
      <w:pPr>
        <w:pStyle w:val="BodyText"/>
        <w:numPr>
          <w:ilvl w:val="0"/>
          <w:numId w:val="39"/>
        </w:numPr>
        <w:tabs>
          <w:tab w:val="left" w:pos="709"/>
        </w:tabs>
      </w:pPr>
      <w:r>
        <w:t>Verify identity before disclosing PHI, especially over the phone.</w:t>
      </w:r>
    </w:p>
    <w:p w14:paraId="3CD094DE" w14:textId="77777777" w:rsidR="006926C7" w:rsidRDefault="00000000">
      <w:pPr>
        <w:pStyle w:val="BodyText"/>
        <w:numPr>
          <w:ilvl w:val="0"/>
          <w:numId w:val="39"/>
        </w:numPr>
        <w:tabs>
          <w:tab w:val="left" w:pos="709"/>
        </w:tabs>
      </w:pPr>
      <w:r>
        <w:t>Keep a clear, accessible Notice of Privacy Practices.</w:t>
      </w:r>
    </w:p>
    <w:p w14:paraId="28EBDF6B" w14:textId="77777777" w:rsidR="006926C7" w:rsidRDefault="00000000">
      <w:pPr>
        <w:pStyle w:val="BodyText"/>
      </w:pPr>
      <w:r>
        <w:rPr>
          <w:b/>
        </w:rPr>
        <w:t>Breach readiness</w:t>
      </w:r>
    </w:p>
    <w:p w14:paraId="7BE6CC62" w14:textId="77777777" w:rsidR="006926C7" w:rsidRDefault="00000000">
      <w:pPr>
        <w:pStyle w:val="BodyText"/>
        <w:numPr>
          <w:ilvl w:val="0"/>
          <w:numId w:val="40"/>
        </w:numPr>
        <w:tabs>
          <w:tab w:val="left" w:pos="709"/>
        </w:tabs>
      </w:pPr>
      <w:r>
        <w:t>Have a documented breach risk-assessment process ready before an incident happens.</w:t>
      </w:r>
    </w:p>
    <w:p w14:paraId="603BB480" w14:textId="77777777" w:rsidR="006926C7" w:rsidRDefault="00000000">
      <w:pPr>
        <w:pStyle w:val="BodyText"/>
        <w:numPr>
          <w:ilvl w:val="0"/>
          <w:numId w:val="40"/>
        </w:numPr>
        <w:tabs>
          <w:tab w:val="left" w:pos="709"/>
        </w:tabs>
      </w:pPr>
      <w:r>
        <w:t>Know your notification deadlines in advance so you can act quickly if a breach occurs.</w:t>
      </w:r>
    </w:p>
    <w:p w14:paraId="6D8877BA" w14:textId="77777777" w:rsidR="006926C7" w:rsidRDefault="00000000">
      <w:pPr>
        <w:pStyle w:val="BodyText"/>
      </w:pPr>
      <w:r>
        <w:rPr>
          <w:b/>
        </w:rPr>
        <w:t>Source: U.S. Department of Health and Human Services (HHS)</w:t>
      </w:r>
    </w:p>
    <w:p w14:paraId="2766039F" w14:textId="77777777" w:rsidR="006926C7" w:rsidRDefault="006926C7">
      <w:pPr>
        <w:pStyle w:val="HorizontalLine"/>
      </w:pPr>
    </w:p>
    <w:p w14:paraId="0FA5B7B7" w14:textId="77777777" w:rsidR="006926C7" w:rsidRDefault="00000000">
      <w:pPr>
        <w:pStyle w:val="Heading2"/>
      </w:pPr>
      <w:bookmarkStart w:id="25" w:name="_Toc234370551"/>
      <w:r>
        <w:t>25. Real-World Examples</w:t>
      </w:r>
      <w:bookmarkEnd w:id="25"/>
    </w:p>
    <w:p w14:paraId="6385AFDC" w14:textId="77777777" w:rsidR="006926C7" w:rsidRDefault="00000000">
      <w:pPr>
        <w:pStyle w:val="BodyText"/>
      </w:pPr>
      <w:r>
        <w:t>The following are illustrative examples of the types of situations that have led to OCR enforcement actions, described generally without naming specific organizations, to show how HIPAA principles apply in practice.</w:t>
      </w:r>
    </w:p>
    <w:p w14:paraId="1AB87699" w14:textId="77777777" w:rsidR="006926C7" w:rsidRDefault="00000000">
      <w:pPr>
        <w:pStyle w:val="BodyText"/>
      </w:pPr>
      <w:r>
        <w:rPr>
          <w:b/>
        </w:rPr>
        <w:t>Example 1 — Ransomware attack on a billing-adjacent business associate.</w:t>
      </w:r>
      <w:r>
        <w:t xml:space="preserve"> A third-party administrator providing health plan administration and billing-related services experienced a ransomware attack. OCR's investigation found the organization had failed to conduct an accurate, thorough risk analysis of risks to its ePHI and had not notified affected individuals in a timely manner. This resulted in a financial settlement and a corrective action plan, illustrating that business associates supporting billing functions carry direct HIPAA liability, not just contractual liability to the covered entity.</w:t>
      </w:r>
    </w:p>
    <w:p w14:paraId="31AA7FBC" w14:textId="77777777" w:rsidR="006926C7" w:rsidRDefault="00000000">
      <w:pPr>
        <w:pStyle w:val="BodyText"/>
      </w:pPr>
      <w:r>
        <w:rPr>
          <w:b/>
        </w:rPr>
        <w:t>Example 2 — Diagnostic imaging provider ransomware breach.</w:t>
      </w:r>
      <w:r>
        <w:t xml:space="preserve"> An imaging services company discovered ransomware on a network server. The investigation found an impermissible disclosure </w:t>
      </w:r>
      <w:r>
        <w:lastRenderedPageBreak/>
        <w:t>of PHI, an inadequate risk analysis, and delayed breach notification to affected patients. The case resulted in a significant monetary settlement, showing how failures in Security Rule risk analysis compound the consequences of a breach.</w:t>
      </w:r>
    </w:p>
    <w:p w14:paraId="74F312F4" w14:textId="77777777" w:rsidR="006926C7" w:rsidRDefault="00000000">
      <w:pPr>
        <w:pStyle w:val="BodyText"/>
      </w:pPr>
      <w:r>
        <w:rPr>
          <w:b/>
        </w:rPr>
        <w:t>Example 3 — Right of Access enforcement pattern.</w:t>
      </w:r>
      <w:r>
        <w:t xml:space="preserve"> OCR has pursued dozens of enforcement actions — spanning small dental practices to large health systems — for failing to provide patients with timely copies of their medical or billing records upon request. Settlements have ranged from roughly $20,000 for smaller providers to much larger amounts, showing that even relatively small practices are not "too small" for OCR to investigate.</w:t>
      </w:r>
    </w:p>
    <w:p w14:paraId="2C2B1BAB" w14:textId="77777777" w:rsidR="006926C7" w:rsidRDefault="00000000">
      <w:pPr>
        <w:pStyle w:val="BodyText"/>
      </w:pPr>
      <w:r>
        <w:rPr>
          <w:b/>
        </w:rPr>
        <w:t>What these examples show for a billing operation:</w:t>
      </w:r>
    </w:p>
    <w:p w14:paraId="0CD140DF" w14:textId="77777777" w:rsidR="006926C7" w:rsidRDefault="00000000">
      <w:pPr>
        <w:pStyle w:val="BodyText"/>
        <w:numPr>
          <w:ilvl w:val="0"/>
          <w:numId w:val="41"/>
        </w:numPr>
        <w:tabs>
          <w:tab w:val="left" w:pos="709"/>
        </w:tabs>
      </w:pPr>
      <w:r>
        <w:t>Both large health systems and small practices/billing vendors face enforcement.</w:t>
      </w:r>
    </w:p>
    <w:p w14:paraId="52B26501" w14:textId="77777777" w:rsidR="006926C7" w:rsidRDefault="00000000">
      <w:pPr>
        <w:pStyle w:val="BodyText"/>
        <w:numPr>
          <w:ilvl w:val="0"/>
          <w:numId w:val="41"/>
        </w:numPr>
        <w:tabs>
          <w:tab w:val="left" w:pos="709"/>
        </w:tabs>
      </w:pPr>
      <w:r>
        <w:t xml:space="preserve">A missing or outdated risk analysis is one of the </w:t>
      </w:r>
      <w:proofErr w:type="gramStart"/>
      <w:r>
        <w:t>most commonly cited</w:t>
      </w:r>
      <w:proofErr w:type="gramEnd"/>
      <w:r>
        <w:t xml:space="preserve"> failures.</w:t>
      </w:r>
    </w:p>
    <w:p w14:paraId="20D9C7D5" w14:textId="77777777" w:rsidR="006926C7" w:rsidRDefault="00000000">
      <w:pPr>
        <w:pStyle w:val="BodyText"/>
        <w:numPr>
          <w:ilvl w:val="0"/>
          <w:numId w:val="41"/>
        </w:numPr>
        <w:tabs>
          <w:tab w:val="left" w:pos="709"/>
        </w:tabs>
      </w:pPr>
      <w:r>
        <w:t>Delays in notifying patients — whether about a breach or about their own records — are a recurring theme in enforcement.</w:t>
      </w:r>
    </w:p>
    <w:p w14:paraId="5DD40281" w14:textId="77777777" w:rsidR="006926C7" w:rsidRDefault="00000000">
      <w:pPr>
        <w:pStyle w:val="BodyText"/>
        <w:numPr>
          <w:ilvl w:val="0"/>
          <w:numId w:val="41"/>
        </w:numPr>
        <w:tabs>
          <w:tab w:val="left" w:pos="709"/>
        </w:tabs>
      </w:pPr>
      <w:r>
        <w:t>Business associates (billing companies, clearinghouses, IT vendors) can be independently investigated and penalized.</w:t>
      </w:r>
    </w:p>
    <w:p w14:paraId="2970FDAF" w14:textId="77777777" w:rsidR="006926C7" w:rsidRDefault="00000000">
      <w:pPr>
        <w:pStyle w:val="BodyText"/>
      </w:pPr>
      <w:r>
        <w:rPr>
          <w:b/>
        </w:rPr>
        <w:t>Source: U.S. Department of Health and Human Services (HHS)</w:t>
      </w:r>
    </w:p>
    <w:p w14:paraId="6EC0EED9" w14:textId="77777777" w:rsidR="006926C7" w:rsidRDefault="006926C7">
      <w:pPr>
        <w:pStyle w:val="HorizontalLine"/>
      </w:pPr>
    </w:p>
    <w:p w14:paraId="7A97F796" w14:textId="77777777" w:rsidR="006926C7" w:rsidRDefault="00000000">
      <w:pPr>
        <w:pStyle w:val="Heading2"/>
      </w:pPr>
      <w:bookmarkStart w:id="26" w:name="_Toc234370552"/>
      <w:r>
        <w:t>26. Frequently Asked Questions</w:t>
      </w:r>
      <w:bookmarkEnd w:id="26"/>
    </w:p>
    <w:p w14:paraId="33021FF7" w14:textId="77777777" w:rsidR="006926C7" w:rsidRDefault="00000000">
      <w:pPr>
        <w:pStyle w:val="BodyText"/>
      </w:pPr>
      <w:r>
        <w:rPr>
          <w:b/>
        </w:rPr>
        <w:t>Q: Does HIPAA apply to a small PT/OT/SLP clinic with only a few employees?</w:t>
      </w:r>
      <w:r>
        <w:t> A: Yes. If the clinic transmits health information electronically in connection with standard transactions (such as electronically billing insurance), it is a covered entity regardless of its size.</w:t>
      </w:r>
    </w:p>
    <w:p w14:paraId="739124EA" w14:textId="77777777" w:rsidR="006926C7" w:rsidRDefault="00000000">
      <w:pPr>
        <w:pStyle w:val="BodyText"/>
      </w:pPr>
      <w:r>
        <w:rPr>
          <w:b/>
        </w:rPr>
        <w:t>Q: Is a diagnosis code by itself PHI?</w:t>
      </w:r>
      <w:r>
        <w:t> A: A diagnosis code alone, with no way to connect it to a specific person, is not identifiable. But in a billing context, diagnosis codes are almost always linked to a patient name, account number, or other identifier — which makes the combined record PHI.</w:t>
      </w:r>
    </w:p>
    <w:p w14:paraId="22420B36" w14:textId="77777777" w:rsidR="006926C7" w:rsidRDefault="00000000">
      <w:pPr>
        <w:pStyle w:val="BodyText"/>
      </w:pPr>
      <w:r>
        <w:rPr>
          <w:b/>
        </w:rPr>
        <w:t>Q: Can billing staff discuss a patient's balance with their spouse?</w:t>
      </w:r>
      <w:r>
        <w:t xml:space="preserve"> A: Generally, only if the patient has identified that person as involved in their care or payment, or if there is a signed authorization on file, or if the circumstances reasonably indicate the patient would not object (such as the spouse being present and involved during the payment discussion). Verification is always </w:t>
      </w:r>
      <w:proofErr w:type="gramStart"/>
      <w:r>
        <w:t>a good</w:t>
      </w:r>
      <w:proofErr w:type="gramEnd"/>
      <w:r>
        <w:t xml:space="preserve"> practice.</w:t>
      </w:r>
    </w:p>
    <w:p w14:paraId="5AB4E72A" w14:textId="77777777" w:rsidR="006926C7" w:rsidRDefault="00000000">
      <w:pPr>
        <w:pStyle w:val="BodyText"/>
      </w:pPr>
      <w:r>
        <w:rPr>
          <w:b/>
        </w:rPr>
        <w:t>Q: Do we need a Business Associate Agreement with our billing software vendor?</w:t>
      </w:r>
      <w:r>
        <w:t> A: If the vendor creates, receives, maintains, or transmits PHI on your behalf — which is true of virtually any billing software that stores patient claims — yes, a BAA is required.</w:t>
      </w:r>
    </w:p>
    <w:p w14:paraId="69151A36" w14:textId="77777777" w:rsidR="006926C7" w:rsidRDefault="00000000">
      <w:pPr>
        <w:pStyle w:val="BodyText"/>
      </w:pPr>
      <w:r>
        <w:rPr>
          <w:b/>
        </w:rPr>
        <w:t>Q: How long does a covered entity have to respond to a patient's request for records?</w:t>
      </w:r>
      <w:r>
        <w:t xml:space="preserve"> A: </w:t>
      </w:r>
      <w:proofErr w:type="gramStart"/>
      <w:r>
        <w:t>Generally</w:t>
      </w:r>
      <w:proofErr w:type="gramEnd"/>
      <w:r>
        <w:t xml:space="preserve"> 30 calendar days, with a possible one-time 30-day extension if the patient is notified in writing of the reason for the delay within the initial 30-day period.</w:t>
      </w:r>
    </w:p>
    <w:p w14:paraId="699B6F4B" w14:textId="77777777" w:rsidR="006926C7" w:rsidRDefault="00000000">
      <w:pPr>
        <w:pStyle w:val="BodyText"/>
      </w:pPr>
      <w:r>
        <w:rPr>
          <w:b/>
        </w:rPr>
        <w:t>Q: Is encryption required by HIPAA?</w:t>
      </w:r>
      <w:r>
        <w:t xml:space="preserve"> A: Encryption is an "addressable" specification under the Security Rule, not automatically mandatory in every case — but if an organization decides not to encrypt, it must document why encryption isn't reasonable and </w:t>
      </w:r>
      <w:proofErr w:type="gramStart"/>
      <w:r>
        <w:t>appropriate, and</w:t>
      </w:r>
      <w:proofErr w:type="gramEnd"/>
      <w:r>
        <w:t xml:space="preserve"> implement an </w:t>
      </w:r>
      <w:r>
        <w:lastRenderedPageBreak/>
        <w:t>equivalent alternative safeguard. In practice, encryption is considered a baseline expectation for most modern healthcare IT systems, and unencrypted ePHI that is lost or stolen is far more likely to trigger breach notification obligations.</w:t>
      </w:r>
    </w:p>
    <w:p w14:paraId="0B097CBF" w14:textId="77777777" w:rsidR="006926C7" w:rsidRDefault="00000000">
      <w:pPr>
        <w:pStyle w:val="BodyText"/>
      </w:pPr>
      <w:r>
        <w:rPr>
          <w:b/>
        </w:rPr>
        <w:t>Q: What is the difference between the Privacy Rule and the Security Rule?</w:t>
      </w:r>
      <w:r>
        <w:t> A: The Privacy Rule covers PHI in any form (paper, oral, electronic) and focuses on when information can be used or disclosed. The Security Rule specifically covers electronic PHI (ePHI) and focuses on the administrative, physical, and technical safeguards required to protect it.</w:t>
      </w:r>
    </w:p>
    <w:p w14:paraId="06035F77" w14:textId="77777777" w:rsidR="006926C7" w:rsidRDefault="00000000">
      <w:pPr>
        <w:pStyle w:val="BodyText"/>
      </w:pPr>
      <w:r>
        <w:rPr>
          <w:b/>
        </w:rPr>
        <w:t xml:space="preserve">Q: Can an AI billing copilot like </w:t>
      </w:r>
      <w:proofErr w:type="spellStart"/>
      <w:r>
        <w:rPr>
          <w:b/>
        </w:rPr>
        <w:t>Medexa</w:t>
      </w:r>
      <w:proofErr w:type="spellEnd"/>
      <w:r>
        <w:rPr>
          <w:b/>
        </w:rPr>
        <w:t xml:space="preserve"> access PHI?</w:t>
      </w:r>
      <w:r>
        <w:t> A: Yes, but only under a proper Business Associate Agreement, with access limited to the minimum necessary for its billing/coding function, and with appropriate technical safeguards (access controls, audit logging, encryption) in place.</w:t>
      </w:r>
    </w:p>
    <w:p w14:paraId="4A7214EC" w14:textId="77777777" w:rsidR="006926C7" w:rsidRDefault="00000000">
      <w:pPr>
        <w:pStyle w:val="BodyText"/>
      </w:pPr>
      <w:r>
        <w:rPr>
          <w:b/>
        </w:rPr>
        <w:t>Source: U.S. Department of Health and Human Services (HHS)</w:t>
      </w:r>
    </w:p>
    <w:p w14:paraId="15998086" w14:textId="77777777" w:rsidR="006926C7" w:rsidRDefault="006926C7">
      <w:pPr>
        <w:pStyle w:val="HorizontalLine"/>
      </w:pPr>
    </w:p>
    <w:p w14:paraId="3CE43F8A" w14:textId="77777777" w:rsidR="006926C7" w:rsidRDefault="00000000">
      <w:pPr>
        <w:pStyle w:val="Heading2"/>
      </w:pPr>
      <w:bookmarkStart w:id="27" w:name="_Toc234370553"/>
      <w:r>
        <w:t>27. Key Takeaways</w:t>
      </w:r>
      <w:bookmarkEnd w:id="27"/>
    </w:p>
    <w:p w14:paraId="1B666714" w14:textId="77777777" w:rsidR="006926C7" w:rsidRDefault="00000000">
      <w:pPr>
        <w:pStyle w:val="BodyText"/>
        <w:numPr>
          <w:ilvl w:val="0"/>
          <w:numId w:val="42"/>
        </w:numPr>
        <w:tabs>
          <w:tab w:val="left" w:pos="709"/>
        </w:tabs>
      </w:pPr>
      <w:r>
        <w:t xml:space="preserve">HIPAA is a </w:t>
      </w:r>
      <w:r>
        <w:rPr>
          <w:b/>
        </w:rPr>
        <w:t>federal framework</w:t>
      </w:r>
      <w:r>
        <w:t>, not a single rule — it includes the Privacy Rule, Security Rule, Breach Notification Rule, and Enforcement Rule, among other Administrative Simplification standards.</w:t>
      </w:r>
    </w:p>
    <w:p w14:paraId="428D2ADB" w14:textId="77777777" w:rsidR="006926C7" w:rsidRDefault="00000000">
      <w:pPr>
        <w:pStyle w:val="BodyText"/>
        <w:numPr>
          <w:ilvl w:val="0"/>
          <w:numId w:val="42"/>
        </w:numPr>
        <w:tabs>
          <w:tab w:val="left" w:pos="709"/>
        </w:tabs>
      </w:pPr>
      <w:r>
        <w:rPr>
          <w:b/>
        </w:rPr>
        <w:t>PHI</w:t>
      </w:r>
      <w:r>
        <w:t xml:space="preserve"> covers any individually identifiable health information in any form; </w:t>
      </w:r>
      <w:r>
        <w:rPr>
          <w:b/>
        </w:rPr>
        <w:t>ePHI</w:t>
      </w:r>
      <w:r>
        <w:t xml:space="preserve"> is the electronic subset governed by the Security Rule.</w:t>
      </w:r>
    </w:p>
    <w:p w14:paraId="3CB1DD10" w14:textId="77777777" w:rsidR="006926C7" w:rsidRDefault="00000000">
      <w:pPr>
        <w:pStyle w:val="BodyText"/>
        <w:numPr>
          <w:ilvl w:val="0"/>
          <w:numId w:val="42"/>
        </w:numPr>
        <w:tabs>
          <w:tab w:val="left" w:pos="709"/>
        </w:tabs>
      </w:pPr>
      <w:r>
        <w:rPr>
          <w:b/>
        </w:rPr>
        <w:t>Covered entities</w:t>
      </w:r>
      <w:r>
        <w:t xml:space="preserve"> (providers, health plans, clearinghouses) and </w:t>
      </w:r>
      <w:r>
        <w:rPr>
          <w:b/>
        </w:rPr>
        <w:t>business associates</w:t>
      </w:r>
      <w:r>
        <w:t xml:space="preserve"> (including billing companies and software vendors) are both directly responsible for HIPAA compliance.</w:t>
      </w:r>
    </w:p>
    <w:p w14:paraId="0E7A8FEC" w14:textId="77777777" w:rsidR="006926C7" w:rsidRDefault="00000000">
      <w:pPr>
        <w:pStyle w:val="BodyText"/>
        <w:numPr>
          <w:ilvl w:val="0"/>
          <w:numId w:val="42"/>
        </w:numPr>
        <w:tabs>
          <w:tab w:val="left" w:pos="709"/>
        </w:tabs>
      </w:pPr>
      <w:r>
        <w:rPr>
          <w:b/>
        </w:rPr>
        <w:t>Medical billing operates mostly under the "Payment" category</w:t>
      </w:r>
      <w:r>
        <w:t xml:space="preserve"> of permitted uses and disclosures, but this does not remove the obligation to apply minimum necessary, secure ePHI, and respect patient rights.</w:t>
      </w:r>
    </w:p>
    <w:p w14:paraId="0EF013CC" w14:textId="77777777" w:rsidR="006926C7" w:rsidRDefault="00000000">
      <w:pPr>
        <w:pStyle w:val="BodyText"/>
        <w:numPr>
          <w:ilvl w:val="0"/>
          <w:numId w:val="42"/>
        </w:numPr>
        <w:tabs>
          <w:tab w:val="left" w:pos="709"/>
        </w:tabs>
      </w:pPr>
      <w:r>
        <w:rPr>
          <w:b/>
        </w:rPr>
        <w:t>PT, OT, and SLP clinics</w:t>
      </w:r>
      <w:r>
        <w:t xml:space="preserve"> are typically covered entities and must combine accurate, HIPAA-compliant documentation with correct time-based coding and modifier use (GP/GO/GN, CQ/CO).</w:t>
      </w:r>
    </w:p>
    <w:p w14:paraId="2B344264" w14:textId="77777777" w:rsidR="006926C7" w:rsidRDefault="00000000">
      <w:pPr>
        <w:pStyle w:val="BodyText"/>
        <w:numPr>
          <w:ilvl w:val="0"/>
          <w:numId w:val="42"/>
        </w:numPr>
        <w:tabs>
          <w:tab w:val="left" w:pos="709"/>
        </w:tabs>
      </w:pPr>
      <w:r>
        <w:rPr>
          <w:b/>
        </w:rPr>
        <w:t>Patients have enforceable rights</w:t>
      </w:r>
      <w:r>
        <w:t xml:space="preserve"> — especially the right of access — and failure to honor these rights is one of the most common sources of OCR enforcement.</w:t>
      </w:r>
    </w:p>
    <w:p w14:paraId="0EE3C289" w14:textId="77777777" w:rsidR="006926C7" w:rsidRDefault="00000000">
      <w:pPr>
        <w:pStyle w:val="BodyText"/>
        <w:numPr>
          <w:ilvl w:val="0"/>
          <w:numId w:val="42"/>
        </w:numPr>
        <w:tabs>
          <w:tab w:val="left" w:pos="709"/>
        </w:tabs>
      </w:pPr>
      <w:r>
        <w:rPr>
          <w:b/>
        </w:rPr>
        <w:t>Administrative, physical, and technical safeguards</w:t>
      </w:r>
      <w:r>
        <w:t xml:space="preserve"> work together under the Security Rule to protect ePHI; none of the three categories alone is sufficient.</w:t>
      </w:r>
    </w:p>
    <w:p w14:paraId="52AAAAD4" w14:textId="77777777" w:rsidR="006926C7" w:rsidRDefault="00000000">
      <w:pPr>
        <w:pStyle w:val="BodyText"/>
        <w:numPr>
          <w:ilvl w:val="0"/>
          <w:numId w:val="42"/>
        </w:numPr>
        <w:tabs>
          <w:tab w:val="left" w:pos="709"/>
        </w:tabs>
      </w:pPr>
      <w:r>
        <w:rPr>
          <w:b/>
        </w:rPr>
        <w:t>Breach notification</w:t>
      </w:r>
      <w:r>
        <w:t xml:space="preserve"> has strict timelines (generally 60 days) and depends on a documented risk assessment.</w:t>
      </w:r>
    </w:p>
    <w:p w14:paraId="78687588" w14:textId="77777777" w:rsidR="006926C7" w:rsidRDefault="00000000">
      <w:pPr>
        <w:pStyle w:val="BodyText"/>
        <w:numPr>
          <w:ilvl w:val="0"/>
          <w:numId w:val="42"/>
        </w:numPr>
        <w:tabs>
          <w:tab w:val="left" w:pos="709"/>
        </w:tabs>
      </w:pPr>
      <w:r>
        <w:rPr>
          <w:b/>
        </w:rPr>
        <w:t xml:space="preserve">Penalties </w:t>
      </w:r>
      <w:proofErr w:type="gramStart"/>
      <w:r>
        <w:rPr>
          <w:b/>
        </w:rPr>
        <w:t>scale</w:t>
      </w:r>
      <w:proofErr w:type="gramEnd"/>
      <w:r>
        <w:rPr>
          <w:b/>
        </w:rPr>
        <w:t xml:space="preserve"> with culpability</w:t>
      </w:r>
      <w:r>
        <w:t xml:space="preserve"> across four tiers, from unintentional violations to willful neglect, and both civil and criminal penalties exist.</w:t>
      </w:r>
    </w:p>
    <w:p w14:paraId="5A71DF89" w14:textId="77777777" w:rsidR="006926C7" w:rsidRDefault="00000000">
      <w:pPr>
        <w:pStyle w:val="BodyText"/>
        <w:numPr>
          <w:ilvl w:val="0"/>
          <w:numId w:val="42"/>
        </w:numPr>
        <w:tabs>
          <w:tab w:val="left" w:pos="709"/>
        </w:tabs>
      </w:pPr>
      <w:r>
        <w:t xml:space="preserve">The strongest overall compliance strategy combines </w:t>
      </w:r>
      <w:r>
        <w:rPr>
          <w:b/>
        </w:rPr>
        <w:t>risk analysis, role-based access, encryption, workforce training, vendor BAAs, and a tested incident response plan.</w:t>
      </w:r>
    </w:p>
    <w:p w14:paraId="5D9971CB" w14:textId="77777777" w:rsidR="006926C7" w:rsidRDefault="00000000">
      <w:pPr>
        <w:pStyle w:val="BodyText"/>
        <w:rPr>
          <w:b/>
        </w:rPr>
      </w:pPr>
      <w:r>
        <w:rPr>
          <w:b/>
        </w:rPr>
        <w:t xml:space="preserve">Source: U.S. Department of Health and Human Services (HHS) and Centers for Medicare &amp; </w:t>
      </w:r>
      <w:r>
        <w:rPr>
          <w:b/>
        </w:rPr>
        <w:lastRenderedPageBreak/>
        <w:t>Medicaid Services (CMS)</w:t>
      </w:r>
    </w:p>
    <w:p w14:paraId="18283E1C" w14:textId="0C59948B" w:rsidR="006735DF" w:rsidRDefault="006735DF">
      <w:pPr>
        <w:pStyle w:val="BodyText"/>
      </w:pPr>
      <w:r w:rsidRPr="006735DF">
        <w:t>- HHS (https://www.hhs.gov/hipaa/) - CMS (https://www.cms.gov/) - OCR (Office for Civil Rights) HIPAA guidance</w:t>
      </w:r>
    </w:p>
    <w:p w14:paraId="62AF6F95" w14:textId="77777777" w:rsidR="006926C7" w:rsidRDefault="006926C7">
      <w:pPr>
        <w:pStyle w:val="HorizontalLine"/>
      </w:pPr>
    </w:p>
    <w:p w14:paraId="7F58841D" w14:textId="77777777" w:rsidR="006926C7" w:rsidRDefault="00000000">
      <w:pPr>
        <w:pStyle w:val="BodyText"/>
      </w:pPr>
      <w:r>
        <w:rPr>
          <w:i/>
        </w:rPr>
        <w:t>This document is intended as an educational knowledge base for internal AI-assisted billing workflows. It paraphrases and summarizes official guidance from HHS, OCR, and CMS and is not a substitute for reviewing the full text of the HIPAA regulations (45 CFR Parts 160, 162, and 164) or consulting qualified legal counsel for compliance decisions.</w:t>
      </w:r>
    </w:p>
    <w:p w14:paraId="01D13657" w14:textId="77777777" w:rsidR="006926C7" w:rsidRDefault="006926C7">
      <w:pPr>
        <w:pStyle w:val="BodyText"/>
      </w:pPr>
    </w:p>
    <w:sectPr w:rsidR="006926C7">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charset w:val="01"/>
    <w:family w:val="swiss"/>
    <w:pitch w:val="variable"/>
  </w:font>
  <w:font w:name="OpenSymbol">
    <w:altName w:val="Segoe UI Symbol"/>
    <w:charset w:val="02"/>
    <w:family w:val="auto"/>
    <w:pitch w:val="default"/>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62E24"/>
    <w:multiLevelType w:val="multilevel"/>
    <w:tmpl w:val="975ACBC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4A37DC1"/>
    <w:multiLevelType w:val="multilevel"/>
    <w:tmpl w:val="46408F0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05000C82"/>
    <w:multiLevelType w:val="multilevel"/>
    <w:tmpl w:val="35FC8648"/>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 w15:restartNumberingAfterBreak="0">
    <w:nsid w:val="07D41026"/>
    <w:multiLevelType w:val="multilevel"/>
    <w:tmpl w:val="510CCC9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08C35A70"/>
    <w:multiLevelType w:val="multilevel"/>
    <w:tmpl w:val="7548E488"/>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5" w15:restartNumberingAfterBreak="0">
    <w:nsid w:val="0CBA6B9F"/>
    <w:multiLevelType w:val="multilevel"/>
    <w:tmpl w:val="EC9A501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0D4D7140"/>
    <w:multiLevelType w:val="multilevel"/>
    <w:tmpl w:val="E1BC784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0E3F31BA"/>
    <w:multiLevelType w:val="multilevel"/>
    <w:tmpl w:val="E65858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0F38162D"/>
    <w:multiLevelType w:val="multilevel"/>
    <w:tmpl w:val="D8E2E6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1469301E"/>
    <w:multiLevelType w:val="multilevel"/>
    <w:tmpl w:val="5EF8D26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1A5907F1"/>
    <w:multiLevelType w:val="multilevel"/>
    <w:tmpl w:val="BA3E4C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1BC6251B"/>
    <w:multiLevelType w:val="multilevel"/>
    <w:tmpl w:val="5998B19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1C175074"/>
    <w:multiLevelType w:val="multilevel"/>
    <w:tmpl w:val="8CB20544"/>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15:restartNumberingAfterBreak="0">
    <w:nsid w:val="266E79C2"/>
    <w:multiLevelType w:val="multilevel"/>
    <w:tmpl w:val="9EE0A6C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26C33DB8"/>
    <w:multiLevelType w:val="multilevel"/>
    <w:tmpl w:val="0EBA57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15:restartNumberingAfterBreak="0">
    <w:nsid w:val="2B7B38B7"/>
    <w:multiLevelType w:val="multilevel"/>
    <w:tmpl w:val="E22A1A0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15:restartNumberingAfterBreak="0">
    <w:nsid w:val="2E287FEB"/>
    <w:multiLevelType w:val="multilevel"/>
    <w:tmpl w:val="5EB605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15:restartNumberingAfterBreak="0">
    <w:nsid w:val="2FB45A3E"/>
    <w:multiLevelType w:val="multilevel"/>
    <w:tmpl w:val="7EFAD2A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15:restartNumberingAfterBreak="0">
    <w:nsid w:val="31471FAB"/>
    <w:multiLevelType w:val="multilevel"/>
    <w:tmpl w:val="409605C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15:restartNumberingAfterBreak="0">
    <w:nsid w:val="315C420F"/>
    <w:multiLevelType w:val="multilevel"/>
    <w:tmpl w:val="0DCC9F7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0" w15:restartNumberingAfterBreak="0">
    <w:nsid w:val="31E97462"/>
    <w:multiLevelType w:val="multilevel"/>
    <w:tmpl w:val="28627C4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1" w15:restartNumberingAfterBreak="0">
    <w:nsid w:val="34A55D12"/>
    <w:multiLevelType w:val="multilevel"/>
    <w:tmpl w:val="81787BE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15:restartNumberingAfterBreak="0">
    <w:nsid w:val="3CD901A3"/>
    <w:multiLevelType w:val="multilevel"/>
    <w:tmpl w:val="E34C82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15:restartNumberingAfterBreak="0">
    <w:nsid w:val="467959F9"/>
    <w:multiLevelType w:val="multilevel"/>
    <w:tmpl w:val="B800466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15:restartNumberingAfterBreak="0">
    <w:nsid w:val="47135DA9"/>
    <w:multiLevelType w:val="multilevel"/>
    <w:tmpl w:val="B876F9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15:restartNumberingAfterBreak="0">
    <w:nsid w:val="49D83916"/>
    <w:multiLevelType w:val="multilevel"/>
    <w:tmpl w:val="75C229A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15:restartNumberingAfterBreak="0">
    <w:nsid w:val="4F5C3B3C"/>
    <w:multiLevelType w:val="multilevel"/>
    <w:tmpl w:val="3E301A0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15:restartNumberingAfterBreak="0">
    <w:nsid w:val="527631DA"/>
    <w:multiLevelType w:val="multilevel"/>
    <w:tmpl w:val="4F061D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15:restartNumberingAfterBreak="0">
    <w:nsid w:val="54185252"/>
    <w:multiLevelType w:val="multilevel"/>
    <w:tmpl w:val="CA12BA9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15:restartNumberingAfterBreak="0">
    <w:nsid w:val="56695087"/>
    <w:multiLevelType w:val="multilevel"/>
    <w:tmpl w:val="4168A8C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15:restartNumberingAfterBreak="0">
    <w:nsid w:val="5ADA22A1"/>
    <w:multiLevelType w:val="multilevel"/>
    <w:tmpl w:val="67988B0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15:restartNumberingAfterBreak="0">
    <w:nsid w:val="5EB174DC"/>
    <w:multiLevelType w:val="multilevel"/>
    <w:tmpl w:val="B7C46EC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15:restartNumberingAfterBreak="0">
    <w:nsid w:val="5FDD61A0"/>
    <w:multiLevelType w:val="multilevel"/>
    <w:tmpl w:val="196E0A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15:restartNumberingAfterBreak="0">
    <w:nsid w:val="60026AC9"/>
    <w:multiLevelType w:val="multilevel"/>
    <w:tmpl w:val="F7562B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15:restartNumberingAfterBreak="0">
    <w:nsid w:val="600B50ED"/>
    <w:multiLevelType w:val="multilevel"/>
    <w:tmpl w:val="ACCED00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15:restartNumberingAfterBreak="0">
    <w:nsid w:val="616A675E"/>
    <w:multiLevelType w:val="multilevel"/>
    <w:tmpl w:val="C0AE7EA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15:restartNumberingAfterBreak="0">
    <w:nsid w:val="62300789"/>
    <w:multiLevelType w:val="multilevel"/>
    <w:tmpl w:val="9A2039A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15:restartNumberingAfterBreak="0">
    <w:nsid w:val="64A71436"/>
    <w:multiLevelType w:val="multilevel"/>
    <w:tmpl w:val="3F1A4D7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15:restartNumberingAfterBreak="0">
    <w:nsid w:val="688B5D56"/>
    <w:multiLevelType w:val="multilevel"/>
    <w:tmpl w:val="035063B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15:restartNumberingAfterBreak="0">
    <w:nsid w:val="6DAC29AF"/>
    <w:multiLevelType w:val="multilevel"/>
    <w:tmpl w:val="AFD860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15:restartNumberingAfterBreak="0">
    <w:nsid w:val="7DB30AFE"/>
    <w:multiLevelType w:val="multilevel"/>
    <w:tmpl w:val="E8F2350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 w15:restartNumberingAfterBreak="0">
    <w:nsid w:val="7E0F5B38"/>
    <w:multiLevelType w:val="multilevel"/>
    <w:tmpl w:val="973EC10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num w:numId="1" w16cid:durableId="730806910">
    <w:abstractNumId w:val="12"/>
  </w:num>
  <w:num w:numId="2" w16cid:durableId="1009217016">
    <w:abstractNumId w:val="41"/>
  </w:num>
  <w:num w:numId="3" w16cid:durableId="1215656454">
    <w:abstractNumId w:val="19"/>
  </w:num>
  <w:num w:numId="4" w16cid:durableId="1893930264">
    <w:abstractNumId w:val="24"/>
  </w:num>
  <w:num w:numId="5" w16cid:durableId="225528486">
    <w:abstractNumId w:val="21"/>
  </w:num>
  <w:num w:numId="6" w16cid:durableId="1053310858">
    <w:abstractNumId w:val="38"/>
  </w:num>
  <w:num w:numId="7" w16cid:durableId="980157346">
    <w:abstractNumId w:val="23"/>
  </w:num>
  <w:num w:numId="8" w16cid:durableId="1238400120">
    <w:abstractNumId w:val="20"/>
  </w:num>
  <w:num w:numId="9" w16cid:durableId="305596320">
    <w:abstractNumId w:val="22"/>
  </w:num>
  <w:num w:numId="10" w16cid:durableId="1037241906">
    <w:abstractNumId w:val="15"/>
  </w:num>
  <w:num w:numId="11" w16cid:durableId="714432420">
    <w:abstractNumId w:val="25"/>
  </w:num>
  <w:num w:numId="12" w16cid:durableId="1705057188">
    <w:abstractNumId w:val="14"/>
  </w:num>
  <w:num w:numId="13" w16cid:durableId="2129346681">
    <w:abstractNumId w:val="0"/>
  </w:num>
  <w:num w:numId="14" w16cid:durableId="1638802127">
    <w:abstractNumId w:val="32"/>
  </w:num>
  <w:num w:numId="15" w16cid:durableId="424964865">
    <w:abstractNumId w:val="2"/>
  </w:num>
  <w:num w:numId="16" w16cid:durableId="2037461981">
    <w:abstractNumId w:val="29"/>
  </w:num>
  <w:num w:numId="17" w16cid:durableId="800808939">
    <w:abstractNumId w:val="17"/>
  </w:num>
  <w:num w:numId="18" w16cid:durableId="1441729359">
    <w:abstractNumId w:val="36"/>
  </w:num>
  <w:num w:numId="19" w16cid:durableId="1338725099">
    <w:abstractNumId w:val="10"/>
  </w:num>
  <w:num w:numId="20" w16cid:durableId="1346058770">
    <w:abstractNumId w:val="5"/>
  </w:num>
  <w:num w:numId="21" w16cid:durableId="110904162">
    <w:abstractNumId w:val="4"/>
  </w:num>
  <w:num w:numId="22" w16cid:durableId="474488863">
    <w:abstractNumId w:val="31"/>
  </w:num>
  <w:num w:numId="23" w16cid:durableId="591822197">
    <w:abstractNumId w:val="8"/>
  </w:num>
  <w:num w:numId="24" w16cid:durableId="992097616">
    <w:abstractNumId w:val="16"/>
  </w:num>
  <w:num w:numId="25" w16cid:durableId="745569022">
    <w:abstractNumId w:val="7"/>
  </w:num>
  <w:num w:numId="26" w16cid:durableId="777525278">
    <w:abstractNumId w:val="37"/>
  </w:num>
  <w:num w:numId="27" w16cid:durableId="1933850837">
    <w:abstractNumId w:val="27"/>
  </w:num>
  <w:num w:numId="28" w16cid:durableId="2053917648">
    <w:abstractNumId w:val="18"/>
  </w:num>
  <w:num w:numId="29" w16cid:durableId="630288609">
    <w:abstractNumId w:val="1"/>
  </w:num>
  <w:num w:numId="30" w16cid:durableId="1067651009">
    <w:abstractNumId w:val="34"/>
  </w:num>
  <w:num w:numId="31" w16cid:durableId="392001717">
    <w:abstractNumId w:val="9"/>
  </w:num>
  <w:num w:numId="32" w16cid:durableId="1561331572">
    <w:abstractNumId w:val="13"/>
  </w:num>
  <w:num w:numId="33" w16cid:durableId="2102095612">
    <w:abstractNumId w:val="3"/>
  </w:num>
  <w:num w:numId="34" w16cid:durableId="1654985980">
    <w:abstractNumId w:val="30"/>
  </w:num>
  <w:num w:numId="35" w16cid:durableId="346566326">
    <w:abstractNumId w:val="26"/>
  </w:num>
  <w:num w:numId="36" w16cid:durableId="1231234845">
    <w:abstractNumId w:val="33"/>
  </w:num>
  <w:num w:numId="37" w16cid:durableId="1845315259">
    <w:abstractNumId w:val="39"/>
  </w:num>
  <w:num w:numId="38" w16cid:durableId="232854911">
    <w:abstractNumId w:val="35"/>
  </w:num>
  <w:num w:numId="39" w16cid:durableId="503086166">
    <w:abstractNumId w:val="40"/>
  </w:num>
  <w:num w:numId="40" w16cid:durableId="1665937004">
    <w:abstractNumId w:val="11"/>
  </w:num>
  <w:num w:numId="41" w16cid:durableId="1407876062">
    <w:abstractNumId w:val="28"/>
  </w:num>
  <w:num w:numId="42" w16cid:durableId="2147835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09"/>
  <w:autoHyphenation/>
  <w:hyphenationZone w:val="0"/>
  <w:characterSpacingControl w:val="doNotCompress"/>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6926C7"/>
    <w:rsid w:val="00316A80"/>
    <w:rsid w:val="006735DF"/>
    <w:rsid w:val="006926C7"/>
    <w:rsid w:val="00B54A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AECF7"/>
  <w15:docId w15:val="{6136626E-B6BB-4C93-A8A2-C1015E736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style>
  <w:style w:type="character" w:styleId="Hyperlink">
    <w:name w:val="Hyperlink"/>
    <w:uiPriority w:val="99"/>
    <w:rPr>
      <w:color w:val="000080"/>
      <w:u w:val="single"/>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character" w:styleId="FollowedHyperlink">
    <w:name w:val="FollowedHyperlink"/>
    <w:basedOn w:val="DefaultParagraphFont"/>
    <w:uiPriority w:val="99"/>
    <w:semiHidden/>
    <w:unhideWhenUsed/>
    <w:rsid w:val="00316A80"/>
    <w:rPr>
      <w:color w:val="551A8B" w:themeColor="followedHyperlink"/>
      <w:u w:val="single"/>
    </w:rPr>
  </w:style>
  <w:style w:type="paragraph" w:styleId="TOCHeading">
    <w:name w:val="TOC Heading"/>
    <w:basedOn w:val="Heading1"/>
    <w:next w:val="Normal"/>
    <w:uiPriority w:val="39"/>
    <w:unhideWhenUsed/>
    <w:qFormat/>
    <w:rsid w:val="00316A80"/>
    <w:pPr>
      <w:keepLines/>
      <w:widowControl/>
      <w:numPr>
        <w:numId w:val="0"/>
      </w:numPr>
      <w:suppressAutoHyphens w:val="0"/>
      <w:spacing w:after="0" w:line="259" w:lineRule="auto"/>
      <w:outlineLvl w:val="9"/>
    </w:pPr>
    <w:rPr>
      <w:rFonts w:asciiTheme="majorHAnsi" w:eastAsiaTheme="majorEastAsia" w:hAnsiTheme="majorHAnsi" w:cstheme="majorBidi"/>
      <w:b w:val="0"/>
      <w:bCs w:val="0"/>
      <w:color w:val="117A02" w:themeColor="accent1" w:themeShade="BF"/>
      <w:sz w:val="32"/>
      <w:szCs w:val="32"/>
      <w:lang w:eastAsia="en-US" w:bidi="ar-SA"/>
    </w:rPr>
  </w:style>
  <w:style w:type="paragraph" w:styleId="TOC1">
    <w:name w:val="toc 1"/>
    <w:basedOn w:val="Normal"/>
    <w:next w:val="Normal"/>
    <w:autoRedefine/>
    <w:uiPriority w:val="39"/>
    <w:unhideWhenUsed/>
    <w:rsid w:val="00316A80"/>
    <w:pPr>
      <w:spacing w:after="100"/>
    </w:pPr>
    <w:rPr>
      <w:rFonts w:cs="Mangal"/>
      <w:szCs w:val="21"/>
    </w:rPr>
  </w:style>
  <w:style w:type="paragraph" w:styleId="TOC2">
    <w:name w:val="toc 2"/>
    <w:basedOn w:val="Normal"/>
    <w:next w:val="Normal"/>
    <w:autoRedefine/>
    <w:uiPriority w:val="39"/>
    <w:unhideWhenUsed/>
    <w:rsid w:val="00316A80"/>
    <w:pPr>
      <w:spacing w:after="100"/>
      <w:ind w:left="240"/>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0E31C1-1351-4842-B20B-87DF74CDB0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23</Pages>
  <Words>7775</Words>
  <Characters>45874</Characters>
  <Application>Microsoft Office Word</Application>
  <DocSecurity>0</DocSecurity>
  <Lines>899</Lines>
  <Paragraphs>547</Paragraphs>
  <ScaleCrop>false</ScaleCrop>
  <Company/>
  <LinksUpToDate>false</LinksUpToDate>
  <CharactersWithSpaces>53102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Aliza  Malik</cp:lastModifiedBy>
  <cp:revision>2</cp:revision>
  <dcterms:created xsi:type="dcterms:W3CDTF">2026-07-08T09:33:00Z</dcterms:created>
  <dcterms:modified xsi:type="dcterms:W3CDTF">2026-07-08T09:36:00Z</dcterms:modified>
  <dc:language>en-US</dc:language>
</cp:coreProperties>
</file>