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4457"/>
        <w:gridCol w:w="4569"/>
      </w:tblGrid>
      <w:tr w:rsidR="00582050" w:rsidTr="00582050">
        <w:trPr>
          <w:jc w:val="center"/>
        </w:trPr>
        <w:tc>
          <w:tcPr>
            <w:tcW w:w="2469" w:type="pct"/>
            <w:tcBorders>
              <w:top w:val="nil"/>
              <w:left w:val="nil"/>
              <w:bottom w:val="nil"/>
              <w:right w:val="single" w:sz="12" w:space="0" w:color="ED7D31" w:themeColor="accent2"/>
            </w:tcBorders>
            <w:vAlign w:val="center"/>
          </w:tcPr>
          <w:p w:rsidR="00582050" w:rsidRDefault="00582050">
            <w:pPr>
              <w:jc w:val="right"/>
            </w:pPr>
            <w:r>
              <w:br w:type="page"/>
            </w:r>
            <w:r>
              <w:rPr>
                <w:noProof/>
              </w:rPr>
              <w:drawing>
                <wp:inline distT="0" distB="0" distL="0" distR="0" wp14:anchorId="012547D7" wp14:editId="7BB4D99A">
                  <wp:extent cx="2832100" cy="2504440"/>
                  <wp:effectExtent l="0" t="0" r="635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32100" cy="2504440"/>
                          </a:xfrm>
                          <a:prstGeom prst="rect">
                            <a:avLst/>
                          </a:prstGeom>
                          <a:noFill/>
                          <a:ln>
                            <a:noFill/>
                          </a:ln>
                        </pic:spPr>
                      </pic:pic>
                    </a:graphicData>
                  </a:graphic>
                </wp:inline>
              </w:drawing>
            </w:r>
          </w:p>
          <w:sdt>
            <w:sdtPr>
              <w:rPr>
                <w:caps/>
                <w:color w:val="191919" w:themeColor="text1" w:themeTint="E6"/>
                <w:sz w:val="32"/>
                <w:szCs w:val="32"/>
              </w:rPr>
              <w:alias w:val="Title"/>
              <w:id w:val="-438379639"/>
              <w:showingPlcHdr/>
              <w:dataBinding w:prefixMappings="xmlns:ns0='http://purl.org/dc/elements/1.1/' xmlns:ns1='http://schemas.openxmlformats.org/package/2006/metadata/core-properties' " w:xpath="/ns1:coreProperties[1]/ns0:title[1]" w:storeItemID="{6C3C8BC8-F283-45AE-878A-BAB7291924A1}"/>
              <w:text/>
            </w:sdtPr>
            <w:sdtContent>
              <w:p w:rsidR="00582050" w:rsidRDefault="00582050">
                <w:pPr>
                  <w:pStyle w:val="NoSpacing"/>
                  <w:spacing w:line="312" w:lineRule="auto"/>
                  <w:jc w:val="right"/>
                  <w:rPr>
                    <w:caps/>
                    <w:color w:val="191919" w:themeColor="text1" w:themeTint="E6"/>
                    <w:sz w:val="72"/>
                    <w:szCs w:val="72"/>
                  </w:rPr>
                </w:pPr>
                <w:r>
                  <w:rPr>
                    <w:caps/>
                    <w:color w:val="191919" w:themeColor="text1" w:themeTint="E6"/>
                    <w:sz w:val="32"/>
                    <w:szCs w:val="32"/>
                  </w:rPr>
                  <w:t xml:space="preserve">     </w:t>
                </w:r>
              </w:p>
            </w:sdtContent>
          </w:sdt>
          <w:p w:rsidR="00582050" w:rsidRDefault="00582050">
            <w:pPr>
              <w:jc w:val="right"/>
              <w:rPr>
                <w:sz w:val="24"/>
                <w:szCs w:val="24"/>
              </w:rPr>
            </w:pPr>
          </w:p>
        </w:tc>
        <w:tc>
          <w:tcPr>
            <w:tcW w:w="2531" w:type="pct"/>
            <w:tcBorders>
              <w:top w:val="nil"/>
              <w:left w:val="single" w:sz="12" w:space="0" w:color="ED7D31" w:themeColor="accent2"/>
              <w:bottom w:val="nil"/>
              <w:right w:val="nil"/>
            </w:tcBorders>
            <w:vAlign w:val="center"/>
          </w:tcPr>
          <w:p w:rsidR="00582050" w:rsidRDefault="00582050">
            <w:pPr>
              <w:pStyle w:val="NoSpacing"/>
              <w:spacing w:line="256" w:lineRule="auto"/>
              <w:rPr>
                <w:caps/>
                <w:color w:val="000000" w:themeColor="text1"/>
                <w:sz w:val="56"/>
                <w:szCs w:val="56"/>
              </w:rPr>
            </w:pPr>
            <w:r>
              <w:rPr>
                <w:caps/>
                <w:color w:val="000000" w:themeColor="text1"/>
                <w:sz w:val="56"/>
                <w:szCs w:val="56"/>
              </w:rPr>
              <w:t>assignment#01:</w:t>
            </w:r>
          </w:p>
          <w:p w:rsidR="00582050" w:rsidRDefault="00582050">
            <w:pPr>
              <w:pStyle w:val="NoSpacing"/>
              <w:spacing w:line="256" w:lineRule="auto"/>
              <w:rPr>
                <w:caps/>
                <w:color w:val="000000" w:themeColor="text1"/>
                <w:sz w:val="44"/>
                <w:szCs w:val="44"/>
              </w:rPr>
            </w:pPr>
            <w:r>
              <w:rPr>
                <w:caps/>
                <w:color w:val="000000" w:themeColor="text1"/>
                <w:sz w:val="44"/>
                <w:szCs w:val="44"/>
              </w:rPr>
              <w:t xml:space="preserve">      </w:t>
            </w:r>
            <w:r>
              <w:rPr>
                <w:caps/>
                <w:color w:val="000000" w:themeColor="text1"/>
                <w:sz w:val="44"/>
                <w:szCs w:val="44"/>
              </w:rPr>
              <w:t xml:space="preserve"> Civics and community engagement</w:t>
            </w:r>
          </w:p>
          <w:p w:rsidR="00582050" w:rsidRDefault="00582050">
            <w:pPr>
              <w:pStyle w:val="NoSpacing"/>
              <w:spacing w:line="256" w:lineRule="auto"/>
              <w:rPr>
                <w:caps/>
                <w:color w:val="000000" w:themeColor="text1"/>
                <w:sz w:val="72"/>
                <w:szCs w:val="72"/>
              </w:rPr>
            </w:pPr>
          </w:p>
          <w:p w:rsidR="00582050" w:rsidRDefault="00582050">
            <w:pPr>
              <w:pStyle w:val="NoSpacing"/>
              <w:spacing w:line="256" w:lineRule="auto"/>
              <w:rPr>
                <w:caps/>
                <w:color w:val="000000" w:themeColor="text1"/>
                <w:sz w:val="56"/>
                <w:szCs w:val="56"/>
              </w:rPr>
            </w:pPr>
            <w:r>
              <w:rPr>
                <w:caps/>
                <w:color w:val="000000" w:themeColor="text1"/>
                <w:sz w:val="56"/>
                <w:szCs w:val="56"/>
              </w:rPr>
              <w:t xml:space="preserve">SUBMITTED BY:      </w:t>
            </w:r>
          </w:p>
          <w:p w:rsidR="00582050" w:rsidRPr="00582050" w:rsidRDefault="00582050">
            <w:pPr>
              <w:pStyle w:val="NoSpacing"/>
              <w:spacing w:line="256" w:lineRule="auto"/>
              <w:rPr>
                <w:caps/>
                <w:color w:val="000000" w:themeColor="text1"/>
                <w:sz w:val="56"/>
                <w:szCs w:val="56"/>
              </w:rPr>
            </w:pPr>
            <w:r>
              <w:rPr>
                <w:caps/>
                <w:color w:val="000000" w:themeColor="text1"/>
                <w:sz w:val="56"/>
                <w:szCs w:val="56"/>
              </w:rPr>
              <w:t>aliza naeem</w:t>
            </w:r>
          </w:p>
          <w:p w:rsidR="00582050" w:rsidRDefault="00582050">
            <w:pPr>
              <w:pStyle w:val="NoSpacing"/>
              <w:spacing w:line="256" w:lineRule="auto"/>
              <w:rPr>
                <w:caps/>
                <w:color w:val="000000" w:themeColor="text1"/>
                <w:sz w:val="40"/>
                <w:szCs w:val="40"/>
              </w:rPr>
            </w:pPr>
            <w:r>
              <w:rPr>
                <w:caps/>
                <w:color w:val="000000" w:themeColor="text1"/>
                <w:sz w:val="40"/>
                <w:szCs w:val="40"/>
              </w:rPr>
              <w:t xml:space="preserve">ROLL NO: </w:t>
            </w:r>
            <w:r>
              <w:rPr>
                <w:caps/>
                <w:color w:val="000000" w:themeColor="text1"/>
                <w:sz w:val="40"/>
                <w:szCs w:val="40"/>
              </w:rPr>
              <w:t>116</w:t>
            </w:r>
            <w:r>
              <w:rPr>
                <w:caps/>
                <w:color w:val="000000" w:themeColor="text1"/>
                <w:sz w:val="40"/>
                <w:szCs w:val="40"/>
              </w:rPr>
              <w:t xml:space="preserve">                                        </w:t>
            </w:r>
          </w:p>
          <w:p w:rsidR="00582050" w:rsidRDefault="00582050">
            <w:pPr>
              <w:pStyle w:val="NoSpacing"/>
              <w:spacing w:line="256" w:lineRule="auto"/>
              <w:rPr>
                <w:color w:val="000000" w:themeColor="text1"/>
                <w:sz w:val="40"/>
                <w:szCs w:val="40"/>
                <w:lang w:eastAsia="en-PK"/>
              </w:rPr>
            </w:pPr>
            <w:r>
              <w:rPr>
                <w:color w:val="000000" w:themeColor="text1"/>
                <w:sz w:val="40"/>
                <w:szCs w:val="40"/>
                <w:lang w:eastAsia="en-PK"/>
              </w:rPr>
              <w:t>Section: BSE-SP24-</w:t>
            </w:r>
            <w:r>
              <w:rPr>
                <w:color w:val="000000" w:themeColor="text1"/>
                <w:sz w:val="40"/>
                <w:szCs w:val="40"/>
                <w:lang w:eastAsia="en-PK"/>
              </w:rPr>
              <w:t>2C</w:t>
            </w:r>
          </w:p>
          <w:p w:rsidR="00582050" w:rsidRDefault="00582050">
            <w:pPr>
              <w:pStyle w:val="NoSpacing"/>
              <w:spacing w:line="256" w:lineRule="auto"/>
              <w:rPr>
                <w:caps/>
                <w:color w:val="000000" w:themeColor="text1"/>
                <w:sz w:val="40"/>
                <w:szCs w:val="40"/>
              </w:rPr>
            </w:pPr>
            <w:r>
              <w:rPr>
                <w:caps/>
                <w:color w:val="000000" w:themeColor="text1"/>
                <w:sz w:val="40"/>
                <w:szCs w:val="40"/>
              </w:rPr>
              <w:t>Session: (202</w:t>
            </w:r>
            <w:r>
              <w:rPr>
                <w:caps/>
                <w:color w:val="000000" w:themeColor="text1"/>
                <w:sz w:val="40"/>
                <w:szCs w:val="40"/>
              </w:rPr>
              <w:t>3</w:t>
            </w:r>
            <w:r>
              <w:rPr>
                <w:caps/>
                <w:color w:val="000000" w:themeColor="text1"/>
                <w:sz w:val="40"/>
                <w:szCs w:val="40"/>
              </w:rPr>
              <w:t>-2</w:t>
            </w:r>
            <w:r>
              <w:rPr>
                <w:caps/>
                <w:color w:val="000000" w:themeColor="text1"/>
                <w:sz w:val="40"/>
                <w:szCs w:val="40"/>
              </w:rPr>
              <w:t>6</w:t>
            </w:r>
            <w:r>
              <w:rPr>
                <w:caps/>
                <w:color w:val="000000" w:themeColor="text1"/>
                <w:sz w:val="40"/>
                <w:szCs w:val="40"/>
              </w:rPr>
              <w:t>)</w:t>
            </w:r>
          </w:p>
          <w:p w:rsidR="00582050" w:rsidRDefault="00582050">
            <w:pPr>
              <w:pStyle w:val="NoSpacing"/>
              <w:spacing w:line="256" w:lineRule="auto"/>
              <w:rPr>
                <w:caps/>
                <w:color w:val="000000" w:themeColor="text1"/>
                <w:sz w:val="56"/>
                <w:szCs w:val="56"/>
              </w:rPr>
            </w:pPr>
            <w:r>
              <w:rPr>
                <w:caps/>
                <w:color w:val="000000" w:themeColor="text1"/>
                <w:sz w:val="56"/>
                <w:szCs w:val="56"/>
              </w:rPr>
              <w:t>SUBMITTED TO:</w:t>
            </w:r>
          </w:p>
          <w:p w:rsidR="00582050" w:rsidRDefault="00582050">
            <w:pPr>
              <w:pStyle w:val="NoSpacing"/>
              <w:spacing w:line="256" w:lineRule="auto"/>
              <w:rPr>
                <w:caps/>
                <w:color w:val="000000" w:themeColor="text1"/>
                <w:sz w:val="26"/>
                <w:szCs w:val="26"/>
              </w:rPr>
            </w:pPr>
            <w:r>
              <w:rPr>
                <w:caps/>
                <w:color w:val="000000" w:themeColor="text1"/>
                <w:sz w:val="26"/>
                <w:szCs w:val="26"/>
              </w:rPr>
              <w:t>Mam.sadia atta</w:t>
            </w:r>
          </w:p>
        </w:tc>
      </w:tr>
    </w:tbl>
    <w:p w:rsidR="00582050" w:rsidRDefault="00582050"/>
    <w:p w:rsidR="00582050" w:rsidRDefault="00582050">
      <w:pPr>
        <w:spacing w:line="259" w:lineRule="auto"/>
      </w:pPr>
      <w:r>
        <w:br w:type="page"/>
      </w:r>
    </w:p>
    <w:p w:rsidR="006D3AE0" w:rsidRDefault="00582050">
      <w:pPr>
        <w:rPr>
          <w:b/>
          <w:sz w:val="44"/>
          <w:szCs w:val="44"/>
          <w:lang w:val="en-US"/>
        </w:rPr>
      </w:pPr>
      <w:r w:rsidRPr="00582050">
        <w:rPr>
          <w:b/>
          <w:sz w:val="44"/>
          <w:szCs w:val="44"/>
          <w:lang w:val="en-US"/>
        </w:rPr>
        <w:lastRenderedPageBreak/>
        <w:t>FUND RAISING:</w:t>
      </w:r>
    </w:p>
    <w:p w:rsidR="00582050" w:rsidRDefault="00582050">
      <w:pPr>
        <w:rPr>
          <w:sz w:val="40"/>
          <w:szCs w:val="40"/>
          <w:lang w:val="en-US"/>
        </w:rPr>
      </w:pPr>
      <w:r>
        <w:rPr>
          <w:sz w:val="40"/>
          <w:szCs w:val="40"/>
          <w:lang w:val="en-US"/>
        </w:rPr>
        <w:t>“</w:t>
      </w:r>
      <w:r w:rsidRPr="00582050">
        <w:rPr>
          <w:sz w:val="40"/>
          <w:szCs w:val="40"/>
          <w:lang w:val="en-US"/>
        </w:rPr>
        <w:t>Fundraising or fund-raising is the process of seeking and gathering voluntary financial contributions by engaging individuals, businesses, charitable foundations, or governmental agencies</w:t>
      </w:r>
      <w:r>
        <w:rPr>
          <w:sz w:val="40"/>
          <w:szCs w:val="40"/>
          <w:lang w:val="en-US"/>
        </w:rPr>
        <w:t>”</w:t>
      </w:r>
    </w:p>
    <w:p w:rsidR="00582050" w:rsidRDefault="00582050">
      <w:pPr>
        <w:rPr>
          <w:sz w:val="40"/>
          <w:szCs w:val="40"/>
          <w:lang w:val="en-US"/>
        </w:rPr>
      </w:pPr>
      <w:r w:rsidRPr="00582050">
        <w:rPr>
          <w:sz w:val="40"/>
          <w:szCs w:val="40"/>
          <w:lang w:val="en-US"/>
        </w:rPr>
        <w:t>Although fundraising typically refers to efforts to gather money for non-profit organizations, it is sometimes used to refer to the identification and solicitation of investors or other sources of capital for for-profit enterprises.</w:t>
      </w:r>
    </w:p>
    <w:p w:rsidR="00582050" w:rsidRPr="00582050" w:rsidRDefault="00582050">
      <w:pPr>
        <w:rPr>
          <w:b/>
          <w:i/>
          <w:sz w:val="40"/>
          <w:szCs w:val="40"/>
          <w:lang w:val="en-US"/>
        </w:rPr>
      </w:pPr>
      <w:r w:rsidRPr="00582050">
        <w:rPr>
          <w:b/>
          <w:i/>
          <w:sz w:val="40"/>
          <w:szCs w:val="40"/>
          <w:lang w:val="en-US"/>
        </w:rPr>
        <w:t>Significant:</w:t>
      </w:r>
    </w:p>
    <w:p w:rsidR="00582050" w:rsidRPr="00582050" w:rsidRDefault="00582050" w:rsidP="00582050">
      <w:pPr>
        <w:rPr>
          <w:sz w:val="40"/>
          <w:szCs w:val="40"/>
          <w:lang w:val="en-US"/>
        </w:rPr>
      </w:pPr>
      <w:r w:rsidRPr="00582050">
        <w:rPr>
          <w:sz w:val="40"/>
          <w:szCs w:val="40"/>
          <w:lang w:val="en-US"/>
        </w:rPr>
        <w:t>Fundraising is a significant way that non-profit organizations may obtain the money for their operations. These operations can involve a very broad array of concerns such as religious or philanthropic groups such as research organizations, public broadcasters, political campaigns and environmental issues.</w:t>
      </w:r>
    </w:p>
    <w:p w:rsidR="00582050" w:rsidRPr="00582050" w:rsidRDefault="00582050" w:rsidP="00582050">
      <w:pPr>
        <w:rPr>
          <w:b/>
          <w:i/>
          <w:sz w:val="40"/>
          <w:szCs w:val="40"/>
          <w:lang w:val="en-US"/>
        </w:rPr>
      </w:pPr>
      <w:r w:rsidRPr="00582050">
        <w:rPr>
          <w:b/>
          <w:i/>
          <w:sz w:val="40"/>
          <w:szCs w:val="40"/>
          <w:lang w:val="en-US"/>
        </w:rPr>
        <w:t>Example:</w:t>
      </w:r>
    </w:p>
    <w:p w:rsidR="00582050" w:rsidRPr="00582050" w:rsidRDefault="00582050" w:rsidP="00582050">
      <w:pPr>
        <w:rPr>
          <w:sz w:val="40"/>
          <w:szCs w:val="40"/>
          <w:lang w:val="en-US"/>
        </w:rPr>
      </w:pPr>
      <w:r w:rsidRPr="00582050">
        <w:rPr>
          <w:sz w:val="40"/>
          <w:szCs w:val="40"/>
          <w:lang w:val="en-US"/>
        </w:rPr>
        <w:t>Some examples of charitable organizations include student scholarship merit awards for athletic or academic achievements, humanitarian and ecological concerns, disaster relief, human rights, research, and other social issues.</w:t>
      </w:r>
    </w:p>
    <w:p w:rsidR="00582050" w:rsidRPr="00582050" w:rsidRDefault="00582050" w:rsidP="00582050">
      <w:pPr>
        <w:rPr>
          <w:sz w:val="40"/>
          <w:szCs w:val="40"/>
          <w:lang w:val="en-US"/>
        </w:rPr>
      </w:pPr>
    </w:p>
    <w:p w:rsidR="00582050" w:rsidRPr="00582050" w:rsidRDefault="00582050" w:rsidP="00582050">
      <w:pPr>
        <w:rPr>
          <w:sz w:val="40"/>
          <w:szCs w:val="40"/>
          <w:lang w:val="en-US"/>
        </w:rPr>
      </w:pPr>
      <w:r w:rsidRPr="00582050">
        <w:rPr>
          <w:sz w:val="40"/>
          <w:szCs w:val="40"/>
          <w:lang w:val="en-US"/>
        </w:rPr>
        <w:t xml:space="preserve">Some of the most substantial fundraising efforts in the United States are conducted by colleges and universities. Commonly the fundraising, or "development" / "advancement," program, makes a distinction between annual fund appeals and major campaigns. Most institutions use professional development officers to conduct superior fundraising appeals for both the entire institution or individual colleges and departments (e.g. School of Art, School of Math, School of Science, etc... as well as campus institutions like </w:t>
      </w:r>
      <w:r w:rsidRPr="00582050">
        <w:rPr>
          <w:sz w:val="40"/>
          <w:szCs w:val="40"/>
          <w:lang w:val="en-US"/>
        </w:rPr>
        <w:t>athletics [</w:t>
      </w:r>
      <w:r w:rsidRPr="00582050">
        <w:rPr>
          <w:sz w:val="40"/>
          <w:szCs w:val="40"/>
          <w:lang w:val="en-US"/>
        </w:rPr>
        <w:t xml:space="preserve">2] and </w:t>
      </w:r>
      <w:r w:rsidRPr="00582050">
        <w:rPr>
          <w:sz w:val="40"/>
          <w:szCs w:val="40"/>
          <w:lang w:val="en-US"/>
        </w:rPr>
        <w:t>libraries. [</w:t>
      </w:r>
      <w:r w:rsidRPr="00582050">
        <w:rPr>
          <w:sz w:val="40"/>
          <w:szCs w:val="40"/>
          <w:lang w:val="en-US"/>
        </w:rPr>
        <w:t>3]). The number of people involved, often having socialized at such "fund-raisings</w:t>
      </w:r>
      <w:r w:rsidRPr="00582050">
        <w:rPr>
          <w:sz w:val="40"/>
          <w:szCs w:val="40"/>
          <w:lang w:val="en-US"/>
        </w:rPr>
        <w:t>”, [</w:t>
      </w:r>
      <w:r w:rsidRPr="00582050">
        <w:rPr>
          <w:sz w:val="40"/>
          <w:szCs w:val="40"/>
          <w:lang w:val="en-US"/>
        </w:rPr>
        <w:t>4] will vary widely depending on the size of the institution they sponsor.</w:t>
      </w:r>
    </w:p>
    <w:p w:rsidR="00582050" w:rsidRPr="00582050" w:rsidRDefault="00582050" w:rsidP="00582050">
      <w:pPr>
        <w:rPr>
          <w:sz w:val="40"/>
          <w:szCs w:val="40"/>
          <w:lang w:val="en-US"/>
        </w:rPr>
      </w:pPr>
      <w:r w:rsidRPr="00582050">
        <w:rPr>
          <w:sz w:val="40"/>
          <w:szCs w:val="40"/>
          <w:lang w:val="en-US"/>
        </w:rPr>
        <w:t>Equally important are fundraising efforts by virtually all recognized religious groups throughout the world. These efforts are organized on a local, national, and global level. Sometimes, such funds will go exclusively toward assisting the basic needs of others, while money may at other times be used only for evangelism or proselytism. Usually, religious organizations mix the two, which can sometimes cause tension.</w:t>
      </w:r>
    </w:p>
    <w:p w:rsidR="00582050" w:rsidRPr="00582050" w:rsidRDefault="00582050" w:rsidP="00582050">
      <w:pPr>
        <w:rPr>
          <w:sz w:val="40"/>
          <w:szCs w:val="40"/>
          <w:lang w:val="en-US"/>
        </w:rPr>
      </w:pPr>
      <w:r w:rsidRPr="00582050">
        <w:rPr>
          <w:sz w:val="40"/>
          <w:szCs w:val="40"/>
          <w:lang w:val="en-US"/>
        </w:rPr>
        <w:t xml:space="preserve">Fundraising also plays a major role in political campaigns. This fact, despite numerous campaign </w:t>
      </w:r>
      <w:r w:rsidRPr="00582050">
        <w:rPr>
          <w:sz w:val="40"/>
          <w:szCs w:val="40"/>
          <w:lang w:val="en-US"/>
        </w:rPr>
        <w:lastRenderedPageBreak/>
        <w:t>finance reform laws, continues to be a highly controversial topic in American politics. Political action committees (PACs) are the best-known organizations that back candidates and political parties, though others such as 527 groups also have an impact. Some advocacy organizations conduct fundraising for-or-against policy issues in an attempt to influence legislation.</w:t>
      </w:r>
    </w:p>
    <w:p w:rsidR="00582050" w:rsidRPr="00582050" w:rsidRDefault="00582050" w:rsidP="00582050">
      <w:pPr>
        <w:rPr>
          <w:sz w:val="40"/>
          <w:szCs w:val="40"/>
          <w:lang w:val="en-US"/>
        </w:rPr>
      </w:pPr>
    </w:p>
    <w:p w:rsidR="00582050" w:rsidRDefault="00582050" w:rsidP="00582050">
      <w:pPr>
        <w:rPr>
          <w:b/>
          <w:sz w:val="44"/>
          <w:szCs w:val="44"/>
          <w:lang w:val="en-US"/>
        </w:rPr>
      </w:pPr>
      <w:r w:rsidRPr="00582050">
        <w:rPr>
          <w:b/>
          <w:sz w:val="44"/>
          <w:szCs w:val="44"/>
          <w:lang w:val="en-US"/>
        </w:rPr>
        <w:t>PURPOSES:</w:t>
      </w:r>
    </w:p>
    <w:p w:rsidR="00582050" w:rsidRPr="00582050" w:rsidRDefault="00582050" w:rsidP="00582050">
      <w:pPr>
        <w:rPr>
          <w:sz w:val="40"/>
          <w:szCs w:val="40"/>
          <w:lang w:val="en-US"/>
        </w:rPr>
      </w:pPr>
      <w:r w:rsidRPr="00582050">
        <w:rPr>
          <w:sz w:val="40"/>
          <w:szCs w:val="40"/>
          <w:lang w:val="en-US"/>
        </w:rPr>
        <w:t xml:space="preserve">Fund raising is typically undertaken for one of two broad objectives: </w:t>
      </w:r>
      <w:r w:rsidRPr="00582050">
        <w:rPr>
          <w:sz w:val="40"/>
          <w:szCs w:val="40"/>
          <w:lang w:val="en-US"/>
        </w:rPr>
        <w:t>OpenX</w:t>
      </w:r>
      <w:r w:rsidRPr="00582050">
        <w:rPr>
          <w:sz w:val="40"/>
          <w:szCs w:val="40"/>
          <w:lang w:val="en-US"/>
        </w:rPr>
        <w:t xml:space="preserve"> (Operational Expenditure) or Capex (Capital Expenditure). </w:t>
      </w:r>
      <w:r w:rsidRPr="00582050">
        <w:rPr>
          <w:sz w:val="40"/>
          <w:szCs w:val="40"/>
          <w:lang w:val="en-US"/>
        </w:rPr>
        <w:t>OpenX</w:t>
      </w:r>
      <w:r w:rsidRPr="00582050">
        <w:rPr>
          <w:sz w:val="40"/>
          <w:szCs w:val="40"/>
          <w:lang w:val="en-US"/>
        </w:rPr>
        <w:t xml:space="preserve"> includes salary, overheads such as electricity, rent, transport, etc. whereas Capex includes the 'brick-and-mortar' kind of expenses such as infrastructure, equipment or supplies. Therefore, in a nutshell, Organizations raise funds to support capital projects, endowments, or operating expenses of current programs.</w:t>
      </w:r>
    </w:p>
    <w:p w:rsidR="00582050" w:rsidRPr="00582050" w:rsidRDefault="00582050" w:rsidP="00582050">
      <w:pPr>
        <w:rPr>
          <w:sz w:val="40"/>
          <w:szCs w:val="40"/>
          <w:lang w:val="en-US"/>
        </w:rPr>
      </w:pPr>
    </w:p>
    <w:p w:rsidR="00582050" w:rsidRPr="00582050" w:rsidRDefault="00582050" w:rsidP="00582050">
      <w:pPr>
        <w:rPr>
          <w:sz w:val="40"/>
          <w:szCs w:val="40"/>
          <w:lang w:val="en-US"/>
        </w:rPr>
      </w:pPr>
      <w:r w:rsidRPr="00582050">
        <w:rPr>
          <w:sz w:val="40"/>
          <w:szCs w:val="40"/>
          <w:lang w:val="en-US"/>
        </w:rPr>
        <w:t xml:space="preserve">Capital fundraising is when fundraising is undertaken to raise major sums for a building or endowment; </w:t>
      </w:r>
      <w:r w:rsidRPr="00582050">
        <w:rPr>
          <w:sz w:val="40"/>
          <w:szCs w:val="40"/>
          <w:lang w:val="en-US"/>
        </w:rPr>
        <w:t>generally,</w:t>
      </w:r>
      <w:r w:rsidRPr="00582050">
        <w:rPr>
          <w:sz w:val="40"/>
          <w:szCs w:val="40"/>
          <w:lang w:val="en-US"/>
        </w:rPr>
        <w:t xml:space="preserve"> such funds are kept separate from operating funds. This is often done over a period of time (in a capital campaign) to encourage donors to give more </w:t>
      </w:r>
      <w:r w:rsidRPr="00582050">
        <w:rPr>
          <w:sz w:val="40"/>
          <w:szCs w:val="40"/>
          <w:lang w:val="en-US"/>
        </w:rPr>
        <w:lastRenderedPageBreak/>
        <w:t>than they would normally give and tap donors, especially corporations and foundations who would not otherwise give. A capital campaign normally begins with a private phase before launching a public appeal.</w:t>
      </w:r>
    </w:p>
    <w:p w:rsidR="00457C0F" w:rsidRDefault="00582050" w:rsidP="00457C0F">
      <w:pPr>
        <w:rPr>
          <w:sz w:val="40"/>
          <w:szCs w:val="40"/>
          <w:lang w:val="en-US"/>
        </w:rPr>
      </w:pPr>
      <w:r w:rsidRPr="00582050">
        <w:rPr>
          <w:sz w:val="40"/>
          <w:szCs w:val="40"/>
          <w:lang w:val="en-US"/>
        </w:rPr>
        <w:t>Many non-profit organizations solicit funds for a financial endowment, which is a sum of money that is invested to generate an annual return. Although endowments may be created when a sizable gift is received from an individual or family, often as directed in a will upon the death of a family member, they more typically are the result of many gifts over time from a variety of sour</w:t>
      </w:r>
    </w:p>
    <w:p w:rsidR="00457C0F" w:rsidRPr="00457C0F" w:rsidRDefault="00457C0F" w:rsidP="00457C0F">
      <w:pPr>
        <w:pStyle w:val="ListParagraph"/>
        <w:numPr>
          <w:ilvl w:val="0"/>
          <w:numId w:val="3"/>
        </w:numPr>
        <w:rPr>
          <w:sz w:val="40"/>
          <w:szCs w:val="40"/>
          <w:lang w:val="en-US"/>
        </w:rPr>
      </w:pPr>
      <w:r w:rsidRPr="00457C0F">
        <w:rPr>
          <w:b/>
          <w:sz w:val="40"/>
          <w:szCs w:val="40"/>
          <w:lang w:val="en-US"/>
        </w:rPr>
        <w:t>Financial Sustainability:</w:t>
      </w:r>
      <w:r w:rsidRPr="00457C0F">
        <w:rPr>
          <w:sz w:val="40"/>
          <w:szCs w:val="40"/>
          <w:lang w:val="en-US"/>
        </w:rPr>
        <w:t xml:space="preserve"> One of the primary purposes of fundraising is to ensure the financial sustainability of an organization. By raising funds, nonprofits, charities, and other entities can cover their operational expenses, support their programs and initiatives, and invest in growth and development.</w:t>
      </w:r>
    </w:p>
    <w:p w:rsidR="00457C0F" w:rsidRPr="00457C0F" w:rsidRDefault="00457C0F" w:rsidP="00457C0F">
      <w:pPr>
        <w:rPr>
          <w:sz w:val="40"/>
          <w:szCs w:val="40"/>
          <w:lang w:val="en-US"/>
        </w:rPr>
      </w:pPr>
    </w:p>
    <w:p w:rsidR="00457C0F" w:rsidRPr="00457C0F" w:rsidRDefault="00457C0F" w:rsidP="00457C0F">
      <w:pPr>
        <w:pStyle w:val="ListParagraph"/>
        <w:numPr>
          <w:ilvl w:val="0"/>
          <w:numId w:val="3"/>
        </w:numPr>
        <w:rPr>
          <w:sz w:val="40"/>
          <w:szCs w:val="40"/>
          <w:lang w:val="en-US"/>
        </w:rPr>
      </w:pPr>
      <w:r w:rsidRPr="00457C0F">
        <w:rPr>
          <w:b/>
          <w:sz w:val="40"/>
          <w:szCs w:val="40"/>
          <w:lang w:val="en-US"/>
        </w:rPr>
        <w:t>Mission Fulfillment:</w:t>
      </w:r>
      <w:r w:rsidRPr="00457C0F">
        <w:rPr>
          <w:sz w:val="40"/>
          <w:szCs w:val="40"/>
          <w:lang w:val="en-US"/>
        </w:rPr>
        <w:t xml:space="preserve"> Fundraising enables organizations to pursue their mission and achieve their goals. Whether it's providing aid to those in need, funding research and development, supporting the arts, or advocating for social </w:t>
      </w:r>
      <w:r w:rsidRPr="00457C0F">
        <w:rPr>
          <w:sz w:val="40"/>
          <w:szCs w:val="40"/>
          <w:lang w:val="en-US"/>
        </w:rPr>
        <w:lastRenderedPageBreak/>
        <w:t>causes, fundraising provides the necessary resources to make a positive impact.</w:t>
      </w:r>
    </w:p>
    <w:p w:rsidR="00457C0F" w:rsidRPr="00457C0F" w:rsidRDefault="00457C0F" w:rsidP="00457C0F">
      <w:pPr>
        <w:rPr>
          <w:sz w:val="40"/>
          <w:szCs w:val="40"/>
          <w:lang w:val="en-US"/>
        </w:rPr>
      </w:pPr>
    </w:p>
    <w:p w:rsidR="00457C0F" w:rsidRPr="00457C0F" w:rsidRDefault="00457C0F" w:rsidP="00457C0F">
      <w:pPr>
        <w:pStyle w:val="ListParagraph"/>
        <w:numPr>
          <w:ilvl w:val="0"/>
          <w:numId w:val="3"/>
        </w:numPr>
        <w:rPr>
          <w:sz w:val="40"/>
          <w:szCs w:val="40"/>
          <w:lang w:val="en-US"/>
        </w:rPr>
      </w:pPr>
      <w:r w:rsidRPr="00457C0F">
        <w:rPr>
          <w:b/>
          <w:sz w:val="40"/>
          <w:szCs w:val="40"/>
          <w:lang w:val="en-US"/>
        </w:rPr>
        <w:t>Program Support:</w:t>
      </w:r>
      <w:r w:rsidRPr="00457C0F">
        <w:rPr>
          <w:sz w:val="40"/>
          <w:szCs w:val="40"/>
          <w:lang w:val="en-US"/>
        </w:rPr>
        <w:t xml:space="preserve"> Many organizations rely on fundraising to support specific programs or projects. Funds raised may go toward launching new initiatives, expanding existing programs, or sustaining ongoing activities that directly benefit the organization's constituents or target beneficiaries.</w:t>
      </w:r>
    </w:p>
    <w:p w:rsidR="00457C0F" w:rsidRPr="00457C0F" w:rsidRDefault="00457C0F" w:rsidP="00457C0F">
      <w:pPr>
        <w:rPr>
          <w:sz w:val="40"/>
          <w:szCs w:val="40"/>
          <w:lang w:val="en-US"/>
        </w:rPr>
      </w:pPr>
    </w:p>
    <w:p w:rsidR="00582050" w:rsidRDefault="00457C0F" w:rsidP="00457C0F">
      <w:pPr>
        <w:pStyle w:val="ListParagraph"/>
        <w:numPr>
          <w:ilvl w:val="0"/>
          <w:numId w:val="3"/>
        </w:numPr>
        <w:rPr>
          <w:sz w:val="40"/>
          <w:szCs w:val="40"/>
          <w:lang w:val="en-US"/>
        </w:rPr>
      </w:pPr>
      <w:r w:rsidRPr="00457C0F">
        <w:rPr>
          <w:b/>
          <w:sz w:val="40"/>
          <w:szCs w:val="40"/>
          <w:lang w:val="en-US"/>
        </w:rPr>
        <w:t>Capacity Building:</w:t>
      </w:r>
      <w:r w:rsidRPr="00457C0F">
        <w:rPr>
          <w:sz w:val="40"/>
          <w:szCs w:val="40"/>
          <w:lang w:val="en-US"/>
        </w:rPr>
        <w:t xml:space="preserve"> Fundraising can facilitate organizational growth and capacity building. It allows organizations to invest in staff development, infrastructure improvements, technology upgrades, and other resources that enhance their effectiveness and efficiency in fulfilling their </w:t>
      </w:r>
      <w:r w:rsidRPr="00457C0F">
        <w:rPr>
          <w:sz w:val="40"/>
          <w:szCs w:val="40"/>
          <w:lang w:val="en-US"/>
        </w:rPr>
        <w:t>missioners</w:t>
      </w:r>
      <w:r w:rsidR="00582050" w:rsidRPr="00457C0F">
        <w:rPr>
          <w:sz w:val="40"/>
          <w:szCs w:val="40"/>
          <w:lang w:val="en-US"/>
        </w:rPr>
        <w:t>.</w:t>
      </w:r>
    </w:p>
    <w:p w:rsidR="00457C0F" w:rsidRPr="00457C0F" w:rsidRDefault="00457C0F" w:rsidP="00457C0F">
      <w:pPr>
        <w:pStyle w:val="ListParagraph"/>
        <w:rPr>
          <w:sz w:val="40"/>
          <w:szCs w:val="40"/>
          <w:lang w:val="en-US"/>
        </w:rPr>
      </w:pPr>
    </w:p>
    <w:p w:rsidR="00457C0F" w:rsidRPr="00457C0F" w:rsidRDefault="00457C0F" w:rsidP="00457C0F">
      <w:pPr>
        <w:pStyle w:val="ListParagraph"/>
        <w:numPr>
          <w:ilvl w:val="0"/>
          <w:numId w:val="3"/>
        </w:numPr>
        <w:rPr>
          <w:sz w:val="40"/>
          <w:szCs w:val="40"/>
          <w:lang w:val="en-US"/>
        </w:rPr>
      </w:pPr>
      <w:r w:rsidRPr="00457C0F">
        <w:rPr>
          <w:b/>
          <w:sz w:val="40"/>
          <w:szCs w:val="40"/>
          <w:lang w:val="en-US"/>
        </w:rPr>
        <w:t>Awareness and Advocacy:</w:t>
      </w:r>
      <w:r w:rsidRPr="00457C0F">
        <w:rPr>
          <w:sz w:val="40"/>
          <w:szCs w:val="40"/>
          <w:lang w:val="en-US"/>
        </w:rPr>
        <w:t xml:space="preserve"> Fundraising efforts can raise awareness about important issues and mobilize support for advocacy campaigns. By highlighting the impact of their work and communicating the need for</w:t>
      </w:r>
      <w:bookmarkStart w:id="0" w:name="_GoBack"/>
      <w:bookmarkEnd w:id="0"/>
      <w:r w:rsidRPr="00457C0F">
        <w:rPr>
          <w:sz w:val="40"/>
          <w:szCs w:val="40"/>
          <w:lang w:val="en-US"/>
        </w:rPr>
        <w:t xml:space="preserve"> financial support, </w:t>
      </w:r>
      <w:r w:rsidRPr="00457C0F">
        <w:rPr>
          <w:sz w:val="40"/>
          <w:szCs w:val="40"/>
          <w:lang w:val="en-US"/>
        </w:rPr>
        <w:lastRenderedPageBreak/>
        <w:t>organizations can educate the public, inspire action, and effect positive change.</w:t>
      </w:r>
    </w:p>
    <w:p w:rsidR="00457C0F" w:rsidRDefault="00457C0F" w:rsidP="00582050">
      <w:pPr>
        <w:rPr>
          <w:sz w:val="40"/>
          <w:szCs w:val="40"/>
          <w:lang w:val="en-US"/>
        </w:rPr>
      </w:pPr>
    </w:p>
    <w:p w:rsidR="00582050" w:rsidRDefault="00582050" w:rsidP="00582050">
      <w:pPr>
        <w:rPr>
          <w:sz w:val="40"/>
          <w:szCs w:val="40"/>
          <w:lang w:val="en-US"/>
        </w:rPr>
      </w:pPr>
    </w:p>
    <w:p w:rsidR="00582050" w:rsidRPr="00457C0F" w:rsidRDefault="00457C0F" w:rsidP="00582050">
      <w:pPr>
        <w:rPr>
          <w:b/>
          <w:sz w:val="40"/>
          <w:szCs w:val="40"/>
          <w:lang w:val="en-US"/>
        </w:rPr>
      </w:pPr>
      <w:r w:rsidRPr="00457C0F">
        <w:rPr>
          <w:b/>
          <w:sz w:val="40"/>
          <w:szCs w:val="40"/>
          <w:lang w:val="en-US"/>
        </w:rPr>
        <w:t>QNO#2</w:t>
      </w:r>
    </w:p>
    <w:p w:rsidR="00457C0F" w:rsidRDefault="00457C0F" w:rsidP="00582050">
      <w:pPr>
        <w:rPr>
          <w:b/>
          <w:sz w:val="44"/>
          <w:szCs w:val="44"/>
          <w:lang w:val="en-US"/>
        </w:rPr>
      </w:pPr>
      <w:r w:rsidRPr="00457C0F">
        <w:rPr>
          <w:b/>
          <w:sz w:val="44"/>
          <w:szCs w:val="44"/>
          <w:lang w:val="en-US"/>
        </w:rPr>
        <w:t>Different strategies of Fund raising?</w:t>
      </w:r>
    </w:p>
    <w:p w:rsidR="00457C0F" w:rsidRDefault="00457C0F" w:rsidP="00582050">
      <w:pPr>
        <w:rPr>
          <w:sz w:val="40"/>
          <w:szCs w:val="40"/>
          <w:lang w:val="en-US"/>
        </w:rPr>
      </w:pPr>
      <w:r>
        <w:rPr>
          <w:sz w:val="40"/>
          <w:szCs w:val="40"/>
          <w:lang w:val="en-US"/>
        </w:rPr>
        <w:t>There are many different strategies of fund raising some of them are:</w:t>
      </w:r>
    </w:p>
    <w:p w:rsidR="00457C0F" w:rsidRPr="00457C0F" w:rsidRDefault="00457C0F" w:rsidP="00457C0F">
      <w:pPr>
        <w:pStyle w:val="ListParagraph"/>
        <w:numPr>
          <w:ilvl w:val="0"/>
          <w:numId w:val="1"/>
        </w:numPr>
        <w:rPr>
          <w:sz w:val="40"/>
          <w:szCs w:val="40"/>
          <w:lang w:val="en-US"/>
        </w:rPr>
      </w:pPr>
      <w:r w:rsidRPr="00457C0F">
        <w:rPr>
          <w:b/>
          <w:sz w:val="40"/>
          <w:szCs w:val="40"/>
          <w:lang w:val="en-US"/>
        </w:rPr>
        <w:t>Donation Campaigns:</w:t>
      </w:r>
      <w:r w:rsidRPr="00457C0F">
        <w:rPr>
          <w:sz w:val="40"/>
          <w:szCs w:val="40"/>
          <w:lang w:val="en-US"/>
        </w:rPr>
        <w:t xml:space="preserve"> This involves directly asking individuals or businesses for donations. It can be done through direct mail, email campaigns, social media appeals, or in-person solicitations.</w:t>
      </w:r>
    </w:p>
    <w:p w:rsidR="00457C0F" w:rsidRPr="00457C0F" w:rsidRDefault="00457C0F" w:rsidP="00457C0F">
      <w:pPr>
        <w:rPr>
          <w:sz w:val="40"/>
          <w:szCs w:val="40"/>
          <w:lang w:val="en-US"/>
        </w:rPr>
      </w:pPr>
    </w:p>
    <w:p w:rsidR="00457C0F" w:rsidRPr="00457C0F" w:rsidRDefault="00457C0F" w:rsidP="00457C0F">
      <w:pPr>
        <w:pStyle w:val="ListParagraph"/>
        <w:numPr>
          <w:ilvl w:val="0"/>
          <w:numId w:val="1"/>
        </w:numPr>
        <w:rPr>
          <w:sz w:val="40"/>
          <w:szCs w:val="40"/>
          <w:lang w:val="en-US"/>
        </w:rPr>
      </w:pPr>
      <w:r w:rsidRPr="00457C0F">
        <w:rPr>
          <w:b/>
          <w:sz w:val="40"/>
          <w:szCs w:val="40"/>
          <w:lang w:val="en-US"/>
        </w:rPr>
        <w:t>Events:</w:t>
      </w:r>
      <w:r w:rsidRPr="00457C0F">
        <w:rPr>
          <w:sz w:val="40"/>
          <w:szCs w:val="40"/>
          <w:lang w:val="en-US"/>
        </w:rPr>
        <w:t xml:space="preserve"> Organizing fundraising events such as galas, auctions, concerts, or sports tournaments can attract donors and raise funds through ticket sales, auctions, sponsorships, and donations during the event.</w:t>
      </w:r>
    </w:p>
    <w:p w:rsidR="00457C0F" w:rsidRPr="00457C0F" w:rsidRDefault="00457C0F" w:rsidP="00457C0F">
      <w:pPr>
        <w:rPr>
          <w:sz w:val="40"/>
          <w:szCs w:val="40"/>
          <w:lang w:val="en-US"/>
        </w:rPr>
      </w:pPr>
    </w:p>
    <w:p w:rsidR="00457C0F" w:rsidRPr="00457C0F" w:rsidRDefault="00457C0F" w:rsidP="00457C0F">
      <w:pPr>
        <w:pStyle w:val="ListParagraph"/>
        <w:numPr>
          <w:ilvl w:val="0"/>
          <w:numId w:val="1"/>
        </w:numPr>
        <w:rPr>
          <w:sz w:val="40"/>
          <w:szCs w:val="40"/>
          <w:lang w:val="en-US"/>
        </w:rPr>
      </w:pPr>
      <w:r w:rsidRPr="00457C0F">
        <w:rPr>
          <w:b/>
          <w:sz w:val="40"/>
          <w:szCs w:val="40"/>
          <w:lang w:val="en-US"/>
        </w:rPr>
        <w:t>Grant Writing:</w:t>
      </w:r>
      <w:r w:rsidRPr="00457C0F">
        <w:rPr>
          <w:sz w:val="40"/>
          <w:szCs w:val="40"/>
          <w:lang w:val="en-US"/>
        </w:rPr>
        <w:t xml:space="preserve"> Nonprofits can seek funding from foundations, government agencies, or corporations by writing grant proposals that </w:t>
      </w:r>
      <w:r w:rsidRPr="00457C0F">
        <w:rPr>
          <w:sz w:val="40"/>
          <w:szCs w:val="40"/>
          <w:lang w:val="en-US"/>
        </w:rPr>
        <w:lastRenderedPageBreak/>
        <w:t>outline their projects, goals, and the need for financial support.</w:t>
      </w:r>
    </w:p>
    <w:p w:rsidR="00457C0F" w:rsidRPr="00457C0F" w:rsidRDefault="00457C0F" w:rsidP="00457C0F">
      <w:pPr>
        <w:rPr>
          <w:sz w:val="40"/>
          <w:szCs w:val="40"/>
          <w:lang w:val="en-US"/>
        </w:rPr>
      </w:pPr>
    </w:p>
    <w:p w:rsidR="00457C0F" w:rsidRPr="00457C0F" w:rsidRDefault="00457C0F" w:rsidP="00457C0F">
      <w:pPr>
        <w:pStyle w:val="ListParagraph"/>
        <w:numPr>
          <w:ilvl w:val="0"/>
          <w:numId w:val="1"/>
        </w:numPr>
        <w:rPr>
          <w:sz w:val="40"/>
          <w:szCs w:val="40"/>
          <w:lang w:val="en-US"/>
        </w:rPr>
      </w:pPr>
      <w:r w:rsidRPr="00457C0F">
        <w:rPr>
          <w:b/>
          <w:sz w:val="40"/>
          <w:szCs w:val="40"/>
          <w:lang w:val="en-US"/>
        </w:rPr>
        <w:t>Corporate Sponsorship:</w:t>
      </w:r>
      <w:r w:rsidRPr="00457C0F">
        <w:rPr>
          <w:sz w:val="40"/>
          <w:szCs w:val="40"/>
          <w:lang w:val="en-US"/>
        </w:rPr>
        <w:t xml:space="preserve"> Partnering with businesses for sponsorships in exchange for visibility, branding opportunities, or other benefits can be a lucrative fundraising strategy.</w:t>
      </w:r>
    </w:p>
    <w:p w:rsidR="00457C0F" w:rsidRPr="00457C0F" w:rsidRDefault="00457C0F" w:rsidP="00457C0F">
      <w:pPr>
        <w:rPr>
          <w:sz w:val="40"/>
          <w:szCs w:val="40"/>
          <w:lang w:val="en-US"/>
        </w:rPr>
      </w:pPr>
    </w:p>
    <w:p w:rsidR="00457C0F" w:rsidRPr="00457C0F" w:rsidRDefault="00457C0F" w:rsidP="00457C0F">
      <w:pPr>
        <w:pStyle w:val="ListParagraph"/>
        <w:numPr>
          <w:ilvl w:val="0"/>
          <w:numId w:val="1"/>
        </w:numPr>
        <w:rPr>
          <w:sz w:val="40"/>
          <w:szCs w:val="40"/>
          <w:lang w:val="en-US"/>
        </w:rPr>
      </w:pPr>
      <w:r w:rsidRPr="00457C0F">
        <w:rPr>
          <w:b/>
          <w:sz w:val="40"/>
          <w:szCs w:val="40"/>
          <w:lang w:val="en-US"/>
        </w:rPr>
        <w:t>Membership Programs:</w:t>
      </w:r>
      <w:r w:rsidRPr="00457C0F">
        <w:rPr>
          <w:sz w:val="40"/>
          <w:szCs w:val="40"/>
          <w:lang w:val="en-US"/>
        </w:rPr>
        <w:t xml:space="preserve"> Establishing membership programs where individuals pay a fee to become members can provide a steady stream of revenue. Members may receive benefits such as exclusive content, discounts, or access to events.</w:t>
      </w:r>
    </w:p>
    <w:p w:rsidR="00457C0F" w:rsidRPr="00457C0F" w:rsidRDefault="00457C0F" w:rsidP="00457C0F">
      <w:pPr>
        <w:rPr>
          <w:sz w:val="40"/>
          <w:szCs w:val="40"/>
          <w:lang w:val="en-US"/>
        </w:rPr>
      </w:pPr>
    </w:p>
    <w:p w:rsidR="00457C0F" w:rsidRPr="00457C0F" w:rsidRDefault="00457C0F" w:rsidP="00457C0F">
      <w:pPr>
        <w:pStyle w:val="ListParagraph"/>
        <w:numPr>
          <w:ilvl w:val="0"/>
          <w:numId w:val="1"/>
        </w:numPr>
        <w:rPr>
          <w:sz w:val="40"/>
          <w:szCs w:val="40"/>
          <w:lang w:val="en-US"/>
        </w:rPr>
      </w:pPr>
      <w:r w:rsidRPr="00457C0F">
        <w:rPr>
          <w:b/>
          <w:sz w:val="40"/>
          <w:szCs w:val="40"/>
          <w:lang w:val="en-US"/>
        </w:rPr>
        <w:t>Peer-to-Peer Fundraising:</w:t>
      </w:r>
      <w:r w:rsidRPr="00457C0F">
        <w:rPr>
          <w:sz w:val="40"/>
          <w:szCs w:val="40"/>
          <w:lang w:val="en-US"/>
        </w:rPr>
        <w:t xml:space="preserve"> Encouraging supporters to fundraise on behalf of the organization by creating personal fundraising pages and reaching out to their networks for donations.</w:t>
      </w:r>
    </w:p>
    <w:p w:rsidR="00457C0F" w:rsidRPr="00457C0F" w:rsidRDefault="00457C0F" w:rsidP="00457C0F">
      <w:pPr>
        <w:rPr>
          <w:sz w:val="40"/>
          <w:szCs w:val="40"/>
          <w:lang w:val="en-US"/>
        </w:rPr>
      </w:pPr>
    </w:p>
    <w:p w:rsidR="00457C0F" w:rsidRPr="00457C0F" w:rsidRDefault="00457C0F" w:rsidP="00457C0F">
      <w:pPr>
        <w:pStyle w:val="ListParagraph"/>
        <w:numPr>
          <w:ilvl w:val="0"/>
          <w:numId w:val="1"/>
        </w:numPr>
        <w:rPr>
          <w:sz w:val="40"/>
          <w:szCs w:val="40"/>
          <w:lang w:val="en-US"/>
        </w:rPr>
      </w:pPr>
      <w:r w:rsidRPr="00457C0F">
        <w:rPr>
          <w:b/>
          <w:sz w:val="40"/>
          <w:szCs w:val="40"/>
          <w:lang w:val="en-US"/>
        </w:rPr>
        <w:t>Online Fundraising Platforms:</w:t>
      </w:r>
      <w:r w:rsidRPr="00457C0F">
        <w:rPr>
          <w:sz w:val="40"/>
          <w:szCs w:val="40"/>
          <w:lang w:val="en-US"/>
        </w:rPr>
        <w:t xml:space="preserve"> Utilizing crowdfunding platforms or online donation tools to reach a broader audience and collect donations efficiently.</w:t>
      </w:r>
    </w:p>
    <w:p w:rsidR="00457C0F" w:rsidRPr="00457C0F" w:rsidRDefault="00457C0F" w:rsidP="00457C0F">
      <w:pPr>
        <w:pStyle w:val="ListParagraph"/>
        <w:numPr>
          <w:ilvl w:val="0"/>
          <w:numId w:val="1"/>
        </w:numPr>
        <w:rPr>
          <w:sz w:val="40"/>
          <w:szCs w:val="40"/>
          <w:lang w:val="en-US"/>
        </w:rPr>
      </w:pPr>
      <w:r w:rsidRPr="00457C0F">
        <w:rPr>
          <w:b/>
          <w:sz w:val="40"/>
          <w:szCs w:val="40"/>
          <w:lang w:val="en-US"/>
        </w:rPr>
        <w:lastRenderedPageBreak/>
        <w:t>Planned Giving:</w:t>
      </w:r>
      <w:r w:rsidRPr="00457C0F">
        <w:rPr>
          <w:sz w:val="40"/>
          <w:szCs w:val="40"/>
          <w:lang w:val="en-US"/>
        </w:rPr>
        <w:t xml:space="preserve"> Encouraging supporters to include the organization in their wills or make other planned gifts, such as charitable trusts or annuities.</w:t>
      </w:r>
    </w:p>
    <w:p w:rsidR="00457C0F" w:rsidRPr="00457C0F" w:rsidRDefault="00457C0F" w:rsidP="00457C0F">
      <w:pPr>
        <w:rPr>
          <w:sz w:val="40"/>
          <w:szCs w:val="40"/>
          <w:lang w:val="en-US"/>
        </w:rPr>
      </w:pPr>
    </w:p>
    <w:p w:rsidR="00457C0F" w:rsidRDefault="00457C0F" w:rsidP="00457C0F">
      <w:pPr>
        <w:pStyle w:val="ListParagraph"/>
        <w:numPr>
          <w:ilvl w:val="0"/>
          <w:numId w:val="1"/>
        </w:numPr>
        <w:rPr>
          <w:sz w:val="40"/>
          <w:szCs w:val="40"/>
          <w:lang w:val="en-US"/>
        </w:rPr>
      </w:pPr>
      <w:r w:rsidRPr="00457C0F">
        <w:rPr>
          <w:b/>
          <w:sz w:val="40"/>
          <w:szCs w:val="40"/>
          <w:lang w:val="en-US"/>
        </w:rPr>
        <w:t>Product Sales:</w:t>
      </w:r>
      <w:r w:rsidRPr="00457C0F">
        <w:rPr>
          <w:sz w:val="40"/>
          <w:szCs w:val="40"/>
          <w:lang w:val="en-US"/>
        </w:rPr>
        <w:t xml:space="preserve"> Selling merchandise, products, or services related to the organization's mission can generate revenue while also raising awareness.</w:t>
      </w:r>
    </w:p>
    <w:p w:rsidR="00457C0F" w:rsidRPr="00457C0F" w:rsidRDefault="00457C0F" w:rsidP="00457C0F">
      <w:pPr>
        <w:pStyle w:val="ListParagraph"/>
        <w:rPr>
          <w:sz w:val="40"/>
          <w:szCs w:val="40"/>
          <w:lang w:val="en-US"/>
        </w:rPr>
      </w:pPr>
    </w:p>
    <w:p w:rsidR="00457C0F" w:rsidRPr="00457C0F" w:rsidRDefault="00457C0F" w:rsidP="00457C0F">
      <w:pPr>
        <w:pStyle w:val="ListParagraph"/>
        <w:numPr>
          <w:ilvl w:val="0"/>
          <w:numId w:val="1"/>
        </w:numPr>
        <w:rPr>
          <w:sz w:val="40"/>
          <w:szCs w:val="40"/>
          <w:lang w:val="en-US"/>
        </w:rPr>
      </w:pPr>
      <w:r w:rsidRPr="00457C0F">
        <w:rPr>
          <w:b/>
          <w:sz w:val="40"/>
          <w:szCs w:val="40"/>
          <w:lang w:val="en-US"/>
        </w:rPr>
        <w:t>Crowdfunding Campaigns:</w:t>
      </w:r>
      <w:r w:rsidRPr="00457C0F">
        <w:rPr>
          <w:sz w:val="40"/>
          <w:szCs w:val="40"/>
          <w:lang w:val="en-US"/>
        </w:rPr>
        <w:t xml:space="preserve"> Launching short-term online fundraising campaigns focused on specific projects or initiatives, often with a defined fundraising goal and deadline.</w:t>
      </w:r>
    </w:p>
    <w:p w:rsidR="00457C0F" w:rsidRPr="00457C0F" w:rsidRDefault="00457C0F" w:rsidP="00457C0F">
      <w:pPr>
        <w:rPr>
          <w:sz w:val="40"/>
          <w:szCs w:val="40"/>
          <w:lang w:val="en-US"/>
        </w:rPr>
      </w:pPr>
    </w:p>
    <w:p w:rsidR="00457C0F" w:rsidRPr="00457C0F" w:rsidRDefault="00457C0F" w:rsidP="00457C0F">
      <w:pPr>
        <w:rPr>
          <w:sz w:val="40"/>
          <w:szCs w:val="40"/>
          <w:lang w:val="en-US"/>
        </w:rPr>
      </w:pPr>
    </w:p>
    <w:sectPr w:rsidR="00457C0F" w:rsidRPr="00457C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EA7439"/>
    <w:multiLevelType w:val="hybridMultilevel"/>
    <w:tmpl w:val="86944B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4974240C"/>
    <w:multiLevelType w:val="hybridMultilevel"/>
    <w:tmpl w:val="36CCBFD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62941558"/>
    <w:multiLevelType w:val="hybridMultilevel"/>
    <w:tmpl w:val="0D829D0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050"/>
    <w:rsid w:val="00274B0F"/>
    <w:rsid w:val="00457C0F"/>
    <w:rsid w:val="00582050"/>
    <w:rsid w:val="006D3AE0"/>
    <w:rsid w:val="00EB3E6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70B73"/>
  <w15:chartTrackingRefBased/>
  <w15:docId w15:val="{08341517-65A3-46CE-8A36-77919A7B8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82050"/>
    <w:pPr>
      <w:spacing w:line="25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SpacingChar">
    <w:name w:val="No Spacing Char"/>
    <w:basedOn w:val="DefaultParagraphFont"/>
    <w:link w:val="NoSpacing"/>
    <w:uiPriority w:val="1"/>
    <w:locked/>
    <w:rsid w:val="00582050"/>
    <w:rPr>
      <w:rFonts w:ascii="Times New Roman" w:eastAsia="Times New Roman" w:hAnsi="Times New Roman" w:cs="Times New Roman"/>
      <w:lang w:val="en-US"/>
    </w:rPr>
  </w:style>
  <w:style w:type="paragraph" w:styleId="NoSpacing">
    <w:name w:val="No Spacing"/>
    <w:link w:val="NoSpacingChar"/>
    <w:uiPriority w:val="1"/>
    <w:qFormat/>
    <w:rsid w:val="00582050"/>
    <w:pPr>
      <w:spacing w:after="0" w:line="240" w:lineRule="auto"/>
    </w:pPr>
    <w:rPr>
      <w:rFonts w:ascii="Times New Roman" w:eastAsia="Times New Roman" w:hAnsi="Times New Roman" w:cs="Times New Roman"/>
      <w:lang w:val="en-US"/>
    </w:rPr>
  </w:style>
  <w:style w:type="paragraph" w:styleId="ListParagraph">
    <w:name w:val="List Paragraph"/>
    <w:basedOn w:val="Normal"/>
    <w:uiPriority w:val="34"/>
    <w:qFormat/>
    <w:rsid w:val="00457C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33531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9</Pages>
  <Words>1131</Words>
  <Characters>6451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2024-03-28T16:18:00Z</dcterms:created>
  <dcterms:modified xsi:type="dcterms:W3CDTF">2024-03-28T16:38:00Z</dcterms:modified>
</cp:coreProperties>
</file>