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Calibri" w:hAnsi="Calibri" w:eastAsia="Microsoft YaHei"/>
          <w:b/>
          <w:color w:val="000000"/>
          <w:sz w:val="46"/>
        </w:rPr>
        <w:t>HMAS 液压监测系统</w:t>
      </w:r>
    </w:p>
    <w:p>
      <w:pPr>
        <w:spacing w:after="280"/>
      </w:pPr>
      <w:r>
        <w:rPr>
          <w:rFonts w:ascii="Calibri" w:hAnsi="Calibri" w:eastAsia="Microsoft YaHei"/>
          <w:color w:val="5C6573"/>
          <w:sz w:val="26"/>
        </w:rPr>
        <w:t>CODESYS TCP 上传、阿里云数据库与本地 HTML 展示技术方案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4680"/>
        <w:gridCol w:w="468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020"/>
                <w:sz w:val="20"/>
              </w:rPr>
              <w:t>项目</w:t>
            </w:r>
          </w:p>
        </w:tc>
        <w:tc>
          <w:tcPr>
            <w:tcW w:type="dxa" w:w="734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020"/>
                <w:sz w:val="20"/>
              </w:rPr>
              <w:t>内容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目标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控制器内完成采集与 FFT，只上传频谱和特征值，不上传 10 kHz 原始波形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通信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CODESYS 作为 TCP Client 主动连接阿里云 TCP Server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数据库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推荐 PostgreSQL + TimescaleDB，分层保存 summary、spectrum、alarm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版本日期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2026-06-29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3DAE3"/>
          <w:left w:val="single" w:sz="6" w:space="0" w:color="D3DAE3"/>
          <w:bottom w:val="single" w:sz="6" w:space="0" w:color="D3DAE3"/>
          <w:right w:val="single" w:sz="6" w:space="0" w:color="D3DAE3"/>
          <w:insideH w:val="single" w:sz="6" w:space="0" w:color="D3DAE3"/>
          <w:insideV w:val="single" w:sz="6" w:space="0" w:color="D3DAE3"/>
        </w:tblBorders>
      </w:tblPr>
      <w:tblGrid>
        <w:gridCol w:w="9360"/>
      </w:tblGrid>
      <w:tr>
        <w:tc>
          <w:tcPr>
            <w:tcW w:type="dxa" w:w="9144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2"/>
              </w:rPr>
              <w:t>结论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1"/>
              </w:rPr>
              <w:t>推荐采用 CODESYS 主动 TCP 上传架构。PLC 端只做采集、FFT 和数据上传；阿里云端负责接收、鉴权、解析、入库和前端转发；本地 HTML/Vue 只通过 HTTP API 和 WebSocket 访问云端服务，不直接连接数据库。</w:t>
            </w:r>
          </w:p>
        </w:tc>
      </w:tr>
    </w:tbl>
    <w:p>
      <w:pPr>
        <w:spacing w:after="40"/>
      </w:pPr>
    </w:p>
    <w:p>
      <w:pPr>
        <w:pStyle w:val="Heading1"/>
      </w:pPr>
      <w:r>
        <w:t>1. 总体架构</w:t>
      </w:r>
    </w:p>
    <w:p>
      <w:pPr>
        <w:spacing w:after="120" w:line="264" w:lineRule="auto"/>
      </w:pPr>
      <w:r>
        <w:t>系统不再采用 MQTT，也不需要边缘网关。CODESYS 控制器主动连接阿里云服务器，上传 FFT 后的数据包。云端 TCP Server 接收数据后写入数据库，并通过 HTTP API 和 WebSocket 向本地 HTML 界面提供历史查询与实时显示能力。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020"/>
                <w:sz w:val="20"/>
              </w:rPr>
              <w:t>现场侧</w:t>
            </w:r>
          </w:p>
        </w:tc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020"/>
                <w:sz w:val="20"/>
              </w:rPr>
              <w:t>上传链路</w:t>
            </w:r>
          </w:p>
        </w:tc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020"/>
                <w:sz w:val="20"/>
              </w:rPr>
              <w:t>阿里云侧</w:t>
            </w:r>
          </w:p>
        </w:tc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020"/>
                <w:sz w:val="20"/>
              </w:rPr>
              <w:t>前端侧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CODESYS 控制器</w:t>
              <w:br/>
              <w:t>10 kHz 采集</w:t>
              <w:br/>
              <w:t>本地 FFT/特征提取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TCP Client 主动连接</w:t>
              <w:br/>
              <w:t>长度头 + JSON 帧</w:t>
              <w:br/>
              <w:t>断线重连/seq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TCP Server 接收</w:t>
              <w:br/>
              <w:t>鉴权/解析/入库</w:t>
              <w:br/>
              <w:t>WebSocket 实时转发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本地 HTML/Vue</w:t>
              <w:br/>
              <w:t>HTTP 查询历史</w:t>
              <w:br/>
              <w:t>WebSocket 显示实时</w:t>
            </w:r>
          </w:p>
        </w:tc>
      </w:tr>
    </w:tbl>
    <w:p>
      <w:pPr>
        <w:spacing w:after="80"/>
      </w:pPr>
    </w:p>
    <w:p>
      <w:pPr>
        <w:pStyle w:val="Heading1"/>
      </w:pPr>
      <w:r>
        <w:t>2. CODESYS 端职责</w:t>
      </w:r>
    </w:p>
    <w:p>
      <w:pPr>
        <w:spacing w:after="120" w:line="264" w:lineRule="auto"/>
      </w:pPr>
      <w:r>
        <w:t>CODESYS 端保留高频采集和本地频谱处理能力，但上传链路要保持简单、低优先级、可重连，避免影响采集任务实时性。</w:t>
      </w:r>
    </w:p>
    <w:p>
      <w:pPr>
        <w:pStyle w:val="ListBullet"/>
        <w:spacing w:after="80"/>
      </w:pPr>
      <w:r>
        <w:t>采集任务：高优先级，采集 10 kHz 原始数据并写入环形缓冲。</w:t>
      </w:r>
    </w:p>
    <w:p>
      <w:pPr>
        <w:pStyle w:val="ListBullet"/>
        <w:spacing w:after="80"/>
      </w:pPr>
      <w:r>
        <w:t>FFT 任务：中优先级，每 1 秒取最近窗口数据，完成加窗、FFT、幅值 dB、RMS、Peak、Crest Factor、Top Peaks 和轴承特征频率幅值提取。</w:t>
      </w:r>
    </w:p>
    <w:p>
      <w:pPr>
        <w:pStyle w:val="ListBullet"/>
        <w:spacing w:after="80"/>
      </w:pPr>
      <w:r>
        <w:t>上传任务：低优先级，维护 TCP 连接，发送 hello、heartbeat、fft、alarm 数据包，断线后定时重连。</w:t>
      </w:r>
    </w:p>
    <w:p>
      <w:pPr>
        <w:pStyle w:val="ListBullet"/>
        <w:spacing w:after="80"/>
      </w:pPr>
      <w:r>
        <w:t>缓冲策略：周期性 FFT 数据允许少量丢包；告警事件应至少带 seq 并支持服务端去重。</w:t>
      </w:r>
    </w:p>
    <w:p>
      <w:pPr>
        <w:pStyle w:val="Heading1"/>
      </w:pPr>
      <w:r>
        <w:t>3. TCP 协议设计</w:t>
      </w:r>
    </w:p>
    <w:p>
      <w:pPr>
        <w:spacing w:after="120" w:line="264" w:lineRule="auto"/>
      </w:pPr>
      <w:r>
        <w:t>推荐采用固定长度头加 JSON 数据体。长度头解决 TCP 粘包和拆包问题，JSON 便于第一版调试和跨语言解析。后续如果频谱数组过大，可以把 spectrumDb 改为二进制 bytea 或 int16 压缩数组。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</w:tblPr>
      <w:tblGrid>
        <w:gridCol w:w="9360"/>
      </w:tblGrid>
      <w:tr>
        <w:tc>
          <w:tcPr>
            <w:tcW w:type="dxa" w:w="9144"/>
            <w:shd w:fill="F7F8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82D34"/>
                <w:sz w:val="17"/>
              </w:rPr>
              <w:t>[4字节大端长度][JSON payload]</w:t>
            </w:r>
            <w:r>
              <w:br/>
            </w:r>
            <w:r>
              <w:rPr>
                <w:rFonts w:ascii="Consolas" w:hAnsi="Consolas" w:eastAsia="Microsoft YaHei"/>
                <w:color w:val="282D34"/>
                <w:sz w:val="17"/>
              </w:rPr>
              <w:t>[4字节大端长度][JSON payload]</w:t>
            </w:r>
            <w:r>
              <w:br/>
            </w:r>
            <w:r>
              <w:rPr>
                <w:rFonts w:ascii="Consolas" w:hAnsi="Consolas" w:eastAsia="Microsoft YaHei"/>
                <w:color w:val="282D34"/>
                <w:sz w:val="17"/>
              </w:rPr>
              <w:t>[4字节大端长度][JSON payload]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020"/>
                <w:sz w:val="20"/>
              </w:rPr>
              <w:t>包类型</w:t>
            </w:r>
          </w:p>
        </w:tc>
        <w:tc>
          <w:tcPr>
            <w:tcW w:type="dxa" w:w="15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020"/>
                <w:sz w:val="20"/>
              </w:rPr>
              <w:t>方向</w:t>
            </w:r>
          </w:p>
        </w:tc>
        <w:tc>
          <w:tcPr>
            <w:tcW w:type="dxa" w:w="46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020"/>
                <w:sz w:val="20"/>
              </w:rPr>
              <w:t>用途</w:t>
            </w:r>
          </w:p>
        </w:tc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020"/>
                <w:sz w:val="20"/>
              </w:rPr>
              <w:t>建议频率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hello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PLC -&gt; 云端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设备上线、deviceId/secret 鉴权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连接建立时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heartbeat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PLC -&gt; 云端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设备在线状态、版本、运行状态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10 秒一次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fft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PLC -&gt; 云端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FFT 摘要、Top Peaks、轴承特征频率、可选完整频谱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1-5 秒一次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alarm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PLC -&gt; 云端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告警事件、告警时刻频谱快照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触发时立即发送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ack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云端 -&gt; PLC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确认已收到指定 seq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可选，第一版可只记录 seq</w:t>
            </w:r>
          </w:p>
        </w:tc>
      </w:tr>
    </w:tbl>
    <w:p>
      <w:pPr>
        <w:spacing w:after="80"/>
      </w:pPr>
    </w:p>
    <w:p>
      <w:pPr>
        <w:pStyle w:val="Heading1"/>
      </w:pPr>
      <w:r>
        <w:t>4. FFT 上传数据格式</w:t>
      </w:r>
    </w:p>
    <w:p>
      <w:pPr>
        <w:spacing w:after="120" w:line="264" w:lineRule="auto"/>
      </w:pPr>
      <w:r>
        <w:t>第一版建议每秒上传 summary，每 2-5 秒上传一次完整 spectrumDb。普通完整频谱只短期保存，报警频谱长期保存。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</w:tblPr>
      <w:tblGrid>
        <w:gridCol w:w="9360"/>
      </w:tblGrid>
      <w:tr>
        <w:tc>
          <w:tcPr>
            <w:tcW w:type="dxa" w:w="9144"/>
            <w:shd w:fill="F7F8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82D34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82D34"/>
                <w:sz w:val="17"/>
              </w:rPr>
              <w:t xml:space="preserve">  "v": 1,</w:t>
            </w:r>
            <w:r>
              <w:br/>
            </w:r>
            <w:r>
              <w:rPr>
                <w:rFonts w:ascii="Consolas" w:hAnsi="Consolas" w:eastAsia="Microsoft YaHei"/>
                <w:color w:val="282D34"/>
                <w:sz w:val="17"/>
              </w:rPr>
              <w:t xml:space="preserve">  "type": "fft",</w:t>
            </w:r>
            <w:r>
              <w:br/>
            </w:r>
            <w:r>
              <w:rPr>
                <w:rFonts w:ascii="Consolas" w:hAnsi="Consolas" w:eastAsia="Microsoft YaHei"/>
                <w:color w:val="282D34"/>
                <w:sz w:val="17"/>
              </w:rPr>
              <w:t xml:space="preserve">  "deviceId": "HMAS-001",</w:t>
            </w:r>
            <w:r>
              <w:br/>
            </w:r>
            <w:r>
              <w:rPr>
                <w:rFonts w:ascii="Consolas" w:hAnsi="Consolas" w:eastAsia="Microsoft YaHei"/>
                <w:color w:val="282D34"/>
                <w:sz w:val="17"/>
              </w:rPr>
              <w:t xml:space="preserve">  "seq": 1024,</w:t>
            </w:r>
            <w:r>
              <w:br/>
            </w:r>
            <w:r>
              <w:rPr>
                <w:rFonts w:ascii="Consolas" w:hAnsi="Consolas" w:eastAsia="Microsoft YaHei"/>
                <w:color w:val="282D34"/>
                <w:sz w:val="17"/>
              </w:rPr>
              <w:t xml:space="preserve">  "ts": 1719300000000,</w:t>
            </w:r>
            <w:r>
              <w:br/>
            </w:r>
            <w:r>
              <w:rPr>
                <w:rFonts w:ascii="Consolas" w:hAnsi="Consolas" w:eastAsia="Microsoft YaHei"/>
                <w:color w:val="282D34"/>
                <w:sz w:val="17"/>
              </w:rPr>
              <w:t xml:space="preserve">  "channelId": "V02",</w:t>
            </w:r>
            <w:r>
              <w:br/>
            </w:r>
            <w:r>
              <w:rPr>
                <w:rFonts w:ascii="Consolas" w:hAnsi="Consolas" w:eastAsia="Microsoft YaHei"/>
                <w:color w:val="282D34"/>
                <w:sz w:val="17"/>
              </w:rPr>
              <w:t xml:space="preserve">  "sampleRate": 10000,</w:t>
            </w:r>
            <w:r>
              <w:br/>
            </w:r>
            <w:r>
              <w:rPr>
                <w:rFonts w:ascii="Consolas" w:hAnsi="Consolas" w:eastAsia="Microsoft YaHei"/>
                <w:color w:val="282D34"/>
                <w:sz w:val="17"/>
              </w:rPr>
              <w:t xml:space="preserve">  "fftSize": 2048,</w:t>
            </w:r>
            <w:r>
              <w:br/>
            </w:r>
            <w:r>
              <w:rPr>
                <w:rFonts w:ascii="Consolas" w:hAnsi="Consolas" w:eastAsia="Microsoft YaHei"/>
                <w:color w:val="282D34"/>
                <w:sz w:val="17"/>
              </w:rPr>
              <w:t xml:space="preserve">  "binHz": 4.8828125,</w:t>
            </w:r>
            <w:r>
              <w:br/>
            </w:r>
            <w:r>
              <w:rPr>
                <w:rFonts w:ascii="Consolas" w:hAnsi="Consolas" w:eastAsia="Microsoft YaHei"/>
                <w:color w:val="282D34"/>
                <w:sz w:val="17"/>
              </w:rPr>
              <w:t xml:space="preserve">  "rms": 0.42,</w:t>
            </w:r>
            <w:r>
              <w:br/>
            </w:r>
            <w:r>
              <w:rPr>
                <w:rFonts w:ascii="Consolas" w:hAnsi="Consolas" w:eastAsia="Microsoft YaHei"/>
                <w:color w:val="282D34"/>
                <w:sz w:val="17"/>
              </w:rPr>
              <w:t xml:space="preserve">  "peak": 1.16,</w:t>
            </w:r>
            <w:r>
              <w:br/>
            </w:r>
            <w:r>
              <w:rPr>
                <w:rFonts w:ascii="Consolas" w:hAnsi="Consolas" w:eastAsia="Microsoft YaHei"/>
                <w:color w:val="282D34"/>
                <w:sz w:val="17"/>
              </w:rPr>
              <w:t xml:space="preserve">  "crestFactor": 2.76,</w:t>
            </w:r>
            <w:r>
              <w:br/>
            </w:r>
            <w:r>
              <w:rPr>
                <w:rFonts w:ascii="Consolas" w:hAnsi="Consolas" w:eastAsia="Microsoft YaHei"/>
                <w:color w:val="282D34"/>
                <w:sz w:val="17"/>
              </w:rPr>
              <w:t xml:space="preserve">  "peaks": [{"f": 25.4, "db": -12.6}],</w:t>
            </w:r>
            <w:r>
              <w:br/>
            </w:r>
            <w:r>
              <w:rPr>
                <w:rFonts w:ascii="Consolas" w:hAnsi="Consolas" w:eastAsia="Microsoft YaHei"/>
                <w:color w:val="282D34"/>
                <w:sz w:val="17"/>
              </w:rPr>
              <w:t xml:space="preserve">  "bearing": {"bpfiHz": 135.2, "bpfiDb": -24.1, "bpfoHz": 89.7, "bpfoDb": -31.5},</w:t>
            </w:r>
            <w:r>
              <w:br/>
            </w:r>
            <w:r>
              <w:rPr>
                <w:rFonts w:ascii="Consolas" w:hAnsi="Consolas" w:eastAsia="Microsoft YaHei"/>
                <w:color w:val="282D34"/>
                <w:sz w:val="17"/>
              </w:rPr>
              <w:t xml:space="preserve">  "spectrumDb": [-80.1, -78.2, -75.4]</w:t>
            </w:r>
            <w:r>
              <w:br/>
            </w:r>
            <w:r>
              <w:rPr>
                <w:rFonts w:ascii="Consolas" w:hAnsi="Consolas" w:eastAsia="Microsoft YaHei"/>
                <w:color w:val="282D34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1"/>
      </w:pPr>
      <w:r>
        <w:t>5. 阿里云端服务</w:t>
      </w:r>
    </w:p>
    <w:p>
      <w:pPr>
        <w:spacing w:after="120" w:line="264" w:lineRule="auto"/>
      </w:pPr>
      <w:r>
        <w:t>云端至少包含 TCP 接收服务、数据库写入服务、HTTP 查询 API 和 WebSocket 实时推送服务。TCP Server 不建议直接把浏览器连接进来，浏览器仍然走标准 HTTP/WebSocket。</w:t>
      </w:r>
    </w:p>
    <w:p>
      <w:pPr>
        <w:pStyle w:val="ListBullet"/>
        <w:spacing w:after="80"/>
      </w:pPr>
      <w:r>
        <w:t>TCP Server：监听公网端口，接收 CODESYS 主动连接，解析长度头和 JSON payload。</w:t>
      </w:r>
    </w:p>
    <w:p>
      <w:pPr>
        <w:pStyle w:val="ListBullet"/>
        <w:spacing w:after="80"/>
      </w:pPr>
      <w:r>
        <w:t>鉴权：hello 包校验 deviceId 和 secret；数据库只保存 secret_hash，避免明文密钥落库。</w:t>
      </w:r>
    </w:p>
    <w:p>
      <w:pPr>
        <w:pStyle w:val="ListBullet"/>
        <w:spacing w:after="80"/>
      </w:pPr>
      <w:r>
        <w:t>入库：summary 长期保存，完整 spectrum 按保留策略保存，alarm 单独保存。</w:t>
      </w:r>
    </w:p>
    <w:p>
      <w:pPr>
        <w:pStyle w:val="ListBullet"/>
        <w:spacing w:after="80"/>
      </w:pPr>
      <w:r>
        <w:t>前端接口：/api/latest 查询最新数据，/api/history 查询历史趋势，/ws/live 推送实时数据。</w:t>
      </w:r>
    </w:p>
    <w:p>
      <w:r>
        <w:br w:type="page"/>
      </w:r>
    </w:p>
    <w:p>
      <w:pPr>
        <w:pStyle w:val="Heading1"/>
      </w:pPr>
      <w:r>
        <w:t>6. 数据库建议</w:t>
      </w:r>
    </w:p>
    <w:p>
      <w:pPr>
        <w:spacing w:after="120" w:line="264" w:lineRule="auto"/>
      </w:pPr>
      <w:r>
        <w:t>推荐 PostgreSQL + TimescaleDB。PostgreSQL 适合设备、通道、告警、配置等结构化数据，TimescaleDB 适合按时间写入和查询 FFT summary 与 spectrum。第一版可以在 ECS 自建，后续再迁移到 RDS PostgreSQL。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020"/>
                <w:sz w:val="20"/>
              </w:rPr>
              <w:t>表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020"/>
                <w:sz w:val="20"/>
              </w:rPr>
              <w:t>保存内容</w:t>
            </w:r>
          </w:p>
        </w:tc>
        <w:tc>
          <w:tcPr>
            <w:tcW w:type="dxa" w:w="15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020"/>
                <w:sz w:val="20"/>
              </w:rPr>
              <w:t>保留周期</w:t>
            </w:r>
          </w:p>
        </w:tc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020"/>
                <w:sz w:val="20"/>
              </w:rPr>
              <w:t>说明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devices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设备档案、secret_hash、last_seen_at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长期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设备注册与在线状态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fft_summary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RMS、Peak、Crest Factor、主频、轴承特征频率幅值、Top Peaks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1-3 年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趋势和报警分析主表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fft_spectrum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完整频谱数组 spectrumDb 或压缩 bytea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7-30 天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用于频谱回放和瀑布图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alarm_events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告警事件、告警时刻特征值、关联频谱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长期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维修追溯与诊断记录</w:t>
            </w:r>
          </w:p>
        </w:tc>
      </w:tr>
    </w:tbl>
    <w:p>
      <w:pPr>
        <w:spacing w:after="80"/>
      </w:pPr>
    </w:p>
    <w:p>
      <w:pPr>
        <w:pStyle w:val="Heading1"/>
      </w:pPr>
      <w:r>
        <w:t>7. 数据量估算</w:t>
      </w:r>
    </w:p>
    <w:p>
      <w:pPr>
        <w:spacing w:after="120" w:line="264" w:lineRule="auto"/>
      </w:pPr>
      <w:r>
        <w:t>以下估算基于：V02 振动和 S01 声学两个通道，FFT size 为 2048，半谱 1024 点；summary 每 1 秒上传，完整频谱每 5 秒上传；原始 10 kHz 波形不上传。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020"/>
                <w:sz w:val="20"/>
              </w:rPr>
              <w:t>数据类型</w:t>
            </w:r>
          </w:p>
        </w:tc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020"/>
                <w:sz w:val="20"/>
              </w:rPr>
              <w:t>上传频率</w:t>
            </w:r>
          </w:p>
        </w:tc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020"/>
                <w:sz w:val="20"/>
              </w:rPr>
              <w:t>网络数据量估算</w:t>
            </w:r>
          </w:p>
        </w:tc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020"/>
                <w:sz w:val="20"/>
              </w:rPr>
              <w:t>数据库占用估算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FFT summary / 特征值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2 通道 x 每秒 1 次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100-300 MB/天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150-500 MB/天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完整频谱 JSON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2 通道 x 每 5 秒 1 次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300-500 MB/天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700 MB-1.5 GB/天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完整频谱 int16/bytea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2 通道 x 每 5 秒 1 次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70-120 MB/天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120-250 MB/天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告警事件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触发时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可忽略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可忽略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3DAE3"/>
          <w:left w:val="single" w:sz="6" w:space="0" w:color="D3DAE3"/>
          <w:bottom w:val="single" w:sz="6" w:space="0" w:color="D3DAE3"/>
          <w:right w:val="single" w:sz="6" w:space="0" w:color="D3DAE3"/>
          <w:insideH w:val="single" w:sz="6" w:space="0" w:color="D3DAE3"/>
          <w:insideV w:val="single" w:sz="6" w:space="0" w:color="D3DAE3"/>
        </w:tblBorders>
      </w:tblPr>
      <w:tblGrid>
        <w:gridCol w:w="9360"/>
      </w:tblGrid>
      <w:tr>
        <w:tc>
          <w:tcPr>
            <w:tcW w:type="dxa" w:w="9144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2"/>
              </w:rPr>
              <w:t>容量建议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1"/>
              </w:rPr>
              <w:t>第一版用 JSONB 保存完整频谱便于开发；链路稳定后将 spectrumDb 改为 int16 量化后写入 bytea，可明显降低网络与数据库占用。长期只保存 summary 和报警频谱，普通完整频谱保存 7-30 天。</w:t>
            </w:r>
          </w:p>
        </w:tc>
      </w:tr>
    </w:tbl>
    <w:p>
      <w:pPr>
        <w:spacing w:after="40"/>
      </w:pPr>
    </w:p>
    <w:p>
      <w:pPr>
        <w:pStyle w:val="Heading1"/>
      </w:pPr>
      <w:r>
        <w:t>8. 实施步骤</w:t>
      </w:r>
    </w:p>
    <w:p>
      <w:pPr>
        <w:pStyle w:val="ListNumber"/>
        <w:spacing w:after="80"/>
      </w:pPr>
      <w:r>
        <w:t>先做云端 TCP Server：实现长度头解析、hello 鉴权、fft 包入库、日志记录。</w:t>
      </w:r>
    </w:p>
    <w:p>
      <w:pPr>
        <w:pStyle w:val="ListNumber"/>
        <w:spacing w:after="80"/>
      </w:pPr>
      <w:r>
        <w:t>在 CODESYS 中实现 TCP Client 上传任务：先上传模拟 FFT JSON，验证连接、重连和服务端解析。</w:t>
      </w:r>
    </w:p>
    <w:p>
      <w:pPr>
        <w:pStyle w:val="ListNumber"/>
        <w:spacing w:after="80"/>
      </w:pPr>
      <w:r>
        <w:t>接入真实 FFT 结果：V02/S01 两个通道先跑通 summary，再加完整 spectrumDb。</w:t>
      </w:r>
    </w:p>
    <w:p>
      <w:pPr>
        <w:pStyle w:val="ListNumber"/>
        <w:spacing w:after="80"/>
      </w:pPr>
      <w:r>
        <w:t>建立 PostgreSQL/TimescaleDB 表结构：先 JSONB，后续优化为 bytea 压缩。</w:t>
      </w:r>
    </w:p>
    <w:p>
      <w:pPr>
        <w:pStyle w:val="ListNumber"/>
        <w:spacing w:after="80"/>
      </w:pPr>
      <w:r>
        <w:t>改造前端数据源：实时数据走云端 WebSocket，历史数据走 HTTP API。</w:t>
      </w:r>
    </w:p>
    <w:p>
      <w:pPr>
        <w:pStyle w:val="ListNumber"/>
        <w:spacing w:after="80"/>
      </w:pPr>
      <w:r>
        <w:t>增加运行监控：记录设备 last_seen、seq 缺失、上传失败次数、数据库写入延迟。</w:t>
      </w:r>
    </w:p>
    <w:p>
      <w:pPr>
        <w:pStyle w:val="Heading1"/>
      </w:pPr>
      <w:r>
        <w:t>9. 风险与控制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3120"/>
        <w:gridCol w:w="3120"/>
        <w:gridCol w:w="3120"/>
      </w:tblGrid>
      <w:t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020"/>
                <w:sz w:val="20"/>
              </w:rPr>
              <w:t>风险</w:t>
            </w:r>
          </w:p>
        </w:tc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020"/>
                <w:sz w:val="20"/>
              </w:rPr>
              <w:t>影响</w:t>
            </w:r>
          </w:p>
        </w:tc>
        <w:tc>
          <w:tcPr>
            <w:tcW w:type="dxa" w:w="45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020"/>
                <w:sz w:val="20"/>
              </w:rPr>
              <w:t>控制措施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PLC 上传任务影响采集实时性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采集抖动或丢样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上传任务低优先级，发送缓冲限长，网络异常时丢弃普通周期包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公网 TCP 连接不稳定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实时数据中断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定时重连，heartbeat，seq 缺号监控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JSON 频谱数据过大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带宽和磁盘增长快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普通频谱降频上传，后续 int16 + bytea 压缩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数据库无限增长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磁盘和查询变慢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TimescaleDB hypertable、保留策略、按设备和通道索引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设备密钥泄露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非法设备上传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secret_hash、定期轮换、限制设备 IP 或增加签名字段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C6573"/>
        <w:sz w:val="18"/>
      </w:rPr>
      <w:t xml:space="preserve">Page </w:t>
    </w:r>
    <w:r>
      <w:rPr>
        <w:color w:val="5C6573"/>
        <w:sz w:val="18"/>
      </w:rPr>
      <w:fldChar w:fldCharType="begin"/>
    </w:r>
    <w:r>
      <w:rPr>
        <w:color w:val="5C6573"/>
        <w:sz w:val="18"/>
      </w:rPr>
      <w:instrText xml:space="preserve">PAGE</w:instrText>
    </w:r>
    <w:r>
      <w:rPr>
        <w:color w:val="5C6573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5C6573"/>
        <w:sz w:val="18"/>
      </w:rPr>
      <w:t>HMAS TCP 云端数据架构方案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