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新增 BurstRate2（续升速率）输入和 BurstResult/BurstPhase 回读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V2.2 兼容：MinPressure 参数和爆破基础参数（BurstPressure/RiseTime/HoldTime）继承不变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100ms→50ms；16.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17. ★ 新增爆破最大安全压力 BurstMaxLimit（WORD 180-183），到限自动停机并标记 BurstPhase=4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18. ★ 爆破保压改为多段（N ≤ 10）：上位机写 BurstHoldCount + BurstHoldP[1..10] + BurstHoldT[1..10]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19. ★ 爆破 PID 独立 Kp/Ki（PP_*_Burst_Kp/Ki，WORD 184-191），与脉冲 PID 分离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20. ★ 仅保压段启用 Ki，斜坡段强制 Ki=0；相位切换时复位积分项，避免超调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21. ★ 爆破相位增加待机状态 5=待机，PLC 上电及收到运行命令后先停在 5，进入运行状态后切到 0 升压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22. ★ 新增 ILC 自学习中标志 PP_*_ILC_Learning（WORD 46-47 水、76-77 油），1=学习中 0=空闲/已收敛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PID_Ki：积分增益(V/MPa/s)，建议先置 0，待 Kp 调好后小幅加入消除稳态误差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BurstPressure (MPa)：保压平台压力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RiseTime (s)：0 → BurstPressure 的升压耗时；速率 rate1 = BurstPressure / RiseTime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HoldTime (s)：在 BurstPressure 上保压时间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BurstRate2 (MPa/s)：保压结束后的续升速率；为 0 时回落到 rate1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检测后自动停机，PP_*_BurstResult 锁存爆破压力，PP_*_BurstPhase 显示当前相位</w:t>
      </w:r>
    </w:p>
    <w:p w14:paraId="681936E3" w14:textId="77777777" w:rsidR="00F67E89" w:rsidRDefault="00F67E89">
      <w:pPr>
        <w:rPr>
          <w:rFonts w:hint="eastAsia"/>
        </w:rPr>
      </w:pPr>
      <w:r/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水路爆破模式目标压力（保压平台）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水路爆破升压速率（初始 0→BurstPressure 阶段）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水路爆破保压时间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水路爆破最大安全压力（给定值到此停机，避免无限升压）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油路爆破模式目标压力（保压平台）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油路爆破升压速率（初始 0→BurstPressure 阶段）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油路爆破保压时间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油路爆破最大安全压力（给定值到此停机，避免无限升压）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180-181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182-183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水路爆破 PID 比例增益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水路爆破 PID 积分增益（仅保压段生效）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油路爆破 PID 比例增益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油路爆破 PID 积分增益（仅保压段生效）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水路爆破保压段数 1~10；0 或越界回落到单段(BurstPressure/HoldTime)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油路爆破保压段数 1~10；0 或越界回落到单段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200-1799</w:t>
            </w:r>
          </w:p>
        </w:tc>
        <w:tc>
          <w:tcPr>
            <w:tcW w:w="2460" w:type="dxa"/>
          </w:tcPr>
          <w:p>
            <w:r>
              <w:t>4*800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>
            <w:r>
              <w:t>波形数据，每点为一个周期内的目标压力值（800 点 LUT）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1800-1819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1820-1839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水路爆破各段保压时长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1840-1859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1860-1879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油路爆破各段保压时长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PP_Water_ILC_Learning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 ILC 自学习中标志 1=学习中 0=空闲/已收敛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PP_Oil_ILC_Learning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 ILC 自学习中标志 1=学习中 0=空闲/已收敛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5=待机 0=升压 1=保压 2=续升 3=已爆破 4=到上限未爆破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5=待机 0=升压 1=保压 2=续升 3=已爆破 4=到上限未爆破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