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Technical Description, Results, and Discussion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2562t5v1fe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Technical Description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d439nf37m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Requirements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Student-Centric Teacher Evaluation System was developed using various software tools to ensure efficiency, security, and usability. The following software components were utilized: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tl w:val="0"/>
        </w:rPr>
        <w:t xml:space="preserve"> – The code editor used for system development.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(TypeScript)</w:t>
      </w:r>
      <w:r w:rsidDel="00000000" w:rsidR="00000000" w:rsidRPr="00000000">
        <w:rPr>
          <w:rtl w:val="0"/>
        </w:rPr>
        <w:t xml:space="preserve"> – The front-end framework used to build an interactive and dynamic user interface.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 – The back-end framework used to ensure efficient API handling and secure data transmission.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– The database management system used for storing evaluation records securely.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– Used for containerizing the system, ensuring smooth deployment and scalability.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RDS (PostgreSQL)</w:t>
      </w:r>
      <w:r w:rsidDel="00000000" w:rsidR="00000000" w:rsidRPr="00000000">
        <w:rPr>
          <w:rtl w:val="0"/>
        </w:rPr>
        <w:t xml:space="preserve"> – The cloud database service used to enhance security and reliability.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11</w:t>
      </w:r>
      <w:r w:rsidDel="00000000" w:rsidR="00000000" w:rsidRPr="00000000">
        <w:rPr>
          <w:rtl w:val="0"/>
        </w:rPr>
        <w:t xml:space="preserve"> – The operating system used for development and testing.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ot4zwovag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 Requirements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proper functioning of the system, the following hardware components were utilized: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Laptop</w:t>
      </w:r>
      <w:r w:rsidDel="00000000" w:rsidR="00000000" w:rsidRPr="00000000">
        <w:rPr>
          <w:rtl w:val="0"/>
        </w:rPr>
        <w:t xml:space="preserve"> – Used for system development and testing.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</w:t>
      </w:r>
      <w:r w:rsidDel="00000000" w:rsidR="00000000" w:rsidRPr="00000000">
        <w:rPr>
          <w:rtl w:val="0"/>
        </w:rPr>
        <w:t xml:space="preserve"> – For a clear display of the user interface and system functionalities.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Keyboard and Mouse</w:t>
      </w:r>
      <w:r w:rsidDel="00000000" w:rsidR="00000000" w:rsidRPr="00000000">
        <w:rPr>
          <w:rtl w:val="0"/>
        </w:rPr>
        <w:t xml:space="preserve"> – Essential input devices for coding and testing.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Machine</w:t>
      </w:r>
      <w:r w:rsidDel="00000000" w:rsidR="00000000" w:rsidRPr="00000000">
        <w:rPr>
          <w:rtl w:val="0"/>
        </w:rPr>
        <w:t xml:space="preserve"> – Used for hosting the system and managing evaluations securely.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yvcek4me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Project Structured Organization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provides a detailed visual representation of the Student-Centric Teacher Evaluation System, including screenshots displaying each page of the system. The system includes user authentication, evaluation forms, report generation, and administrative controls.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b71k9ew50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Project Limitations and Capabilities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qw7wftqou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Capabilities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Allows students to provide anonymous feedback on teachers.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summary reports of evaluation results.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an OTP verification system via email for security.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administrators to review and analyze feedback data.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data privacy and encryption of student responses.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o6bv181l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Limitations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is limited to educational institutions implementing online evaluation.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does not cover feedback mechanisms for non-teaching staff.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study does not include the integration of AI-based sentiment analysis.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zyqkk719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Project Evaluation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a62u68zee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Functionality Indicators</w:t>
      </w:r>
    </w:p>
    <w:tbl>
      <w:tblPr>
        <w:tblStyle w:val="Table1"/>
        <w:tblW w:w="7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80"/>
        <w:gridCol w:w="815"/>
        <w:gridCol w:w="1685"/>
        <w:tblGridChange w:id="0">
          <w:tblGrid>
            <w:gridCol w:w="4580"/>
            <w:gridCol w:w="815"/>
            <w:gridCol w:w="16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Interpretation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Work smoothness according to expected 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Stable system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4.70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Accuracy of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Effectiveness in handling and managing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Very Good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g428m3d1z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Usability Indicators</w:t>
      </w:r>
    </w:p>
    <w:tbl>
      <w:tblPr>
        <w:tblStyle w:val="Table2"/>
        <w:tblW w:w="6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5"/>
        <w:gridCol w:w="770"/>
        <w:gridCol w:w="1535"/>
        <w:tblGridChange w:id="0">
          <w:tblGrid>
            <w:gridCol w:w="3755"/>
            <w:gridCol w:w="770"/>
            <w:gridCol w:w="1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Indicator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Interpretation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User-friendliness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Convenience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Ease of understanding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4.65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Capability of being learned and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Very Good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2qnsm4fqv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Graphic Design Indicators</w:t>
      </w:r>
    </w:p>
    <w:tbl>
      <w:tblPr>
        <w:tblStyle w:val="Table3"/>
        <w:tblW w:w="6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60"/>
        <w:gridCol w:w="770"/>
        <w:gridCol w:w="1535"/>
        <w:tblGridChange w:id="0">
          <w:tblGrid>
            <w:gridCol w:w="3860"/>
            <w:gridCol w:w="770"/>
            <w:gridCol w:w="1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Indicator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Interpretation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Modern graphic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Uniformity and consistency of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4.85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Appropriate color scheme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4.90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Clarity of user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4.70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Very Good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ekdhbqw7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Reliability Indicators</w:t>
      </w:r>
    </w:p>
    <w:tbl>
      <w:tblPr>
        <w:tblStyle w:val="Table4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5"/>
        <w:gridCol w:w="770"/>
        <w:gridCol w:w="1535"/>
        <w:tblGridChange w:id="0">
          <w:tblGrid>
            <w:gridCol w:w="3695"/>
            <w:gridCol w:w="770"/>
            <w:gridCol w:w="1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Indicator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Interpretation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Data backup capability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4.70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Maintains performance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4.90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Ability to produce correct processes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4.75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Capability of handling errors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4.85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Very Good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6bzmavko9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Indicators</w:t>
      </w:r>
    </w:p>
    <w:tbl>
      <w:tblPr>
        <w:tblStyle w:val="Table5"/>
        <w:tblW w:w="5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5"/>
        <w:gridCol w:w="770"/>
        <w:gridCol w:w="1535"/>
        <w:tblGridChange w:id="0">
          <w:tblGrid>
            <w:gridCol w:w="3515"/>
            <w:gridCol w:w="770"/>
            <w:gridCol w:w="1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Indicator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Interpretation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Prevention of unauthorized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4.70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Strong authentication measures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4.90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Very 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Very Good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59g15sdwr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Data Interpretation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evaluation results, the system demonstrated </w:t>
      </w:r>
      <w:r w:rsidDel="00000000" w:rsidR="00000000" w:rsidRPr="00000000">
        <w:rPr>
          <w:b w:val="1"/>
          <w:rtl w:val="0"/>
        </w:rPr>
        <w:t xml:space="preserve">excellent functionality</w:t>
      </w:r>
      <w:r w:rsidDel="00000000" w:rsidR="00000000" w:rsidRPr="00000000">
        <w:rPr>
          <w:rtl w:val="0"/>
        </w:rPr>
        <w:t xml:space="preserve">, with an average rating of 4.79. The majority of respondents (80%) rated the work smoothness, accuracy, and effectiveness of data handling as excellent, while 20% rated them as very good. System performance was also praised, with 65% rating it as excellent and 35% as very good.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, 60% of respondents found the system user-friendly, while 40% rated it as very good. Convenience and ease of understanding were also rated highly, with 70% of users rating the system as excellent in terms of usability.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graphic design</w:t>
      </w:r>
      <w:r w:rsidDel="00000000" w:rsidR="00000000" w:rsidRPr="00000000">
        <w:rPr>
          <w:rtl w:val="0"/>
        </w:rPr>
        <w:t xml:space="preserve"> of the system was well-received, with 80% of respondents rating uniformity and clarity as excellent. The color scheme was particularly praised, with a 90% excellent rating.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terms of </w:t>
      </w: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, 95% of respondents rated the system’s ability to maintain performance as excellent, while its ability to produce correct processes and handle errors was rated highly by 85% of users.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Security measures, including </w:t>
      </w:r>
      <w:r w:rsidDel="00000000" w:rsidR="00000000" w:rsidRPr="00000000">
        <w:rPr>
          <w:b w:val="1"/>
          <w:rtl w:val="0"/>
        </w:rPr>
        <w:t xml:space="preserve">authentication and access control</w:t>
      </w:r>
      <w:r w:rsidDel="00000000" w:rsidR="00000000" w:rsidRPr="00000000">
        <w:rPr>
          <w:rtl w:val="0"/>
        </w:rPr>
        <w:t xml:space="preserve">, were also well-received, with a 70% excellent rating for preventing unauthorized access and a 95% excellent rating for enforcing strong authentication measures.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6rvyeislm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Project Cost Analysis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imgt6z677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Cost</w:t>
      </w:r>
    </w:p>
    <w:tbl>
      <w:tblPr>
        <w:tblStyle w:val="Table6"/>
        <w:tblW w:w="8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5"/>
        <w:gridCol w:w="2390"/>
        <w:gridCol w:w="1925"/>
        <w:gridCol w:w="2075"/>
        <w:tblGridChange w:id="0">
          <w:tblGrid>
            <w:gridCol w:w="2195"/>
            <w:gridCol w:w="2390"/>
            <w:gridCol w:w="1925"/>
            <w:gridCol w:w="20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Monthly Salary (PHP)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Daily Rate (PHP)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Hourly Rate (PHP)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System Programmer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20,300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780.8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97.60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UI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16,800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646.16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80.77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Database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20,200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776.96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97.12</w:t>
            </w:r>
          </w:p>
        </w:tc>
      </w:tr>
    </w:tbl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fa1ldguz6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Operating Cost</w:t>
      </w:r>
    </w:p>
    <w:tbl>
      <w:tblPr>
        <w:tblStyle w:val="Table7"/>
        <w:tblW w:w="3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1325"/>
        <w:tblGridChange w:id="0">
          <w:tblGrid>
            <w:gridCol w:w="1715"/>
            <w:gridCol w:w="1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Cost (PHP)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Installation Fee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Training Fee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20,000</w:t>
            </w:r>
          </w:p>
        </w:tc>
      </w:tr>
    </w:tbl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uc8k90n4u4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Student-Centric Teacher Evaluation System successfully met its objectives, providing an efficient, reliable, and user-friendly platform for gathering student feedback. The system demonstrated high functionality, usability, reliability, and security based on user evaluations. Future improvements may focus on AI-based feedback analysis and broader institutional integration.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