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rFonts w:ascii="Times New Roman" w:cs="Times New Roman" w:eastAsia="Times New Roman" w:hAnsi="Times New Roman"/>
          <w:b/>
          <w:bCs/>
          <w:color w:val="5A5A5A"/>
          <w:sz w:val="24"/>
          <w:szCs w:val="24"/>
        </w:rPr>
        <w:t xml:space="preserve">PROGRAMME DE FORMATION EN ANALYSE ÉCONOMIQUE</w:t>
      </w:r>
    </w:p>
    <w:p>
      <w:pPr>
        <w:pBdr>
          <w:bottom w:val="single" w:color="1F3A5F" w:sz="18" w:space="10"/>
        </w:pBdr>
        <w:spacing w:after="100"/>
        <w:jc w:val="center"/>
      </w:pPr>
      <w:r>
        <w:rPr>
          <w:rFonts w:ascii="Times New Roman" w:cs="Times New Roman" w:eastAsia="Times New Roman" w:hAnsi="Times New Roman"/>
          <w:b/>
          <w:bCs/>
          <w:color w:val="1F3A5F"/>
          <w:sz w:val="56"/>
          <w:szCs w:val="56"/>
        </w:rPr>
        <w:t xml:space="preserve">MODULE 1</w:t>
      </w:r>
    </w:p>
    <w:p>
      <w:pPr>
        <w:spacing w:after="600" w:before="300"/>
        <w:jc w:val="center"/>
      </w:pPr>
      <w:r>
        <w:rPr>
          <w:rFonts w:ascii="Times New Roman" w:cs="Times New Roman" w:eastAsia="Times New Roman" w:hAnsi="Times New Roman"/>
          <w:b/>
          <w:bCs/>
          <w:color w:val="1F3A5F"/>
          <w:sz w:val="40"/>
          <w:szCs w:val="40"/>
        </w:rPr>
        <w:t xml:space="preserve">LES FONDEMENTS ÉCONOMIQUES</w:t>
      </w:r>
    </w:p>
    <w:p>
      <w:pPr>
        <w:spacing w:after="1200"/>
        <w:jc w:val="center"/>
      </w:pPr>
      <w:r>
        <w:rPr>
          <w:rFonts w:ascii="Times New Roman" w:cs="Times New Roman" w:eastAsia="Times New Roman" w:hAnsi="Times New Roman"/>
          <w:i/>
          <w:iCs/>
          <w:color w:val="5A5A5A"/>
          <w:sz w:val="24"/>
          <w:szCs w:val="24"/>
        </w:rPr>
        <w:t xml:space="preserve">Comprendre comment fonctionne une économie</w:t>
      </w:r>
    </w:p>
    <w:tbl>
      <w:tblPr>
        <w:tblW w:type="pct" w:w="100%"/>
        <w:tblBorders>
          <w:top w:val="single" w:color="1F3A5F" w:sz="6"/>
          <w:left w:val="single" w:color="1F3A5F" w:sz="6"/>
          <w:bottom w:val="single" w:color="1F3A5F" w:sz="6"/>
          <w:right w:val="single" w:color="1F3A5F" w:sz="6"/>
          <w:insideH w:val="single" w:color="auto" w:sz="4"/>
          <w:insideV w:val="single" w:color="auto" w:sz="4"/>
        </w:tblBorders>
      </w:tblPr>
      <w:tblGrid>
        <w:gridCol w:w="100"/>
      </w:tblGrid>
      <w:tr>
        <w:tc>
          <w:tcPr>
            <w:shd w:fill="EDF1F6"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OBJECTIF DU MODULE</w:t>
            </w:r>
          </w:p>
          <w:p>
            <w:pPr>
              <w:spacing w:after="0"/>
              <w:jc w:val="both"/>
            </w:pPr>
            <w:r>
              <w:rPr>
                <w:rFonts w:ascii="Times New Roman" w:cs="Times New Roman" w:eastAsia="Times New Roman" w:hAnsi="Times New Roman"/>
                <w:sz w:val="21"/>
                <w:szCs w:val="21"/>
              </w:rPr>
              <w:t xml:space="preserve">À l'issue de ce module, vous saurez expliquer pourquoi l'économie existe. Vous comprendrez les besoins et la rareté, les choix économiques, les agents économiques, les circuits économiques, les facteurs de production, les systèmes économiques, le coût d'opportunité et la frontière des possibilités de production. Vous saurez appliquer ces notions à des cas concrets tirés du contexte togolais et de l'espace UEMOA.</w:t>
            </w:r>
          </w:p>
        </w:tc>
      </w:tr>
    </w:tbl>
    <w:p>
      <w:pPr>
        <w:spacing w:after="600"/>
      </w:pP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Sommaire</w:t>
      </w:r>
    </w:p>
    <w:p>
      <w:pPr>
        <w:tabs>
          <w:tab w:val="right" w:pos="9026" w:leader="dot"/>
        </w:tabs>
        <w:spacing w:after="140"/>
      </w:pPr>
      <w:r>
        <w:rPr>
          <w:rFonts w:ascii="Times New Roman" w:cs="Times New Roman" w:eastAsia="Times New Roman" w:hAnsi="Times New Roman"/>
          <w:color w:val="1F3A5F"/>
          <w:sz w:val="23"/>
          <w:szCs w:val="23"/>
        </w:rPr>
        <w:t xml:space="preserve">1. Explication théorique</w:t>
      </w:r>
    </w:p>
    <w:p>
      <w:pPr>
        <w:tabs>
          <w:tab w:val="right" w:pos="9026" w:leader="dot"/>
        </w:tabs>
        <w:spacing w:after="140"/>
      </w:pPr>
      <w:r>
        <w:rPr>
          <w:rFonts w:ascii="Times New Roman" w:cs="Times New Roman" w:eastAsia="Times New Roman" w:hAnsi="Times New Roman"/>
          <w:color w:val="1F3A5F"/>
          <w:sz w:val="23"/>
          <w:szCs w:val="23"/>
        </w:rPr>
        <w:t xml:space="preserve">2. Exemples concrets (contexte togolais et UEMOA)</w:t>
      </w:r>
    </w:p>
    <w:p>
      <w:pPr>
        <w:tabs>
          <w:tab w:val="right" w:pos="9026" w:leader="dot"/>
        </w:tabs>
        <w:spacing w:after="140"/>
      </w:pPr>
      <w:r>
        <w:rPr>
          <w:rFonts w:ascii="Times New Roman" w:cs="Times New Roman" w:eastAsia="Times New Roman" w:hAnsi="Times New Roman"/>
          <w:color w:val="1F3A5F"/>
          <w:sz w:val="23"/>
          <w:szCs w:val="23"/>
        </w:rPr>
        <w:t xml:space="preserve">3. Schémas conceptuels</w:t>
      </w:r>
    </w:p>
    <w:p>
      <w:pPr>
        <w:tabs>
          <w:tab w:val="right" w:pos="9026" w:leader="dot"/>
        </w:tabs>
        <w:spacing w:after="140"/>
      </w:pPr>
      <w:r>
        <w:rPr>
          <w:rFonts w:ascii="Times New Roman" w:cs="Times New Roman" w:eastAsia="Times New Roman" w:hAnsi="Times New Roman"/>
          <w:color w:val="1F3A5F"/>
          <w:sz w:val="23"/>
          <w:szCs w:val="23"/>
        </w:rPr>
        <w:t xml:space="preserve">4. Exercices corrigés</w:t>
      </w:r>
    </w:p>
    <w:p>
      <w:pPr>
        <w:tabs>
          <w:tab w:val="right" w:pos="9026" w:leader="dot"/>
        </w:tabs>
        <w:spacing w:after="140"/>
      </w:pPr>
      <w:r>
        <w:rPr>
          <w:rFonts w:ascii="Times New Roman" w:cs="Times New Roman" w:eastAsia="Times New Roman" w:hAnsi="Times New Roman"/>
          <w:color w:val="1F3A5F"/>
          <w:sz w:val="23"/>
          <w:szCs w:val="23"/>
        </w:rPr>
        <w:t xml:space="preserve">5. Applications sous Excel</w:t>
      </w:r>
    </w:p>
    <w:p>
      <w:pPr>
        <w:tabs>
          <w:tab w:val="right" w:pos="9026" w:leader="dot"/>
        </w:tabs>
        <w:spacing w:after="140"/>
      </w:pPr>
      <w:r>
        <w:rPr>
          <w:rFonts w:ascii="Times New Roman" w:cs="Times New Roman" w:eastAsia="Times New Roman" w:hAnsi="Times New Roman"/>
          <w:color w:val="1F3A5F"/>
          <w:sz w:val="23"/>
          <w:szCs w:val="23"/>
        </w:rPr>
        <w:t xml:space="preserve">6. Applications sous Python</w:t>
      </w:r>
    </w:p>
    <w:p>
      <w:pPr>
        <w:tabs>
          <w:tab w:val="right" w:pos="9026" w:leader="dot"/>
        </w:tabs>
        <w:spacing w:after="140"/>
      </w:pPr>
      <w:r>
        <w:rPr>
          <w:rFonts w:ascii="Times New Roman" w:cs="Times New Roman" w:eastAsia="Times New Roman" w:hAnsi="Times New Roman"/>
          <w:color w:val="1F3A5F"/>
          <w:sz w:val="23"/>
          <w:szCs w:val="23"/>
        </w:rPr>
        <w:t xml:space="preserve">7. Étude de cas</w:t>
      </w:r>
    </w:p>
    <w:p>
      <w:pPr>
        <w:tabs>
          <w:tab w:val="right" w:pos="9026" w:leader="dot"/>
        </w:tabs>
        <w:spacing w:after="140"/>
      </w:pPr>
      <w:r>
        <w:rPr>
          <w:rFonts w:ascii="Times New Roman" w:cs="Times New Roman" w:eastAsia="Times New Roman" w:hAnsi="Times New Roman"/>
          <w:color w:val="1F3A5F"/>
          <w:sz w:val="23"/>
          <w:szCs w:val="23"/>
        </w:rPr>
        <w:t xml:space="preserve">8. Mini-projet</w:t>
      </w:r>
    </w:p>
    <w:p>
      <w:pPr>
        <w:tabs>
          <w:tab w:val="right" w:pos="9026" w:leader="dot"/>
        </w:tabs>
        <w:spacing w:after="140"/>
      </w:pPr>
      <w:r>
        <w:rPr>
          <w:rFonts w:ascii="Times New Roman" w:cs="Times New Roman" w:eastAsia="Times New Roman" w:hAnsi="Times New Roman"/>
          <w:color w:val="1F3A5F"/>
          <w:sz w:val="23"/>
          <w:szCs w:val="23"/>
        </w:rPr>
        <w:t xml:space="preserve">9. Synthèse des points clés</w:t>
      </w:r>
    </w:p>
    <w:p>
      <w:pPr>
        <w:tabs>
          <w:tab w:val="right" w:pos="9026" w:leader="dot"/>
        </w:tabs>
        <w:spacing w:after="140"/>
      </w:pPr>
      <w:r>
        <w:rPr>
          <w:rFonts w:ascii="Times New Roman" w:cs="Times New Roman" w:eastAsia="Times New Roman" w:hAnsi="Times New Roman"/>
          <w:color w:val="1F3A5F"/>
          <w:sz w:val="23"/>
          <w:szCs w:val="23"/>
        </w:rPr>
        <w:t xml:space="preserve">10. Quiz de vérification des acquis</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1. Explication théorique</w:t>
      </w:r>
    </w:p>
    <w:p>
      <w:pPr>
        <w:pStyle w:val="Heading2"/>
        <w:spacing w:after="160" w:before="320"/>
      </w:pPr>
      <w:r>
        <w:rPr>
          <w:rFonts w:ascii="Times New Roman" w:cs="Times New Roman" w:eastAsia="Times New Roman" w:hAnsi="Times New Roman"/>
          <w:b/>
          <w:bCs/>
          <w:color w:val="1F3A5F"/>
          <w:sz w:val="25"/>
          <w:szCs w:val="25"/>
        </w:rPr>
        <w:t xml:space="preserve">1.1 Les besoins et la rareté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 besoin est un sentiment de manque que vous cherchez à combler. Vous distinguez deux catégories. Les besoins primaires assurent votre survie : manger, boire, vous loger, vous soigner. Les besoins secondaires améliorent votre confort : loisirs, transport, communication.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Les besoins sont illimités. Une fois un besoin satisfait, un autre apparaît. À l'inverse, les ressources disponibles pour satisfaire ces besoins sont limitées. Cette tension entre besoins illimités et ressources limitées porte un nom : la rareté.</w:t>
      </w:r>
    </w:p>
    <w:tbl>
      <w:tblPr>
        <w:tblW w:type="pct" w:w="100%"/>
        <w:tblBorders>
          <w:top w:val="single" w:color="1F3A5F" w:sz="6"/>
          <w:left w:val="single" w:color="1F3A5F" w:sz="6"/>
          <w:bottom w:val="single" w:color="1F3A5F" w:sz="6"/>
          <w:right w:val="single" w:color="1F3A5F" w:sz="6"/>
          <w:insideH w:val="single" w:color="auto" w:sz="4"/>
          <w:insideV w:val="single" w:color="auto" w:sz="4"/>
        </w:tblBorders>
      </w:tblPr>
      <w:tblGrid>
        <w:gridCol w:w="100"/>
      </w:tblGrid>
      <w:tr>
        <w:tc>
          <w:tcPr>
            <w:shd w:fill="EDF1F6"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Définition clé</w:t>
            </w:r>
          </w:p>
          <w:p>
            <w:pPr>
              <w:spacing w:after="0"/>
              <w:jc w:val="both"/>
            </w:pPr>
            <w:r>
              <w:rPr>
                <w:rFonts w:ascii="Times New Roman" w:cs="Times New Roman" w:eastAsia="Times New Roman" w:hAnsi="Times New Roman"/>
                <w:sz w:val="21"/>
                <w:szCs w:val="21"/>
              </w:rPr>
              <w:t xml:space="preserve">La rareté n'est pas la pauvreté. Elle désigne le fait qu'aucune ressource, même dans un pays riche, n'est disponible en quantité infinie. La rareté oblige donc tout agent économique à faire des choix.</w:t>
            </w:r>
          </w:p>
        </w:tc>
      </w:tr>
    </w:tbl>
    <w:p>
      <w:pPr>
        <w:pStyle w:val="Heading2"/>
        <w:spacing w:after="160" w:before="320"/>
      </w:pPr>
      <w:r>
        <w:rPr>
          <w:rFonts w:ascii="Times New Roman" w:cs="Times New Roman" w:eastAsia="Times New Roman" w:hAnsi="Times New Roman"/>
          <w:b/>
          <w:bCs/>
          <w:color w:val="1F3A5F"/>
          <w:sz w:val="25"/>
          <w:szCs w:val="25"/>
        </w:rPr>
        <w:t xml:space="preserve">1.2 Les choix économiques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Parce que les ressources sont rares, vous devez choisir comment les utiliser. Un choix économique répond à trois questions fondamentales. Que produire ? Comment produire ? Pour qui produire ?</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Chaque choix a un prix. Choisir une option, c'est renoncer à une autre. Cette idée introduit une notion centrale de l'analyse économique, le coût d'opportunité, développée au point 1.7.</w:t>
      </w:r>
    </w:p>
    <w:p>
      <w:pPr>
        <w:pStyle w:val="Heading2"/>
        <w:spacing w:after="160" w:before="320"/>
      </w:pPr>
      <w:r>
        <w:rPr>
          <w:rFonts w:ascii="Times New Roman" w:cs="Times New Roman" w:eastAsia="Times New Roman" w:hAnsi="Times New Roman"/>
          <w:b/>
          <w:bCs/>
          <w:color w:val="1F3A5F"/>
          <w:sz w:val="25"/>
          <w:szCs w:val="25"/>
        </w:rPr>
        <w:t xml:space="preserve">1.3 Les agents économiques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 agent économique est une entité qui prend des décisions économiques et qui participe à la vie économique. Vous identifiez cinq agents économiques principaux.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Agent économique</w:t>
            </w:r>
          </w:p>
        </w:tc>
        <w:tc>
          <w:tcPr>
            <w:tcW w:type="dxa" w:w="34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Fonction principale</w:t>
            </w:r>
          </w:p>
        </w:tc>
        <w:tc>
          <w:tcPr>
            <w:tcW w:type="dxa" w:w="30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Exemple togolais</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Ménages</w:t>
            </w:r>
          </w:p>
        </w:tc>
        <w:tc>
          <w:tcPr>
            <w:tcW w:type="dxa" w:w="3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Consommer des biens et services, fournir du travail</w:t>
            </w:r>
          </w:p>
        </w:tc>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Une famille à Lomé qui achète sa nourriture et loue son logement</w:t>
            </w:r>
          </w:p>
        </w:tc>
      </w:tr>
      <w:tr>
        <w:tc>
          <w:tcPr>
            <w:tcW w:type="dxa" w:w="26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Entreprises</w:t>
            </w:r>
          </w:p>
        </w:tc>
        <w:tc>
          <w:tcPr>
            <w:tcW w:type="dxa" w:w="34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Produire des biens et services</w:t>
            </w:r>
          </w:p>
        </w:tc>
        <w:tc>
          <w:tcPr>
            <w:tcW w:type="dxa" w:w="30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Une société de transformation de coton à Kara</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État (administrations publiques)</w:t>
            </w:r>
          </w:p>
        </w:tc>
        <w:tc>
          <w:tcPr>
            <w:tcW w:type="dxa" w:w="3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Fournir des services publics, redistribuer, réguler</w:t>
            </w:r>
          </w:p>
        </w:tc>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Le Ministère du Budget et des Finances</w:t>
            </w:r>
          </w:p>
        </w:tc>
      </w:tr>
      <w:tr>
        <w:tc>
          <w:tcPr>
            <w:tcW w:type="dxa" w:w="26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Institutions financières</w:t>
            </w:r>
          </w:p>
        </w:tc>
        <w:tc>
          <w:tcPr>
            <w:tcW w:type="dxa" w:w="34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Financer l'économie, gérer l'épargne et le crédit</w:t>
            </w:r>
          </w:p>
        </w:tc>
        <w:tc>
          <w:tcPr>
            <w:tcW w:type="dxa" w:w="30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Une banque commerciale ou la BCEAO</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Reste du monde</w:t>
            </w:r>
          </w:p>
        </w:tc>
        <w:tc>
          <w:tcPr>
            <w:tcW w:type="dxa" w:w="34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Échanger avec l'extérieur (importations, exportations)</w:t>
            </w:r>
          </w:p>
        </w:tc>
        <w:tc>
          <w:tcPr>
            <w:tcW w:type="dxa" w:w="30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Un partenaire commercial qui achète du phosphate togolais</w:t>
            </w:r>
          </w:p>
        </w:tc>
      </w:tr>
    </w:tbl>
    <w:p>
      <w:pPr>
        <w:pStyle w:val="Heading2"/>
        <w:spacing w:after="160" w:before="320"/>
      </w:pPr>
      <w:r>
        <w:rPr>
          <w:rFonts w:ascii="Times New Roman" w:cs="Times New Roman" w:eastAsia="Times New Roman" w:hAnsi="Times New Roman"/>
          <w:b/>
          <w:bCs/>
          <w:color w:val="1F3A5F"/>
          <w:sz w:val="25"/>
          <w:szCs w:val="25"/>
        </w:rPr>
        <w:t xml:space="preserve">1.4 Les circuits économiques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circuit économique représente les flux qui relient les agents économiques entre eux. Vous distinguez deux types de flux. Le flux réel correspond aux biens, aux services et au travail qui circulent. Le flux monétaire correspond à l'argent qui circule en contrepartie.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schéma de la section 3 illustre ce circuit entre trois agents : les ménages, les entreprises et l'État.</w:t>
      </w:r>
    </w:p>
    <w:p>
      <w:pPr>
        <w:pStyle w:val="Heading2"/>
        <w:spacing w:after="160" w:before="320"/>
      </w:pPr>
      <w:r>
        <w:rPr>
          <w:rFonts w:ascii="Times New Roman" w:cs="Times New Roman" w:eastAsia="Times New Roman" w:hAnsi="Times New Roman"/>
          <w:b/>
          <w:bCs/>
          <w:color w:val="1F3A5F"/>
          <w:sz w:val="25"/>
          <w:szCs w:val="25"/>
        </w:rPr>
        <w:t xml:space="preserve">1.5 Les facteurs de production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Pour produire un bien ou un service, une entreprise combine des facteurs de production. Vous en retenez trois classiquement.</w:t>
      </w:r>
    </w:p>
    <w:p>
      <w:pPr>
        <w:pStyle w:val="ListParagraph"/>
        <w:numPr>
          <w:ilvl w:val="0"/>
          <w:numId w:val="2"/>
        </w:numPr>
        <w:spacing w:after="100"/>
      </w:pPr>
      <w:r>
        <w:rPr>
          <w:rFonts w:ascii="Times New Roman" w:cs="Times New Roman" w:eastAsia="Times New Roman" w:hAnsi="Times New Roman"/>
          <w:sz w:val="22"/>
          <w:szCs w:val="22"/>
        </w:rPr>
        <w:t xml:space="preserve">Le travail : la main-d'œuvre fournie par les ménages.</w:t>
      </w:r>
    </w:p>
    <w:p>
      <w:pPr>
        <w:pStyle w:val="ListParagraph"/>
        <w:numPr>
          <w:ilvl w:val="0"/>
          <w:numId w:val="2"/>
        </w:numPr>
        <w:spacing w:after="100"/>
      </w:pPr>
      <w:r>
        <w:rPr>
          <w:rFonts w:ascii="Times New Roman" w:cs="Times New Roman" w:eastAsia="Times New Roman" w:hAnsi="Times New Roman"/>
          <w:sz w:val="22"/>
          <w:szCs w:val="22"/>
        </w:rPr>
        <w:t xml:space="preserve">Le capital : les machines, les bâtiments, les infrastructures et les outils.</w:t>
      </w:r>
    </w:p>
    <w:p>
      <w:pPr>
        <w:pStyle w:val="ListParagraph"/>
        <w:numPr>
          <w:ilvl w:val="0"/>
          <w:numId w:val="2"/>
        </w:numPr>
        <w:spacing w:after="100"/>
      </w:pPr>
      <w:r>
        <w:rPr>
          <w:rFonts w:ascii="Times New Roman" w:cs="Times New Roman" w:eastAsia="Times New Roman" w:hAnsi="Times New Roman"/>
          <w:sz w:val="22"/>
          <w:szCs w:val="22"/>
        </w:rPr>
        <w:t xml:space="preserve">Les ressources naturelles : la terre, l'eau, les matières premières.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 quatrième facteur est parfois ajouté : l'entrepreneuriat, c'est-à-dire la capacité à organiser et à combiner les trois autres facteurs pour créer de la valeur.</w:t>
      </w:r>
    </w:p>
    <w:p>
      <w:pPr>
        <w:pStyle w:val="Heading2"/>
        <w:spacing w:after="160" w:before="320"/>
      </w:pPr>
      <w:r>
        <w:rPr>
          <w:rFonts w:ascii="Times New Roman" w:cs="Times New Roman" w:eastAsia="Times New Roman" w:hAnsi="Times New Roman"/>
          <w:b/>
          <w:bCs/>
          <w:color w:val="1F3A5F"/>
          <w:sz w:val="25"/>
          <w:szCs w:val="25"/>
        </w:rPr>
        <w:t xml:space="preserve">1.6 Les systèmes économiques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 système économique organise la manière dont une société répond aux trois questions du choix économique. Vous distinguez trois grands systèmes.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Système</w:t>
            </w:r>
          </w:p>
        </w:tc>
        <w:tc>
          <w:tcPr>
            <w:tcW w:type="dxa" w:w="36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Principe</w:t>
            </w:r>
          </w:p>
        </w:tc>
        <w:tc>
          <w:tcPr>
            <w:tcW w:type="dxa" w:w="2800"/>
            <w:shd w:fill="1F3A5F" w:val="clear"/>
            <w:tcMar>
              <w:top w:type="dxa" w:w="100"/>
              <w:left w:type="dxa" w:w="120"/>
              <w:bottom w:type="dxa" w:w="100"/>
              <w:right w:type="dxa" w:w="120"/>
            </w:tcMar>
            <w:vAlign w:val="center"/>
          </w:tcPr>
          <w:p>
            <w:r>
              <w:rPr>
                <w:rFonts w:ascii="Times New Roman" w:cs="Times New Roman" w:eastAsia="Times New Roman" w:hAnsi="Times New Roman"/>
                <w:b/>
                <w:bCs/>
                <w:color w:val="FFFFFF"/>
                <w:sz w:val="20"/>
                <w:szCs w:val="20"/>
              </w:rPr>
              <w:t xml:space="preserve">Rôle de l'État</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Économie de marché</w:t>
            </w:r>
          </w:p>
        </w:tc>
        <w:tc>
          <w:tcPr>
            <w:tcW w:type="dxa" w:w="3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Les prix et la concurrence coordonnent les décisions</w:t>
            </w:r>
          </w:p>
        </w:tc>
        <w:tc>
          <w:tcPr>
            <w:tcW w:type="dxa" w:w="28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Rôle limité, garant des règles</w:t>
            </w:r>
          </w:p>
        </w:tc>
      </w:tr>
      <w:tr>
        <w:tc>
          <w:tcPr>
            <w:tcW w:type="dxa" w:w="26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Économie planifiée</w:t>
            </w:r>
          </w:p>
        </w:tc>
        <w:tc>
          <w:tcPr>
            <w:tcW w:type="dxa" w:w="36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L'État décide de la production et de la répartition</w:t>
            </w:r>
          </w:p>
        </w:tc>
        <w:tc>
          <w:tcPr>
            <w:tcW w:type="dxa" w:w="2800"/>
            <w:shd w:fill="EAEAEA"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Rôle central et directif</w:t>
            </w:r>
          </w:p>
        </w:tc>
      </w:tr>
      <w:tr>
        <w:tc>
          <w:tcPr>
            <w:tcW w:type="dxa" w:w="2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Économie mixte</w:t>
            </w:r>
          </w:p>
        </w:tc>
        <w:tc>
          <w:tcPr>
            <w:tcW w:type="dxa" w:w="36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Le marché fonctionne, encadré par l'État</w:t>
            </w:r>
          </w:p>
        </w:tc>
        <w:tc>
          <w:tcPr>
            <w:tcW w:type="dxa" w:w="2800"/>
            <w:shd w:fill="FFFFFF" w:val="clear"/>
            <w:tcMar>
              <w:top w:type="dxa" w:w="90"/>
              <w:left w:type="dxa" w:w="120"/>
              <w:bottom w:type="dxa" w:w="90"/>
              <w:right w:type="dxa" w:w="120"/>
            </w:tcMar>
            <w:vAlign w:val="center"/>
          </w:tcPr>
          <w:p>
            <w:r>
              <w:rPr>
                <w:rFonts w:ascii="Times New Roman" w:cs="Times New Roman" w:eastAsia="Times New Roman" w:hAnsi="Times New Roman"/>
                <w:sz w:val="20"/>
                <w:szCs w:val="20"/>
              </w:rPr>
              <w:t xml:space="preserve">Rôle de régulation et de redistribution</w:t>
            </w:r>
          </w:p>
        </w:tc>
      </w:tr>
    </w:tbl>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Togo, comme la plupart des pays de l'UEMOA, fonctionne selon une économie mixte. Le marché fixe l'essentiel des prix, tandis que l'État intervient à travers le budget, la fiscalité et les entreprises publiques.</w:t>
      </w:r>
    </w:p>
    <w:p>
      <w:pPr>
        <w:pStyle w:val="Heading2"/>
        <w:spacing w:after="160" w:before="320"/>
      </w:pPr>
      <w:r>
        <w:rPr>
          <w:rFonts w:ascii="Times New Roman" w:cs="Times New Roman" w:eastAsia="Times New Roman" w:hAnsi="Times New Roman"/>
          <w:b/>
          <w:bCs/>
          <w:color w:val="1F3A5F"/>
          <w:sz w:val="25"/>
          <w:szCs w:val="25"/>
        </w:rPr>
        <w:t xml:space="preserve">1.7 Le coût d'opportunité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coût d'opportunité mesure la valeur de la meilleure option à laquelle vous renoncez lorsque vous faites un choix. Il ne se limite pas à une dépense monétaire. Il inclut tout ce que vous auriez pu obtenir avec la même ressource.</w:t>
      </w:r>
    </w:p>
    <w:tbl>
      <w:tblPr>
        <w:tblW w:type="pct" w:w="100%"/>
        <w:tblBorders>
          <w:top w:val="single" w:color="1F3A5F" w:sz="6"/>
          <w:left w:val="single" w:color="1F3A5F" w:sz="6"/>
          <w:bottom w:val="single" w:color="1F3A5F" w:sz="6"/>
          <w:right w:val="single" w:color="1F3A5F" w:sz="6"/>
          <w:insideH w:val="single" w:color="auto" w:sz="4"/>
          <w:insideV w:val="single" w:color="auto" w:sz="4"/>
        </w:tblBorders>
      </w:tblPr>
      <w:tblGrid>
        <w:gridCol w:w="100"/>
      </w:tblGrid>
      <w:tr>
        <w:tc>
          <w:tcPr>
            <w:shd w:fill="EDF1F6"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Exemple simple</w:t>
            </w:r>
          </w:p>
          <w:p>
            <w:pPr>
              <w:spacing w:after="0"/>
              <w:jc w:val="both"/>
            </w:pPr>
            <w:r>
              <w:rPr>
                <w:rFonts w:ascii="Times New Roman" w:cs="Times New Roman" w:eastAsia="Times New Roman" w:hAnsi="Times New Roman"/>
                <w:sz w:val="21"/>
                <w:szCs w:val="21"/>
              </w:rPr>
              <w:t xml:space="preserve">L'État togolais dispose d'une enveloppe budgétaire limitée. S'il consacre cette enveloppe à la construction d'une route, le coût d'opportunité correspond à ce qu'il aurait pu financer à la place, par exemple la construction d'écoles ou de centres de santé.</w:t>
            </w:r>
          </w:p>
        </w:tc>
      </w:tr>
    </w:tbl>
    <w:p>
      <w:pPr>
        <w:pStyle w:val="Heading2"/>
        <w:spacing w:after="160" w:before="320"/>
      </w:pPr>
      <w:r>
        <w:rPr>
          <w:rFonts w:ascii="Times New Roman" w:cs="Times New Roman" w:eastAsia="Times New Roman" w:hAnsi="Times New Roman"/>
          <w:b/>
          <w:bCs/>
          <w:color w:val="1F3A5F"/>
          <w:sz w:val="25"/>
          <w:szCs w:val="25"/>
        </w:rPr>
        <w:t xml:space="preserve">1.8 La frontière des possibilités de production (FPP)</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frontière des possibilités de production représente, pour une économie donnée, toutes les combinaisons maximales de deux biens qu'elle peut produire avec les ressources et la technologie disponibles.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 point situé sur la courbe indique une utilisation efficace des ressources. Un point situé en dessous de la courbe indique une sous-utilisation des ressources. Un point situé au-delà de la courbe est inatteignable avec les ressources actuelles. Ce dernier point ne devient accessible que si les ressources augmentent ou si la technologie progresse.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schéma de la section 3 illustre cette frontière à l'aide de deux productions, le maïs et le coton.</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2. Exemples concrets (contexte togolais et UEMOA)</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Cette section relie chaque concept théorique à une situation concrète du Togo ou de l'espace UEMOA.</w:t>
      </w:r>
    </w:p>
    <w:p>
      <w:pPr>
        <w:spacing w:after="120" w:before="220"/>
      </w:pPr>
      <w:r>
        <w:rPr>
          <w:rFonts w:ascii="Times New Roman" w:cs="Times New Roman" w:eastAsia="Times New Roman" w:hAnsi="Times New Roman"/>
          <w:b/>
          <w:bCs/>
          <w:i/>
          <w:iCs/>
          <w:color w:val="5A5A5A"/>
          <w:sz w:val="23"/>
          <w:szCs w:val="23"/>
        </w:rPr>
        <w:t xml:space="preserve">Rareté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Les terres cultivables au Togo sont limitées. Les agriculteurs doivent choisir entre cultiver du maïs pour l'alimentation ou du coton pour l'exportation, car la même parcelle ne peut produire les deux à la fois.</w:t>
      </w:r>
    </w:p>
    <w:p>
      <w:pPr>
        <w:spacing w:after="120" w:before="220"/>
      </w:pPr>
      <w:r>
        <w:rPr>
          <w:rFonts w:ascii="Times New Roman" w:cs="Times New Roman" w:eastAsia="Times New Roman" w:hAnsi="Times New Roman"/>
          <w:b/>
          <w:bCs/>
          <w:i/>
          <w:iCs/>
          <w:color w:val="5A5A5A"/>
          <w:sz w:val="23"/>
          <w:szCs w:val="23"/>
        </w:rPr>
        <w:t xml:space="preserve">Choix économiques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Ministère du Budget et des Finances doit arbitrer chaque année entre plusieurs priorités : infrastructures, éducation, santé, sécurité. Cet arbitrage traduit directement la question « que produire, et pour qui ? ».</w:t>
      </w:r>
    </w:p>
    <w:p>
      <w:pPr>
        <w:spacing w:after="120" w:before="220"/>
      </w:pPr>
      <w:r>
        <w:rPr>
          <w:rFonts w:ascii="Times New Roman" w:cs="Times New Roman" w:eastAsia="Times New Roman" w:hAnsi="Times New Roman"/>
          <w:b/>
          <w:bCs/>
          <w:i/>
          <w:iCs/>
          <w:color w:val="5A5A5A"/>
          <w:sz w:val="23"/>
          <w:szCs w:val="23"/>
        </w:rPr>
        <w:t xml:space="preserve">Agents économiques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La Banque Centrale des États de l'Afrique de l'Ouest (BCEAO) illustre le rôle d'une institution financière régionale. Elle émet la monnaie commune, le franc CFA, et régule le crédit dans les huit pays de l'UEMOA.</w:t>
      </w:r>
    </w:p>
    <w:p>
      <w:pPr>
        <w:spacing w:after="120" w:before="220"/>
      </w:pPr>
      <w:r>
        <w:rPr>
          <w:rFonts w:ascii="Times New Roman" w:cs="Times New Roman" w:eastAsia="Times New Roman" w:hAnsi="Times New Roman"/>
          <w:b/>
          <w:bCs/>
          <w:i/>
          <w:iCs/>
          <w:color w:val="5A5A5A"/>
          <w:sz w:val="23"/>
          <w:szCs w:val="23"/>
        </w:rPr>
        <w:t xml:space="preserve">Circuits économiques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 fonctionnaire togolais reçoit un salaire de l'État. Il paie des impôts sur ce revenu et consomme des biens auprès des entreprises locales. Ces entreprises paient à leur tour des taxes à l'État. Ce cycle illustre le circuit économique à trois agents.</w:t>
      </w:r>
    </w:p>
    <w:p>
      <w:pPr>
        <w:spacing w:after="120" w:before="220"/>
      </w:pPr>
      <w:r>
        <w:rPr>
          <w:rFonts w:ascii="Times New Roman" w:cs="Times New Roman" w:eastAsia="Times New Roman" w:hAnsi="Times New Roman"/>
          <w:b/>
          <w:bCs/>
          <w:i/>
          <w:iCs/>
          <w:color w:val="5A5A5A"/>
          <w:sz w:val="23"/>
          <w:szCs w:val="23"/>
        </w:rPr>
        <w:t xml:space="preserve">Facteurs de production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Une unité d'égrenage de coton à Kara combine du travail, des machines d'égrenage, et le coton brut comme ressource naturelle. La qualité de sa gestion, c'est-à-dire l'entrepreneuriat, détermine sa rentabilité.</w:t>
      </w:r>
    </w:p>
    <w:p>
      <w:pPr>
        <w:spacing w:after="120" w:before="220"/>
      </w:pPr>
      <w:r>
        <w:rPr>
          <w:rFonts w:ascii="Times New Roman" w:cs="Times New Roman" w:eastAsia="Times New Roman" w:hAnsi="Times New Roman"/>
          <w:b/>
          <w:bCs/>
          <w:i/>
          <w:iCs/>
          <w:color w:val="5A5A5A"/>
          <w:sz w:val="23"/>
          <w:szCs w:val="23"/>
        </w:rPr>
        <w:t xml:space="preserve">Systèmes économiques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L'UEMOA impose des critères de convergence à ses membres : un déficit budgétaire limité à 3% du PIB et une dette publique limitée à 70% du PIB. Ces règles montrent comment l'État encadre le marché dans une économie mixte.</w:t>
      </w:r>
    </w:p>
    <w:p>
      <w:pPr>
        <w:spacing w:after="120" w:before="220"/>
      </w:pPr>
      <w:r>
        <w:rPr>
          <w:rFonts w:ascii="Times New Roman" w:cs="Times New Roman" w:eastAsia="Times New Roman" w:hAnsi="Times New Roman"/>
          <w:b/>
          <w:bCs/>
          <w:i/>
          <w:iCs/>
          <w:color w:val="5A5A5A"/>
          <w:sz w:val="23"/>
          <w:szCs w:val="23"/>
        </w:rPr>
        <w:t xml:space="preserve">Coût d'opportunité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Un exploitant agricole togolais qui consacre son champ au coton renonce à la production vivrière qu'il aurait pu obtenir sur la même surface. En cas de baisse du cours mondial du coton, ce choix pèse directement sur son revenu.</w:t>
      </w:r>
    </w:p>
    <w:p>
      <w:pPr>
        <w:spacing w:after="120" w:before="220"/>
      </w:pPr>
      <w:r>
        <w:rPr>
          <w:rFonts w:ascii="Times New Roman" w:cs="Times New Roman" w:eastAsia="Times New Roman" w:hAnsi="Times New Roman"/>
          <w:b/>
          <w:bCs/>
          <w:i/>
          <w:iCs/>
          <w:color w:val="5A5A5A"/>
          <w:sz w:val="23"/>
          <w:szCs w:val="23"/>
        </w:rPr>
        <w:t xml:space="preserve">Frontière des possibilités de production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Togo peut consacrer ses terres à la production vivrière ou aux cultures d'exportation, coton, café, cacao. Toute augmentation de l'une de ces productions, à ressources constantes, réduit la capacité à produire l'autre.</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3. Schémas conceptuels</w:t>
      </w:r>
    </w:p>
    <w:p>
      <w:pPr>
        <w:pStyle w:val="Heading2"/>
        <w:spacing w:after="160" w:before="320"/>
      </w:pPr>
      <w:r>
        <w:rPr>
          <w:rFonts w:ascii="Times New Roman" w:cs="Times New Roman" w:eastAsia="Times New Roman" w:hAnsi="Times New Roman"/>
          <w:b/>
          <w:bCs/>
          <w:color w:val="1F3A5F"/>
          <w:sz w:val="25"/>
          <w:szCs w:val="25"/>
        </w:rPr>
        <w:t xml:space="preserve">3.1 Le circuit économique à trois agents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Ce schéma représente les flux réels et monétaires entre les ménages, les entreprises et l'État.</w:t>
      </w:r>
    </w:p>
    <w:p>
      <w:pPr>
        <w:spacing w:after="20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spacing w:after="280"/>
        <w:jc w:val="center"/>
      </w:pPr>
      <w:r>
        <w:rPr>
          <w:rFonts w:ascii="Times New Roman" w:cs="Times New Roman" w:eastAsia="Times New Roman" w:hAnsi="Times New Roman"/>
          <w:i/>
          <w:iCs/>
          <w:color w:val="5A5A5A"/>
          <w:sz w:val="19"/>
          <w:szCs w:val="19"/>
        </w:rPr>
        <w:t xml:space="preserve">Figure 1. Circuit économique simplifié à trois agents.</w:t>
      </w:r>
    </w:p>
    <w:p>
      <w:pPr>
        <w:pStyle w:val="Heading2"/>
        <w:spacing w:after="160" w:before="320"/>
      </w:pPr>
      <w:r>
        <w:rPr>
          <w:rFonts w:ascii="Times New Roman" w:cs="Times New Roman" w:eastAsia="Times New Roman" w:hAnsi="Times New Roman"/>
          <w:b/>
          <w:bCs/>
          <w:color w:val="1F3A5F"/>
          <w:sz w:val="25"/>
          <w:szCs w:val="25"/>
        </w:rPr>
        <w:t xml:space="preserve">3.2 La frontière des possibilités de production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Ce schéma représente les combinaisons possibles de production de maïs et de coton avec des ressources données.</w:t>
      </w:r>
    </w:p>
    <w:p>
      <w:pPr>
        <w:spacing w:after="200" w:before="200"/>
        <w:jc w:val="center"/>
      </w:pPr>
      <w:r>
        <w:drawing>
          <wp:inline distT="0" distB="0" distL="0" distR="0">
            <wp:extent cx="4191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429000"/>
                    </a:xfrm>
                    <a:prstGeom prst="rect">
                      <a:avLst/>
                    </a:prstGeom>
                  </pic:spPr>
                </pic:pic>
              </a:graphicData>
            </a:graphic>
          </wp:inline>
        </w:drawing>
      </w:r>
    </w:p>
    <w:p>
      <w:pPr>
        <w:spacing w:after="280"/>
        <w:jc w:val="center"/>
      </w:pPr>
      <w:r>
        <w:rPr>
          <w:rFonts w:ascii="Times New Roman" w:cs="Times New Roman" w:eastAsia="Times New Roman" w:hAnsi="Times New Roman"/>
          <w:i/>
          <w:iCs/>
          <w:color w:val="5A5A5A"/>
          <w:sz w:val="19"/>
          <w:szCs w:val="19"/>
        </w:rPr>
        <w:t xml:space="preserve">Figure 2. Frontière des possibilités de production entre deux biens.</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4. Exercices corrigés</w:t>
      </w:r>
    </w:p>
    <w:p>
      <w:pPr>
        <w:pStyle w:val="Heading2"/>
        <w:spacing w:after="160" w:before="320"/>
      </w:pPr>
      <w:r>
        <w:rPr>
          <w:rFonts w:ascii="Times New Roman" w:cs="Times New Roman" w:eastAsia="Times New Roman" w:hAnsi="Times New Roman"/>
          <w:b/>
          <w:bCs/>
          <w:color w:val="1F3A5F"/>
          <w:sz w:val="25"/>
          <w:szCs w:val="25"/>
        </w:rPr>
        <w:t xml:space="preserve">Exercice 1. Rareté et besoins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Énoncé : classez les éléments suivants en besoins primaires ou besoins secondaires : l'eau potable, un smartphone, un logement, un abonnement internet, des soins médicaux, un véhicule personnel.</w:t>
      </w:r>
    </w:p>
    <w:tbl>
      <w:tblPr>
        <w:tblW w:type="pct" w:w="100%"/>
        <w:tblBorders>
          <w:top w:val="single" w:color="5A5A5A" w:sz="6"/>
          <w:left w:val="single" w:color="5A5A5A" w:sz="6"/>
          <w:bottom w:val="single" w:color="5A5A5A" w:sz="6"/>
          <w:right w:val="single" w:color="5A5A5A" w:sz="6"/>
          <w:insideH w:val="single" w:color="auto" w:sz="4"/>
          <w:insideV w:val="single" w:color="auto" w:sz="4"/>
        </w:tblBorders>
      </w:tblPr>
      <w:tblGrid>
        <w:gridCol w:w="100"/>
      </w:tblGrid>
      <w:tr>
        <w:tc>
          <w:tcPr>
            <w:shd w:fill="F2F2F2"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Correction</w:t>
            </w:r>
          </w:p>
          <w:p>
            <w:pPr>
              <w:spacing w:after="0"/>
              <w:jc w:val="both"/>
            </w:pPr>
            <w:r>
              <w:rPr>
                <w:rFonts w:ascii="Times New Roman" w:cs="Times New Roman" w:eastAsia="Times New Roman" w:hAnsi="Times New Roman"/>
                <w:sz w:val="21"/>
                <w:szCs w:val="21"/>
              </w:rPr>
              <w:t xml:space="preserve">Besoins primaires : eau potable, logement, soins médicaux. Besoins secondaires : smartphone, abonnement internet, véhicule personnel. Le critère de classement est la survie immédiate, non le prix ni la popularité de l'usage.</w:t>
            </w:r>
          </w:p>
        </w:tc>
      </w:tr>
    </w:tbl>
    <w:p>
      <w:pPr>
        <w:pStyle w:val="Heading2"/>
        <w:spacing w:after="160" w:before="320"/>
      </w:pPr>
      <w:r>
        <w:rPr>
          <w:rFonts w:ascii="Times New Roman" w:cs="Times New Roman" w:eastAsia="Times New Roman" w:hAnsi="Times New Roman"/>
          <w:b/>
          <w:bCs/>
          <w:color w:val="1F3A5F"/>
          <w:sz w:val="25"/>
          <w:szCs w:val="25"/>
        </w:rPr>
        <w:t xml:space="preserve">Exercice 2. Coût d'opportunité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Énoncé : un exploitant togolais dispose d'un hectare de terre. Sur cet hectare, il peut produire soit 2 tonnes de coton, vendues à 350 000 FCFA la tonne, soit 3 tonnes de maïs, vendues à 150 000 FCFA la tonne. Il choisit de produire du coton. Calculez son coût d'opportunité.</w:t>
      </w:r>
    </w:p>
    <w:tbl>
      <w:tblPr>
        <w:tblW w:type="pct" w:w="100%"/>
        <w:tblBorders>
          <w:top w:val="single" w:color="5A5A5A" w:sz="6"/>
          <w:left w:val="single" w:color="5A5A5A" w:sz="6"/>
          <w:bottom w:val="single" w:color="5A5A5A" w:sz="6"/>
          <w:right w:val="single" w:color="5A5A5A" w:sz="6"/>
          <w:insideH w:val="single" w:color="auto" w:sz="4"/>
          <w:insideV w:val="single" w:color="auto" w:sz="4"/>
        </w:tblBorders>
      </w:tblPr>
      <w:tblGrid>
        <w:gridCol w:w="100"/>
      </w:tblGrid>
      <w:tr>
        <w:tc>
          <w:tcPr>
            <w:shd w:fill="F2F2F2"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Correction</w:t>
            </w:r>
          </w:p>
          <w:p>
            <w:pPr>
              <w:spacing w:after="0"/>
              <w:jc w:val="both"/>
            </w:pPr>
            <w:r>
              <w:rPr>
                <w:rFonts w:ascii="Times New Roman" w:cs="Times New Roman" w:eastAsia="Times New Roman" w:hAnsi="Times New Roman"/>
                <w:sz w:val="21"/>
                <w:szCs w:val="21"/>
              </w:rPr>
              <w:t xml:space="preserve">Revenu du coton : 2 x 350 000 = 700 000 FCFA. Revenu du maïs auquel il renonce : 3 x 150 000 = 450 000 FCFA. Le coût d'opportunité de son choix est de 450 000 FCFA, soit le revenu qu'il aurait obtenu avec la meilleure option abandonnée. Son choix reste rationnel, car 700 000 FCFA dépasse 450 000 FCFA.</w:t>
            </w:r>
          </w:p>
        </w:tc>
      </w:tr>
    </w:tbl>
    <w:p>
      <w:pPr>
        <w:pStyle w:val="Heading2"/>
        <w:spacing w:after="160" w:before="320"/>
      </w:pPr>
      <w:r>
        <w:rPr>
          <w:rFonts w:ascii="Times New Roman" w:cs="Times New Roman" w:eastAsia="Times New Roman" w:hAnsi="Times New Roman"/>
          <w:b/>
          <w:bCs/>
          <w:color w:val="1F3A5F"/>
          <w:sz w:val="25"/>
          <w:szCs w:val="25"/>
        </w:rPr>
        <w:t xml:space="preserve">Exercice 3. Frontière des possibilités de production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Énoncé : une économie peut produire au maximum 100 unités de bien A si elle ne produit aucune unité de bien B, ou 80 unités de bien B si elle ne produit aucune unité de bien A. Elle produit actuellement 40 unités de A et 30 unités de B. Cette combinaison est-elle efficace, inefficace, ou inatteignable ?</w:t>
      </w:r>
    </w:p>
    <w:tbl>
      <w:tblPr>
        <w:tblW w:type="pct" w:w="100%"/>
        <w:tblBorders>
          <w:top w:val="single" w:color="5A5A5A" w:sz="6"/>
          <w:left w:val="single" w:color="5A5A5A" w:sz="6"/>
          <w:bottom w:val="single" w:color="5A5A5A" w:sz="6"/>
          <w:right w:val="single" w:color="5A5A5A" w:sz="6"/>
          <w:insideH w:val="single" w:color="auto" w:sz="4"/>
          <w:insideV w:val="single" w:color="auto" w:sz="4"/>
        </w:tblBorders>
      </w:tblPr>
      <w:tblGrid>
        <w:gridCol w:w="100"/>
      </w:tblGrid>
      <w:tr>
        <w:tc>
          <w:tcPr>
            <w:shd w:fill="F2F2F2"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Correction</w:t>
            </w:r>
          </w:p>
          <w:p>
            <w:pPr>
              <w:spacing w:after="0"/>
              <w:jc w:val="both"/>
            </w:pPr>
            <w:r>
              <w:rPr>
                <w:rFonts w:ascii="Times New Roman" w:cs="Times New Roman" w:eastAsia="Times New Roman" w:hAnsi="Times New Roman"/>
                <w:sz w:val="21"/>
                <w:szCs w:val="21"/>
              </w:rPr>
              <w:t xml:space="preserve">Il faut comparer ce point à la frontière théorique. Une frontière concave typique associée à ces valeurs extrêmes situerait la combinaison maximale de B pour 40 unités de A nettement au-dessus de 30. La combinaison actuelle se trouve donc en dessous de la frontière : elle est inefficace. L'économie sous-utilise ses ressources et pourrait produire davantage de B sans réduire A, ou davantage des deux.</w:t>
            </w:r>
          </w:p>
        </w:tc>
      </w:tr>
    </w:tbl>
    <w:p>
      <w:pPr>
        <w:pStyle w:val="Heading2"/>
        <w:spacing w:after="160" w:before="320"/>
      </w:pPr>
      <w:r>
        <w:rPr>
          <w:rFonts w:ascii="Times New Roman" w:cs="Times New Roman" w:eastAsia="Times New Roman" w:hAnsi="Times New Roman"/>
          <w:b/>
          <w:bCs/>
          <w:color w:val="1F3A5F"/>
          <w:sz w:val="25"/>
          <w:szCs w:val="25"/>
        </w:rPr>
        <w:t xml:space="preserve">Exercice 4. Agents économiques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Énoncé : classez chacun des acteurs suivants selon l'agent économique auquel il correspond : la BCEAO, une famille à Sokodé, une entreprise de BTP, le Trésor Public du Togo, un partenaire technique et financier étranger.</w:t>
      </w:r>
    </w:p>
    <w:tbl>
      <w:tblPr>
        <w:tblW w:type="pct" w:w="100%"/>
        <w:tblBorders>
          <w:top w:val="single" w:color="5A5A5A" w:sz="6"/>
          <w:left w:val="single" w:color="5A5A5A" w:sz="6"/>
          <w:bottom w:val="single" w:color="5A5A5A" w:sz="6"/>
          <w:right w:val="single" w:color="5A5A5A" w:sz="6"/>
          <w:insideH w:val="single" w:color="auto" w:sz="4"/>
          <w:insideV w:val="single" w:color="auto" w:sz="4"/>
        </w:tblBorders>
      </w:tblPr>
      <w:tblGrid>
        <w:gridCol w:w="100"/>
      </w:tblGrid>
      <w:tr>
        <w:tc>
          <w:tcPr>
            <w:shd w:fill="F2F2F2"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Correction</w:t>
            </w:r>
          </w:p>
          <w:p>
            <w:pPr>
              <w:spacing w:after="0"/>
              <w:jc w:val="both"/>
            </w:pPr>
            <w:r>
              <w:rPr>
                <w:rFonts w:ascii="Times New Roman" w:cs="Times New Roman" w:eastAsia="Times New Roman" w:hAnsi="Times New Roman"/>
                <w:sz w:val="21"/>
                <w:szCs w:val="21"/>
              </w:rPr>
              <w:t xml:space="preserve">La BCEAO est une institution financière. La famille à Sokodé est un ménage. L'entreprise de BTP est une entreprise. Le Trésor Public du Togo relève de l'État. Le partenaire technique et financier étranger relève du reste du monde.</w:t>
            </w:r>
          </w:p>
        </w:tc>
      </w:tr>
    </w:tbl>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5. Applications sous Excel</w:t>
      </w:r>
    </w:p>
    <w:p>
      <w:pPr>
        <w:pStyle w:val="Heading2"/>
        <w:spacing w:after="160" w:before="320"/>
      </w:pPr>
      <w:r>
        <w:rPr>
          <w:rFonts w:ascii="Times New Roman" w:cs="Times New Roman" w:eastAsia="Times New Roman" w:hAnsi="Times New Roman"/>
          <w:b/>
          <w:bCs/>
          <w:color w:val="1F3A5F"/>
          <w:sz w:val="25"/>
          <w:szCs w:val="25"/>
        </w:rPr>
        <w:t xml:space="preserve">5.1 Calculateur de coût d'opportunité</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Construisez un tableau à quatre colonnes : Option, Quantité, Prix unitaire, Revenu. La colonne Revenu utilise une formule de multiplication simple.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Cellule D2 (Revenu Option 1)  : =B2*C2</w:t>
            </w:r>
          </w:p>
          <w:p>
            <w:pPr>
              <w:spacing w:after="20"/>
            </w:pPr>
            <w:r>
              <w:rPr>
                <w:rFonts w:ascii="Consolas" w:cs="Consolas" w:eastAsia="Consolas" w:hAnsi="Consolas"/>
                <w:color w:val="1F1F1F"/>
                <w:sz w:val="19"/>
                <w:szCs w:val="19"/>
              </w:rPr>
              <w:t xml:space="preserve">Cellule D3 (Revenu Option 2)  : =B3*C3</w:t>
            </w:r>
          </w:p>
          <w:p>
            <w:pPr>
              <w:spacing w:after="20"/>
            </w:pPr>
            <w:r>
              <w:rPr>
                <w:rFonts w:ascii="Consolas" w:cs="Consolas" w:eastAsia="Consolas" w:hAnsi="Consolas"/>
                <w:color w:val="1F1F1F"/>
                <w:sz w:val="19"/>
                <w:szCs w:val="19"/>
              </w:rPr>
              <w:t xml:space="preserve">Cellule D5 (Coût d'opportunité) : =MIN(D2:D3)</w:t>
            </w:r>
          </w:p>
          <w:p>
            <w:pPr>
              <w:spacing w:after="20"/>
            </w:pPr>
            <w:r>
              <w:rPr>
                <w:rFonts w:ascii="Consolas" w:cs="Consolas" w:eastAsia="Consolas" w:hAnsi="Consolas"/>
                <w:color w:val="1F1F1F"/>
                <w:sz w:val="19"/>
                <w:szCs w:val="19"/>
              </w:rPr>
              <w:t xml:space="preserve">Cellule D6 (Choix recommandé)   : =SI(D2&gt;D3;"Option 1";"Option 2")</w:t>
            </w:r>
          </w:p>
        </w:tc>
      </w:tr>
    </w:tbl>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Le coût d'opportunité correspond toujours au revenu de l'option non choisie. La fonction MIN() n'est valable ici que si vous comparez exactement deux options.</w:t>
      </w:r>
    </w:p>
    <w:p>
      <w:pPr>
        <w:pStyle w:val="Heading2"/>
        <w:spacing w:after="160" w:before="320"/>
      </w:pPr>
      <w:r>
        <w:rPr>
          <w:rFonts w:ascii="Times New Roman" w:cs="Times New Roman" w:eastAsia="Times New Roman" w:hAnsi="Times New Roman"/>
          <w:b/>
          <w:bCs/>
          <w:color w:val="1F3A5F"/>
          <w:sz w:val="25"/>
          <w:szCs w:val="25"/>
        </w:rPr>
        <w:t xml:space="preserve">5.2 Table de la frontière des possibilités de production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Construisez une colonne de valeurs pour le bien A, de 0 à 10 par pas de 1. Calculez le bien B correspondant avec une relation concave simple.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Cellule A2 à A12 : 0, 1, 2, ... 10 (quantité de bien A)</w:t>
            </w:r>
          </w:p>
          <w:p>
            <w:pPr>
              <w:spacing w:after="20"/>
            </w:pPr>
            <w:r>
              <w:rPr>
                <w:rFonts w:ascii="Consolas" w:cs="Consolas" w:eastAsia="Consolas" w:hAnsi="Consolas"/>
                <w:color w:val="1F1F1F"/>
                <w:sz w:val="19"/>
                <w:szCs w:val="19"/>
              </w:rPr>
              <w:t xml:space="preserve">Cellule B2       : =RACINE(100-A2^2)   (quantité de bien B correspondante)</w:t>
            </w:r>
          </w:p>
          <w:p>
            <w:pPr>
              <w:spacing w:after="20"/>
            </w:pPr>
            <w:r>
              <w:rPr>
                <w:rFonts w:ascii="Consolas" w:cs="Consolas" w:eastAsia="Consolas" w:hAnsi="Consolas"/>
                <w:color w:val="1F1F1F"/>
                <w:sz w:val="19"/>
                <w:szCs w:val="19"/>
              </w:rPr>
              <w:t xml:space="preserve">Recopier B2 jusqu'à B12</w:t>
            </w:r>
          </w:p>
        </w:tc>
      </w:tr>
    </w:tbl>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Sélectionnez les deux colonnes puis insérez un graphique Nuage de points avec lignes lissées. Vous obtenez une frontière des possibilités de production que vous pouvez adapter avec vos propres données togolaises, par exemple hectares de coton contre hectares de maïs.</w:t>
      </w:r>
    </w:p>
    <w:p>
      <w:pPr>
        <w:pStyle w:val="Heading2"/>
        <w:spacing w:after="160" w:before="320"/>
      </w:pPr>
      <w:r>
        <w:rPr>
          <w:rFonts w:ascii="Times New Roman" w:cs="Times New Roman" w:eastAsia="Times New Roman" w:hAnsi="Times New Roman"/>
          <w:b/>
          <w:bCs/>
          <w:color w:val="1F3A5F"/>
          <w:sz w:val="25"/>
          <w:szCs w:val="25"/>
        </w:rPr>
        <w:t xml:space="preserve">5.3 Tableau des agents économiques avec RECHERCHEX</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Créez une première feuille listant les agents économiques avec leur fonction. Sur une seconde feuille, utilisez RECHERCHEX pour retrouver automatiquement la fonction d'un agent saisi par l'utilisateur.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=RECHERCHEX(A2; Agents!A:A; Agents!B:B; "Agent introuvable")</w:t>
            </w:r>
          </w:p>
        </w:tc>
      </w:tr>
    </w:tbl>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6. Applications sous Python</w:t>
      </w:r>
    </w:p>
    <w:p>
      <w:pPr>
        <w:pStyle w:val="Heading2"/>
        <w:spacing w:after="160" w:before="320"/>
      </w:pPr>
      <w:r>
        <w:rPr>
          <w:rFonts w:ascii="Times New Roman" w:cs="Times New Roman" w:eastAsia="Times New Roman" w:hAnsi="Times New Roman"/>
          <w:b/>
          <w:bCs/>
          <w:color w:val="1F3A5F"/>
          <w:sz w:val="25"/>
          <w:szCs w:val="25"/>
        </w:rPr>
        <w:t xml:space="preserve">6.1 Tracer la frontière des possibilités de production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import numpy as np</w:t>
            </w:r>
          </w:p>
          <w:p>
            <w:pPr>
              <w:spacing w:after="20"/>
            </w:pPr>
            <w:r>
              <w:rPr>
                <w:rFonts w:ascii="Consolas" w:cs="Consolas" w:eastAsia="Consolas" w:hAnsi="Consolas"/>
                <w:color w:val="1F1F1F"/>
                <w:sz w:val="19"/>
                <w:szCs w:val="19"/>
              </w:rPr>
              <w:t xml:space="preserve">import matplotlib.pyplot as plt</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 Quantité maximale de mais et de coton (unites arbitraires)</w:t>
            </w:r>
          </w:p>
          <w:p>
            <w:pPr>
              <w:spacing w:after="20"/>
            </w:pPr>
            <w:r>
              <w:rPr>
                <w:rFonts w:ascii="Consolas" w:cs="Consolas" w:eastAsia="Consolas" w:hAnsi="Consolas"/>
                <w:color w:val="1F1F1F"/>
                <w:sz w:val="19"/>
                <w:szCs w:val="19"/>
              </w:rPr>
              <w:t xml:space="preserve">mais = np.linspace(0, 10, 100)</w:t>
            </w:r>
          </w:p>
          <w:p>
            <w:pPr>
              <w:spacing w:after="20"/>
            </w:pPr>
            <w:r>
              <w:rPr>
                <w:rFonts w:ascii="Consolas" w:cs="Consolas" w:eastAsia="Consolas" w:hAnsi="Consolas"/>
                <w:color w:val="1F1F1F"/>
                <w:sz w:val="19"/>
                <w:szCs w:val="19"/>
              </w:rPr>
              <w:t xml:space="preserve">coton = np.sqrt(100 - mais**2)</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plt.plot(mais, coton)</w:t>
            </w:r>
          </w:p>
          <w:p>
            <w:pPr>
              <w:spacing w:after="20"/>
            </w:pPr>
            <w:r>
              <w:rPr>
                <w:rFonts w:ascii="Consolas" w:cs="Consolas" w:eastAsia="Consolas" w:hAnsi="Consolas"/>
                <w:color w:val="1F1F1F"/>
                <w:sz w:val="19"/>
                <w:szCs w:val="19"/>
              </w:rPr>
              <w:t xml:space="preserve">plt.xlabel('Quantite de mais')</w:t>
            </w:r>
          </w:p>
          <w:p>
            <w:pPr>
              <w:spacing w:after="20"/>
            </w:pPr>
            <w:r>
              <w:rPr>
                <w:rFonts w:ascii="Consolas" w:cs="Consolas" w:eastAsia="Consolas" w:hAnsi="Consolas"/>
                <w:color w:val="1F1F1F"/>
                <w:sz w:val="19"/>
                <w:szCs w:val="19"/>
              </w:rPr>
              <w:t xml:space="preserve">plt.ylabel('Quantite de coton')</w:t>
            </w:r>
          </w:p>
          <w:p>
            <w:pPr>
              <w:spacing w:after="20"/>
            </w:pPr>
            <w:r>
              <w:rPr>
                <w:rFonts w:ascii="Consolas" w:cs="Consolas" w:eastAsia="Consolas" w:hAnsi="Consolas"/>
                <w:color w:val="1F1F1F"/>
                <w:sz w:val="19"/>
                <w:szCs w:val="19"/>
              </w:rPr>
              <w:t xml:space="preserve">plt.title('Frontiere des possibilites de production')</w:t>
            </w:r>
          </w:p>
          <w:p>
            <w:pPr>
              <w:spacing w:after="20"/>
            </w:pPr>
            <w:r>
              <w:rPr>
                <w:rFonts w:ascii="Consolas" w:cs="Consolas" w:eastAsia="Consolas" w:hAnsi="Consolas"/>
                <w:color w:val="1F1F1F"/>
                <w:sz w:val="19"/>
                <w:szCs w:val="19"/>
              </w:rPr>
              <w:t xml:space="preserve">plt.show()</w:t>
            </w:r>
          </w:p>
        </w:tc>
      </w:tr>
    </w:tbl>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Ce script reproduit la logique du schéma de la section 3. Vous pouvez remplacer la fonction par des données réelles issues de vos observations de terrain.</w:t>
      </w:r>
    </w:p>
    <w:p>
      <w:pPr>
        <w:pStyle w:val="Heading2"/>
        <w:spacing w:after="160" w:before="320"/>
      </w:pPr>
      <w:r>
        <w:rPr>
          <w:rFonts w:ascii="Times New Roman" w:cs="Times New Roman" w:eastAsia="Times New Roman" w:hAnsi="Times New Roman"/>
          <w:b/>
          <w:bCs/>
          <w:color w:val="1F3A5F"/>
          <w:sz w:val="25"/>
          <w:szCs w:val="25"/>
        </w:rPr>
        <w:t xml:space="preserve">6.2 Calculer un coût d'opportunité avec pandas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import pandas as pd</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data = {</w:t>
            </w:r>
          </w:p>
          <w:p>
            <w:pPr>
              <w:spacing w:after="20"/>
            </w:pPr>
            <w:r>
              <w:rPr>
                <w:rFonts w:ascii="Consolas" w:cs="Consolas" w:eastAsia="Consolas" w:hAnsi="Consolas"/>
                <w:color w:val="1F1F1F"/>
                <w:sz w:val="19"/>
                <w:szCs w:val="19"/>
              </w:rPr>
              <w:t xml:space="preserve">    'option': ['Coton', 'Mais'],</w:t>
            </w:r>
          </w:p>
          <w:p>
            <w:pPr>
              <w:spacing w:after="20"/>
            </w:pPr>
            <w:r>
              <w:rPr>
                <w:rFonts w:ascii="Consolas" w:cs="Consolas" w:eastAsia="Consolas" w:hAnsi="Consolas"/>
                <w:color w:val="1F1F1F"/>
                <w:sz w:val="19"/>
                <w:szCs w:val="19"/>
              </w:rPr>
              <w:t xml:space="preserve">    'quantite': [2, 3],</w:t>
            </w:r>
          </w:p>
          <w:p>
            <w:pPr>
              <w:spacing w:after="20"/>
            </w:pPr>
            <w:r>
              <w:rPr>
                <w:rFonts w:ascii="Consolas" w:cs="Consolas" w:eastAsia="Consolas" w:hAnsi="Consolas"/>
                <w:color w:val="1F1F1F"/>
                <w:sz w:val="19"/>
                <w:szCs w:val="19"/>
              </w:rPr>
              <w:t xml:space="preserve">    'prix_unitaire': [350000, 150000],</w:t>
            </w:r>
          </w:p>
          <w:p>
            <w:pPr>
              <w:spacing w:after="20"/>
            </w:pPr>
            <w:r>
              <w:rPr>
                <w:rFonts w:ascii="Consolas" w:cs="Consolas" w:eastAsia="Consolas" w:hAnsi="Consolas"/>
                <w:color w:val="1F1F1F"/>
                <w:sz w:val="19"/>
                <w:szCs w:val="19"/>
              </w:rPr>
              <w:t xml:space="preserve">}</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df = pd.DataFrame(data)</w:t>
            </w:r>
          </w:p>
          <w:p>
            <w:pPr>
              <w:spacing w:after="20"/>
            </w:pPr>
            <w:r>
              <w:rPr>
                <w:rFonts w:ascii="Consolas" w:cs="Consolas" w:eastAsia="Consolas" w:hAnsi="Consolas"/>
                <w:color w:val="1F1F1F"/>
                <w:sz w:val="19"/>
                <w:szCs w:val="19"/>
              </w:rPr>
              <w:t xml:space="preserve">df['revenu'] = df['quantite'] * df['prix_unitaire']</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choix = df.loc[df['revenu'].idxmax()]</w:t>
            </w:r>
          </w:p>
          <w:p>
            <w:pPr>
              <w:spacing w:after="20"/>
            </w:pPr>
            <w:r>
              <w:rPr>
                <w:rFonts w:ascii="Consolas" w:cs="Consolas" w:eastAsia="Consolas" w:hAnsi="Consolas"/>
                <w:color w:val="1F1F1F"/>
                <w:sz w:val="19"/>
                <w:szCs w:val="19"/>
              </w:rPr>
              <w:t xml:space="preserve">cout_opportunite = df.loc[df['revenu'].idxmin(), 'revenu']</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print(df)</w:t>
            </w:r>
          </w:p>
          <w:p>
            <w:pPr>
              <w:spacing w:after="20"/>
            </w:pPr>
            <w:r>
              <w:rPr>
                <w:rFonts w:ascii="Consolas" w:cs="Consolas" w:eastAsia="Consolas" w:hAnsi="Consolas"/>
                <w:color w:val="1F1F1F"/>
                <w:sz w:val="19"/>
                <w:szCs w:val="19"/>
              </w:rPr>
              <w:t xml:space="preserve">print('Choix recommande :', choix['option'])</w:t>
            </w:r>
          </w:p>
          <w:p>
            <w:pPr>
              <w:spacing w:after="20"/>
            </w:pPr>
            <w:r>
              <w:rPr>
                <w:rFonts w:ascii="Consolas" w:cs="Consolas" w:eastAsia="Consolas" w:hAnsi="Consolas"/>
                <w:color w:val="1F1F1F"/>
                <w:sz w:val="19"/>
                <w:szCs w:val="19"/>
              </w:rPr>
              <w:t xml:space="preserve">print('Cout d\'opportunite :', cout_opportunite, 'FCFA')</w:t>
            </w:r>
          </w:p>
        </w:tc>
      </w:tr>
    </w:tbl>
    <w:p>
      <w:pPr>
        <w:pStyle w:val="Heading2"/>
        <w:spacing w:after="160" w:before="320"/>
      </w:pPr>
      <w:r>
        <w:rPr>
          <w:rFonts w:ascii="Times New Roman" w:cs="Times New Roman" w:eastAsia="Times New Roman" w:hAnsi="Times New Roman"/>
          <w:b/>
          <w:bCs/>
          <w:color w:val="1F3A5F"/>
          <w:sz w:val="25"/>
          <w:szCs w:val="25"/>
        </w:rPr>
        <w:t xml:space="preserve">6.3 Classer les agents économiques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20"/>
            </w:pPr>
            <w:r>
              <w:rPr>
                <w:rFonts w:ascii="Consolas" w:cs="Consolas" w:eastAsia="Consolas" w:hAnsi="Consolas"/>
                <w:color w:val="1F1F1F"/>
                <w:sz w:val="19"/>
                <w:szCs w:val="19"/>
              </w:rPr>
              <w:t xml:space="preserve">import pandas as pd</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agents = pd.DataFrame({</w:t>
            </w:r>
          </w:p>
          <w:p>
            <w:pPr>
              <w:spacing w:after="20"/>
            </w:pPr>
            <w:r>
              <w:rPr>
                <w:rFonts w:ascii="Consolas" w:cs="Consolas" w:eastAsia="Consolas" w:hAnsi="Consolas"/>
                <w:color w:val="1F1F1F"/>
                <w:sz w:val="19"/>
                <w:szCs w:val="19"/>
              </w:rPr>
              <w:t xml:space="preserve">    'acteur': ['BCEAO', 'Famille a Sokode', 'Entreprise BTP', 'Tresor Public'],</w:t>
            </w:r>
          </w:p>
          <w:p>
            <w:pPr>
              <w:spacing w:after="20"/>
            </w:pPr>
            <w:r>
              <w:rPr>
                <w:rFonts w:ascii="Consolas" w:cs="Consolas" w:eastAsia="Consolas" w:hAnsi="Consolas"/>
                <w:color w:val="1F1F1F"/>
                <w:sz w:val="19"/>
                <w:szCs w:val="19"/>
              </w:rPr>
              <w:t xml:space="preserve">    'categorie': ['Institution financiere', 'Menage', 'Entreprise', 'Etat'],</w:t>
            </w:r>
          </w:p>
          <w:p>
            <w:pPr>
              <w:spacing w:after="20"/>
            </w:pPr>
            <w:r>
              <w:rPr>
                <w:rFonts w:ascii="Consolas" w:cs="Consolas" w:eastAsia="Consolas" w:hAnsi="Consolas"/>
                <w:color w:val="1F1F1F"/>
                <w:sz w:val="19"/>
                <w:szCs w:val="19"/>
              </w:rPr>
              <w:t xml:space="preserve">})</w:t>
            </w:r>
          </w:p>
          <w:p>
            <w:pPr>
              <w:spacing w:after="20"/>
            </w:pPr>
            <w:r>
              <w:rPr>
                <w:rFonts w:ascii="Consolas" w:cs="Consolas" w:eastAsia="Consolas" w:hAnsi="Consolas"/>
                <w:color w:val="1F1F1F"/>
                <w:sz w:val="19"/>
                <w:szCs w:val="19"/>
              </w:rPr>
              <w:t xml:space="preserve"/>
            </w:r>
          </w:p>
          <w:p>
            <w:pPr>
              <w:spacing w:after="20"/>
            </w:pPr>
            <w:r>
              <w:rPr>
                <w:rFonts w:ascii="Consolas" w:cs="Consolas" w:eastAsia="Consolas" w:hAnsi="Consolas"/>
                <w:color w:val="1F1F1F"/>
                <w:sz w:val="19"/>
                <w:szCs w:val="19"/>
              </w:rPr>
              <w:t xml:space="preserve">print(agents.groupby('categorie').size())</w:t>
            </w:r>
          </w:p>
        </w:tc>
      </w:tr>
    </w:tbl>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7. Étude de cas</w:t>
      </w:r>
    </w:p>
    <w:p>
      <w:pPr>
        <w:pStyle w:val="Heading2"/>
        <w:spacing w:after="160" w:before="320"/>
      </w:pPr>
      <w:r>
        <w:rPr>
          <w:rFonts w:ascii="Times New Roman" w:cs="Times New Roman" w:eastAsia="Times New Roman" w:hAnsi="Times New Roman"/>
          <w:b/>
          <w:bCs/>
          <w:color w:val="1F3A5F"/>
          <w:sz w:val="25"/>
          <w:szCs w:val="25"/>
        </w:rPr>
        <w:t xml:space="preserve">L'arbitrage budgétaire entre infrastructures et secteurs sociaux au Togo</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Chaque année, le Ministère du Budget et des Finances du Togo doit répartir une enveloppe limitée entre plusieurs priorités nationales. Supposons une enveloppe disponible de 50 milliards de FCFA pour deux orientations possibles : la construction de routes, ou le renforcement des infrastructures de santé et d'éducation.</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Consacrer l'intégralité de l'enveloppe aux routes améliore la connectivité et facilite le commerce agricole, notamment l'acheminement du coton et des produits vivriers vers les marchés. Consacrer l'intégralité de l'enveloppe aux secteurs sociaux améliore le capital humain, mais retarde certains projets d'infrastructure.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Ce cas illustre trois notions du module. La rareté, car l'enveloppe budgétaire est limitée. Le choix économique, car l'État doit répondre à la question « que produire, pour qui ? ». Le coût d'opportunité, car chaque FCFA consacré aux routes est un FCFA qui ne finance pas la santé ou l'éducation, et réciproquement.</w:t>
      </w:r>
    </w:p>
    <w:p>
      <w:pPr>
        <w:spacing w:after="120" w:before="220"/>
      </w:pPr>
      <w:r>
        <w:rPr>
          <w:rFonts w:ascii="Times New Roman" w:cs="Times New Roman" w:eastAsia="Times New Roman" w:hAnsi="Times New Roman"/>
          <w:b/>
          <w:bCs/>
          <w:i/>
          <w:iCs/>
          <w:color w:val="5A5A5A"/>
          <w:sz w:val="23"/>
          <w:szCs w:val="23"/>
        </w:rPr>
        <w:t xml:space="preserve">Questions de réflexion</w:t>
      </w:r>
    </w:p>
    <w:p>
      <w:pPr>
        <w:pStyle w:val="ListParagraph"/>
        <w:numPr>
          <w:ilvl w:val="0"/>
          <w:numId w:val="3"/>
        </w:numPr>
        <w:spacing w:after="100"/>
      </w:pPr>
      <w:r>
        <w:rPr>
          <w:rFonts w:ascii="Times New Roman" w:cs="Times New Roman" w:eastAsia="Times New Roman" w:hAnsi="Times New Roman"/>
          <w:sz w:val="22"/>
          <w:szCs w:val="22"/>
        </w:rPr>
        <w:t xml:space="preserve">Quels critères objectifs permettraient de justifier une répartition à 60% pour les infrastructures et 40% pour les secteurs sociaux ?</w:t>
      </w:r>
    </w:p>
    <w:p>
      <w:pPr>
        <w:pStyle w:val="ListParagraph"/>
        <w:numPr>
          <w:ilvl w:val="0"/>
          <w:numId w:val="3"/>
        </w:numPr>
        <w:spacing w:after="100"/>
      </w:pPr>
      <w:r>
        <w:rPr>
          <w:rFonts w:ascii="Times New Roman" w:cs="Times New Roman" w:eastAsia="Times New Roman" w:hAnsi="Times New Roman"/>
          <w:sz w:val="22"/>
          <w:szCs w:val="22"/>
        </w:rPr>
        <w:t xml:space="preserve">Comment la frontière des possibilités de production peut-elle représenter cet arbitrage budgétaire ?</w:t>
      </w:r>
    </w:p>
    <w:p>
      <w:pPr>
        <w:pStyle w:val="ListParagraph"/>
        <w:numPr>
          <w:ilvl w:val="0"/>
          <w:numId w:val="3"/>
        </w:numPr>
        <w:spacing w:after="100"/>
      </w:pPr>
      <w:r>
        <w:rPr>
          <w:rFonts w:ascii="Times New Roman" w:cs="Times New Roman" w:eastAsia="Times New Roman" w:hAnsi="Times New Roman"/>
          <w:sz w:val="22"/>
          <w:szCs w:val="22"/>
        </w:rPr>
        <w:t xml:space="preserve">Quels indicateurs de suivi permettraient de vérifier que le choix retenu était le bon a posteriori ?</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8. Mini-projet</w:t>
      </w:r>
    </w:p>
    <w:p>
      <w:pPr>
        <w:pStyle w:val="Heading2"/>
        <w:spacing w:after="160" w:before="320"/>
      </w:pPr>
      <w:r>
        <w:rPr>
          <w:rFonts w:ascii="Times New Roman" w:cs="Times New Roman" w:eastAsia="Times New Roman" w:hAnsi="Times New Roman"/>
          <w:b/>
          <w:bCs/>
          <w:color w:val="1F3A5F"/>
          <w:sz w:val="25"/>
          <w:szCs w:val="25"/>
        </w:rPr>
        <w:t xml:space="preserve">Construire une frontière des possibilités de production pour le Togo</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Objectif : appliquer les notions du module à un cas réel simplifié, en combinant Excel et Python.</w:t>
      </w:r>
    </w:p>
    <w:p>
      <w:pPr>
        <w:spacing w:after="120" w:before="220"/>
      </w:pPr>
      <w:r>
        <w:rPr>
          <w:rFonts w:ascii="Times New Roman" w:cs="Times New Roman" w:eastAsia="Times New Roman" w:hAnsi="Times New Roman"/>
          <w:b/>
          <w:bCs/>
          <w:i/>
          <w:iCs/>
          <w:color w:val="5A5A5A"/>
          <w:sz w:val="23"/>
          <w:szCs w:val="23"/>
        </w:rPr>
        <w:t xml:space="preserve">Étapes à suivre</w:t>
      </w:r>
    </w:p>
    <w:p>
      <w:pPr>
        <w:pStyle w:val="ListParagraph"/>
        <w:numPr>
          <w:ilvl w:val="0"/>
          <w:numId w:val="3"/>
        </w:numPr>
        <w:spacing w:after="100"/>
      </w:pPr>
      <w:r>
        <w:rPr>
          <w:rFonts w:ascii="Times New Roman" w:cs="Times New Roman" w:eastAsia="Times New Roman" w:hAnsi="Times New Roman"/>
          <w:sz w:val="22"/>
          <w:szCs w:val="22"/>
        </w:rPr>
        <w:t xml:space="preserve">Choisissez deux productions togolaises concurrentes pour l'usage des terres, par exemple le coton et le maïs, ou le café et le manioc.</w:t>
      </w:r>
    </w:p>
    <w:p>
      <w:pPr>
        <w:pStyle w:val="ListParagraph"/>
        <w:numPr>
          <w:ilvl w:val="0"/>
          <w:numId w:val="3"/>
        </w:numPr>
        <w:spacing w:after="100"/>
      </w:pPr>
      <w:r>
        <w:rPr>
          <w:rFonts w:ascii="Times New Roman" w:cs="Times New Roman" w:eastAsia="Times New Roman" w:hAnsi="Times New Roman"/>
          <w:sz w:val="22"/>
          <w:szCs w:val="22"/>
        </w:rPr>
        <w:t xml:space="preserve">Recherchez ou estimez des données de rendement à l'hectare pour chaque culture, à partir de sources disponibles comme les statistiques agricoles nationales.</w:t>
      </w:r>
    </w:p>
    <w:p>
      <w:pPr>
        <w:pStyle w:val="ListParagraph"/>
        <w:numPr>
          <w:ilvl w:val="0"/>
          <w:numId w:val="3"/>
        </w:numPr>
        <w:spacing w:after="100"/>
      </w:pPr>
      <w:r>
        <w:rPr>
          <w:rFonts w:ascii="Times New Roman" w:cs="Times New Roman" w:eastAsia="Times New Roman" w:hAnsi="Times New Roman"/>
          <w:sz w:val="22"/>
          <w:szCs w:val="22"/>
        </w:rPr>
        <w:t xml:space="preserve">Construisez, sous Excel, un tableau de combinaisons possibles entre les deux cultures pour une surface totale donnée, par exemple 100 hectares.</w:t>
      </w:r>
    </w:p>
    <w:p>
      <w:pPr>
        <w:pStyle w:val="ListParagraph"/>
        <w:numPr>
          <w:ilvl w:val="0"/>
          <w:numId w:val="3"/>
        </w:numPr>
        <w:spacing w:after="100"/>
      </w:pPr>
      <w:r>
        <w:rPr>
          <w:rFonts w:ascii="Times New Roman" w:cs="Times New Roman" w:eastAsia="Times New Roman" w:hAnsi="Times New Roman"/>
          <w:sz w:val="22"/>
          <w:szCs w:val="22"/>
        </w:rPr>
        <w:t xml:space="preserve">Tracez la courbe correspondante dans Excel, puis reproduisez-la sous Python avec matplotlib.</w:t>
      </w:r>
    </w:p>
    <w:p>
      <w:pPr>
        <w:pStyle w:val="ListParagraph"/>
        <w:numPr>
          <w:ilvl w:val="0"/>
          <w:numId w:val="3"/>
        </w:numPr>
        <w:spacing w:after="100"/>
      </w:pPr>
      <w:r>
        <w:rPr>
          <w:rFonts w:ascii="Times New Roman" w:cs="Times New Roman" w:eastAsia="Times New Roman" w:hAnsi="Times New Roman"/>
          <w:sz w:val="22"/>
          <w:szCs w:val="22"/>
        </w:rPr>
        <w:t xml:space="preserve">Calculez le coût d'opportunité de trois combinaisons différentes de répartition des terres.</w:t>
      </w:r>
    </w:p>
    <w:p>
      <w:pPr>
        <w:pStyle w:val="ListParagraph"/>
        <w:numPr>
          <w:ilvl w:val="0"/>
          <w:numId w:val="3"/>
        </w:numPr>
        <w:spacing w:after="100"/>
      </w:pPr>
      <w:r>
        <w:rPr>
          <w:rFonts w:ascii="Times New Roman" w:cs="Times New Roman" w:eastAsia="Times New Roman" w:hAnsi="Times New Roman"/>
          <w:sz w:val="22"/>
          <w:szCs w:val="22"/>
        </w:rPr>
        <w:t xml:space="preserve">Rédigez une conclusion d'une demi-page qui recommande une répartition, en justifiant votre choix par des arguments économiques.</w:t>
      </w:r>
    </w:p>
    <w:tbl>
      <w:tblPr>
        <w:tblW w:type="pct" w:w="100%"/>
        <w:tblBorders>
          <w:top w:val="single" w:color="1F3A5F" w:sz="6"/>
          <w:left w:val="single" w:color="1F3A5F" w:sz="6"/>
          <w:bottom w:val="single" w:color="1F3A5F" w:sz="6"/>
          <w:right w:val="single" w:color="1F3A5F" w:sz="6"/>
          <w:insideH w:val="single" w:color="auto" w:sz="4"/>
          <w:insideV w:val="single" w:color="auto" w:sz="4"/>
        </w:tblBorders>
      </w:tblPr>
      <w:tblGrid>
        <w:gridCol w:w="100"/>
      </w:tblGrid>
      <w:tr>
        <w:tc>
          <w:tcPr>
            <w:shd w:fill="EDF1F6"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Livrable attendu</w:t>
            </w:r>
          </w:p>
          <w:p>
            <w:pPr>
              <w:spacing w:after="0"/>
              <w:jc w:val="both"/>
            </w:pPr>
            <w:r>
              <w:rPr>
                <w:rFonts w:ascii="Times New Roman" w:cs="Times New Roman" w:eastAsia="Times New Roman" w:hAnsi="Times New Roman"/>
                <w:sz w:val="21"/>
                <w:szCs w:val="21"/>
              </w:rPr>
              <w:t xml:space="preserve">Un fichier Excel avec le tableau et le graphique, un script Python reproduisant le graphique, et une courte note de recommandation d'une demi-page.</w:t>
            </w:r>
          </w:p>
        </w:tc>
      </w:tr>
    </w:tbl>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9. Synthèse des points clés</w:t>
      </w:r>
    </w:p>
    <w:p>
      <w:pPr>
        <w:pStyle w:val="ListParagraph"/>
        <w:numPr>
          <w:ilvl w:val="0"/>
          <w:numId w:val="2"/>
        </w:numPr>
        <w:spacing w:after="100"/>
      </w:pPr>
      <w:r>
        <w:rPr>
          <w:rFonts w:ascii="Times New Roman" w:cs="Times New Roman" w:eastAsia="Times New Roman" w:hAnsi="Times New Roman"/>
          <w:sz w:val="22"/>
          <w:szCs w:val="22"/>
        </w:rPr>
        <w:t xml:space="preserve">La rareté oppose des besoins illimités à des ressources limitées. Elle est la raison d'être de l'économie.</w:t>
      </w:r>
    </w:p>
    <w:p>
      <w:pPr>
        <w:pStyle w:val="ListParagraph"/>
        <w:numPr>
          <w:ilvl w:val="0"/>
          <w:numId w:val="2"/>
        </w:numPr>
        <w:spacing w:after="100"/>
      </w:pPr>
      <w:r>
        <w:rPr>
          <w:rFonts w:ascii="Times New Roman" w:cs="Times New Roman" w:eastAsia="Times New Roman" w:hAnsi="Times New Roman"/>
          <w:sz w:val="22"/>
          <w:szCs w:val="22"/>
        </w:rPr>
        <w:t xml:space="preserve">Tout choix économique répond à trois questions : que produire, comment produire, pour qui produire.</w:t>
      </w:r>
    </w:p>
    <w:p>
      <w:pPr>
        <w:pStyle w:val="ListParagraph"/>
        <w:numPr>
          <w:ilvl w:val="0"/>
          <w:numId w:val="2"/>
        </w:numPr>
        <w:spacing w:after="100"/>
      </w:pPr>
      <w:r>
        <w:rPr>
          <w:rFonts w:ascii="Times New Roman" w:cs="Times New Roman" w:eastAsia="Times New Roman" w:hAnsi="Times New Roman"/>
          <w:sz w:val="22"/>
          <w:szCs w:val="22"/>
        </w:rPr>
        <w:t xml:space="preserve">Cinq agents économiques structurent la vie économique : ménages, entreprises, État, institutions financières, reste du monde.</w:t>
      </w:r>
    </w:p>
    <w:p>
      <w:pPr>
        <w:pStyle w:val="ListParagraph"/>
        <w:numPr>
          <w:ilvl w:val="0"/>
          <w:numId w:val="2"/>
        </w:numPr>
        <w:spacing w:after="100"/>
      </w:pPr>
      <w:r>
        <w:rPr>
          <w:rFonts w:ascii="Times New Roman" w:cs="Times New Roman" w:eastAsia="Times New Roman" w:hAnsi="Times New Roman"/>
          <w:sz w:val="22"/>
          <w:szCs w:val="22"/>
        </w:rPr>
        <w:t xml:space="preserve">Le circuit économique relie ces agents par des flux réels et des flux monétaires.</w:t>
      </w:r>
    </w:p>
    <w:p>
      <w:pPr>
        <w:pStyle w:val="ListParagraph"/>
        <w:numPr>
          <w:ilvl w:val="0"/>
          <w:numId w:val="2"/>
        </w:numPr>
        <w:spacing w:after="100"/>
      </w:pPr>
      <w:r>
        <w:rPr>
          <w:rFonts w:ascii="Times New Roman" w:cs="Times New Roman" w:eastAsia="Times New Roman" w:hAnsi="Times New Roman"/>
          <w:sz w:val="22"/>
          <w:szCs w:val="22"/>
        </w:rPr>
        <w:t xml:space="preserve">Trois facteurs de production combinent travail, capital et ressources naturelles pour créer de la valeur.</w:t>
      </w:r>
    </w:p>
    <w:p>
      <w:pPr>
        <w:pStyle w:val="ListParagraph"/>
        <w:numPr>
          <w:ilvl w:val="0"/>
          <w:numId w:val="2"/>
        </w:numPr>
        <w:spacing w:after="100"/>
      </w:pPr>
      <w:r>
        <w:rPr>
          <w:rFonts w:ascii="Times New Roman" w:cs="Times New Roman" w:eastAsia="Times New Roman" w:hAnsi="Times New Roman"/>
          <w:sz w:val="22"/>
          <w:szCs w:val="22"/>
        </w:rPr>
        <w:t xml:space="preserve">Trois systèmes économiques organisent différemment la coordination des choix : marché, planification, économie mixte.</w:t>
      </w:r>
    </w:p>
    <w:p>
      <w:pPr>
        <w:pStyle w:val="ListParagraph"/>
        <w:numPr>
          <w:ilvl w:val="0"/>
          <w:numId w:val="2"/>
        </w:numPr>
        <w:spacing w:after="100"/>
      </w:pPr>
      <w:r>
        <w:rPr>
          <w:rFonts w:ascii="Times New Roman" w:cs="Times New Roman" w:eastAsia="Times New Roman" w:hAnsi="Times New Roman"/>
          <w:sz w:val="22"/>
          <w:szCs w:val="22"/>
        </w:rPr>
        <w:t xml:space="preserve">Le coût d'opportunité mesure la valeur de la meilleure option sacrifiée lors d'un choix.</w:t>
      </w:r>
    </w:p>
    <w:p>
      <w:pPr>
        <w:pStyle w:val="ListParagraph"/>
        <w:numPr>
          <w:ilvl w:val="0"/>
          <w:numId w:val="2"/>
        </w:numPr>
        <w:spacing w:after="100"/>
      </w:pPr>
      <w:r>
        <w:rPr>
          <w:rFonts w:ascii="Times New Roman" w:cs="Times New Roman" w:eastAsia="Times New Roman" w:hAnsi="Times New Roman"/>
          <w:sz w:val="22"/>
          <w:szCs w:val="22"/>
        </w:rPr>
        <w:t xml:space="preserve">La frontière des possibilités de production représente les combinaisons maximales atteignables avec des ressources données.</w:t>
      </w:r>
    </w:p>
    <w:p>
      <w:r>
        <w:br w:type="page"/>
      </w:r>
    </w:p>
    <w:p>
      <w:pPr>
        <w:pStyle w:val="Heading1"/>
        <w:pBdr>
          <w:bottom w:val="single" w:color="1F3A5F" w:sz="12" w:space="4"/>
        </w:pBdr>
        <w:spacing w:after="240" w:before="480"/>
      </w:pPr>
      <w:r>
        <w:rPr>
          <w:rFonts w:ascii="Times New Roman" w:cs="Times New Roman" w:eastAsia="Times New Roman" w:hAnsi="Times New Roman"/>
          <w:b/>
          <w:bCs/>
          <w:color w:val="1F3A5F"/>
          <w:sz w:val="30"/>
          <w:szCs w:val="30"/>
        </w:rPr>
        <w:t xml:space="preserve">10. Quiz de vérification des acquis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Répondez aux dix questions suivantes. Les corrigés se trouvent après le quiz.</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1. La rareté désigne : a) la pauvreté d'un pays, b) la limitation des ressources face à des besoins illimités, c) l'absence totale de ressources.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2. Un besoin primaire est : a) un abonnement internet, b) un logement, c) un véhicule de luxe.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3. Les trois questions du choix économique sont : que produire, comment produire, et... ?</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4. Citez les cinq agents économiques.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5. Dans le circuit économique, le flux réel correspond à : a) l'argent, b) les biens et services, c) les impôts.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6. Citez les trois facteurs de production classiques.</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7. Une économie mixte se caractérise par : a) un marché sans aucune intervention, b) un État qui décide de tout, c) un marché encadré par l'État.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8. Le coût d'opportunité correspond à : a) le prix payé pour un bien, b) la valeur de la meilleure option sacrifiée, c) le coût de transport.</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9. Un point situé en dessous de la frontière des possibilités de production indique : a) une combinaison inatteignable, b) une sous-utilisation des ressources, c) une utilisation optimale.</w:t>
      </w:r>
    </w:p>
    <w:p>
      <w:pPr>
        <w:spacing w:after="160" w:line="300"/>
        <w:jc w:val="both"/>
      </w:pPr>
      <w:r>
        <w:rPr>
          <w:rFonts w:ascii="Times New Roman" w:cs="Times New Roman" w:eastAsia="Times New Roman" w:hAnsi="Times New Roman"/>
          <w:b w:val="false"/>
          <w:bCs w:val="false"/>
          <w:i w:val="false"/>
          <w:iCs w:val="false"/>
          <w:color w:val="000000"/>
          <w:sz w:val="22"/>
          <w:szCs w:val="22"/>
        </w:rPr>
        <w:t xml:space="preserve">10. Un point situé au-delà de la frontière des possibilités de production devient atteignable si : a) les prix baissent, b) les ressources ou la technologie augmentent, c) la population diminue.</w:t>
      </w:r>
    </w:p>
    <w:p>
      <w:pPr>
        <w:pStyle w:val="Heading2"/>
        <w:spacing w:after="160" w:before="320"/>
      </w:pPr>
      <w:r>
        <w:rPr>
          <w:rFonts w:ascii="Times New Roman" w:cs="Times New Roman" w:eastAsia="Times New Roman" w:hAnsi="Times New Roman"/>
          <w:b/>
          <w:bCs/>
          <w:color w:val="1F3A5F"/>
          <w:sz w:val="25"/>
          <w:szCs w:val="25"/>
        </w:rPr>
        <w:t xml:space="preserve">Corrigé</w:t>
      </w:r>
    </w:p>
    <w:tbl>
      <w:tblPr>
        <w:tblW w:type="pct" w:w="100%"/>
        <w:tblBorders>
          <w:top w:val="single" w:color="5A5A5A" w:sz="6"/>
          <w:left w:val="single" w:color="5A5A5A" w:sz="6"/>
          <w:bottom w:val="single" w:color="5A5A5A" w:sz="6"/>
          <w:right w:val="single" w:color="5A5A5A" w:sz="6"/>
          <w:insideH w:val="single" w:color="auto" w:sz="4"/>
          <w:insideV w:val="single" w:color="auto" w:sz="4"/>
        </w:tblBorders>
      </w:tblPr>
      <w:tblGrid>
        <w:gridCol w:w="100"/>
      </w:tblGrid>
      <w:tr>
        <w:tc>
          <w:tcPr>
            <w:shd w:fill="F2F2F2" w:val="clear"/>
            <w:tcMar>
              <w:top w:type="dxa" w:w="150"/>
              <w:left w:type="dxa" w:w="220"/>
              <w:bottom w:type="dxa" w:w="150"/>
              <w:right w:type="dxa" w:w="220"/>
            </w:tcMar>
          </w:tcPr>
          <w:p>
            <w:pPr>
              <w:spacing w:after="80"/>
            </w:pPr>
            <w:r>
              <w:rPr>
                <w:rFonts w:ascii="Times New Roman" w:cs="Times New Roman" w:eastAsia="Times New Roman" w:hAnsi="Times New Roman"/>
                <w:b/>
                <w:bCs/>
                <w:color w:val="1F3A5F"/>
                <w:sz w:val="22"/>
                <w:szCs w:val="22"/>
              </w:rPr>
              <w:t xml:space="preserve">Réponses</w:t>
            </w:r>
          </w:p>
          <w:p>
            <w:pPr>
              <w:spacing w:after="0"/>
              <w:jc w:val="both"/>
            </w:pPr>
            <w:r>
              <w:rPr>
                <w:rFonts w:ascii="Times New Roman" w:cs="Times New Roman" w:eastAsia="Times New Roman" w:hAnsi="Times New Roman"/>
                <w:sz w:val="21"/>
                <w:szCs w:val="21"/>
              </w:rPr>
              <w:t xml:space="preserve">1. Réponse b.  2. Réponse b.  3. Pour qui produire.  4. Ménages, entreprises, État, institutions financières, reste du monde.  5. Réponse b.  6. Travail, capital, ressources naturelles.  7. Réponse c.  8. Réponse b.  9. Réponse b.  10. Réponse b.</w:t>
            </w:r>
          </w:p>
        </w:tc>
      </w:tr>
    </w:tbl>
    <w:sectPr>
      <w:headerReference w:type="default" r:id="rId7"/>
      <w:footerReference w:type="default" r:id="rId8"/>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5A5A"/>
        <w:sz w:val="16"/>
        <w:szCs w:val="16"/>
      </w:rPr>
      <w:t xml:space="preserve">Page </w:t>
    </w:r>
    <w:r>
      <w:rPr>
        <w:rFonts w:ascii="Times New Roman" w:cs="Times New Roman" w:eastAsia="Times New Roman" w:hAnsi="Times New Roman"/>
        <w:color w:val="5A5A5A"/>
        <w:sz w:val="16"/>
        <w:szCs w:val="16"/>
      </w:rPr>
      <w:fldChar w:fldCharType="begin"/>
      <w:instrText xml:space="preserve">PAGE</w:instrText>
      <w:fldChar w:fldCharType="separate"/>
      <w:fldChar w:fldCharType="end"/>
    </w:r>
    <w:r>
      <w:rPr>
        <w:rFonts w:ascii="Times New Roman" w:cs="Times New Roman" w:eastAsia="Times New Roman" w:hAnsi="Times New Roman"/>
        <w:color w:val="5A5A5A"/>
        <w:sz w:val="16"/>
        <w:szCs w:val="16"/>
      </w:rPr>
      <w:t xml:space="preserve"> / </w:t>
    </w:r>
    <w:r>
      <w:rPr>
        <w:rFonts w:ascii="Times New Roman" w:cs="Times New Roman" w:eastAsia="Times New Roman" w:hAnsi="Times New Roman"/>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color w:val="5A5A5A"/>
        <w:sz w:val="16"/>
        <w:szCs w:val="16"/>
      </w:rPr>
      <w:t xml:space="preserve">Module 1 — Les fondements économiques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761c989568805981cb10e327e38a7af4f436d7.png"/><Relationship Id="rId10" Type="http://schemas.openxmlformats.org/officeDocument/2006/relationships/image" Target="media/a6467e6ad30094f61900967676c40d7479919d1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2026-07-04T20:06:07.491Z</dcterms:created>
  <dcterms:modified xsi:type="dcterms:W3CDTF">2026-07-04T20:06:07.492Z</dcterms:modified>
</cp:coreProperties>
</file>

<file path=docProps/custom.xml><?xml version="1.0" encoding="utf-8"?>
<Properties xmlns="http://schemas.openxmlformats.org/officeDocument/2006/custom-properties" xmlns:vt="http://schemas.openxmlformats.org/officeDocument/2006/docPropsVTypes"/>
</file>