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5C20" w14:textId="77777777" w:rsidR="003F345B" w:rsidRDefault="003F345B">
      <w:pPr>
        <w:pStyle w:val="af1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>
        <w:rPr>
          <w:rFonts w:eastAsia="黑体" w:cs="Times New Roman" w:hint="eastAsia"/>
          <w:sz w:val="32"/>
        </w:rPr>
        <w:t>碘酸铜溶度积的测定</w:t>
      </w:r>
    </w:p>
    <w:p w14:paraId="0F31E5A2" w14:textId="77777777" w:rsidR="003F345B" w:rsidRDefault="003F345B">
      <w:pPr>
        <w:pStyle w:val="af"/>
      </w:pPr>
    </w:p>
    <w:p w14:paraId="08433F90" w14:textId="77777777" w:rsidR="003F345B" w:rsidRDefault="003F345B">
      <w:pPr>
        <w:tabs>
          <w:tab w:val="left" w:pos="0"/>
        </w:tabs>
        <w:spacing w:beforeLines="100" w:before="315"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 xml:space="preserve">1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16EA2446" w14:textId="77777777" w:rsidR="003F345B" w:rsidRDefault="003F345B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ascii="宋体" w:hAnsi="宋体" w:cs="宋体"/>
          <w:szCs w:val="21"/>
        </w:rPr>
        <w:t>掌握沉淀的制备、洗涤及过滤、转移等基本操作；</w:t>
      </w:r>
    </w:p>
    <w:p w14:paraId="2F7E444F" w14:textId="77777777" w:rsidR="003F345B" w:rsidRDefault="003F345B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ascii="宋体" w:hAnsi="宋体" w:cs="宋体"/>
          <w:szCs w:val="21"/>
        </w:rPr>
        <w:t>能够阐释分光光度法测定碘酸铜溶度积的原理；</w:t>
      </w:r>
    </w:p>
    <w:p w14:paraId="1A0F4AFE" w14:textId="77777777" w:rsidR="003F345B" w:rsidRDefault="003F345B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ascii="宋体" w:hAnsi="宋体" w:cs="宋体"/>
          <w:szCs w:val="21"/>
        </w:rPr>
        <w:t>测定碘酸铜溶度积，加深对溶度积概念的理解；</w:t>
      </w:r>
    </w:p>
    <w:p w14:paraId="57BC9FE7" w14:textId="77777777" w:rsidR="003F345B" w:rsidRDefault="003F345B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ascii="宋体" w:hAnsi="宋体" w:cs="宋体"/>
          <w:szCs w:val="21"/>
        </w:rPr>
        <w:t>巩固分光光度计的使用；</w:t>
      </w:r>
    </w:p>
    <w:p w14:paraId="7A4F5282" w14:textId="77777777" w:rsidR="003F345B" w:rsidRDefault="003F345B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ascii="宋体" w:hAnsi="宋体" w:cs="宋体"/>
          <w:szCs w:val="21"/>
        </w:rPr>
        <w:t>数据处理与作图，熟练掌握吸收曲线和工作曲线的绘制。</w:t>
      </w:r>
    </w:p>
    <w:p w14:paraId="501D2D27" w14:textId="77777777" w:rsidR="003F345B" w:rsidRDefault="003F345B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2</w:t>
      </w:r>
      <w:r>
        <w:rPr>
          <w:rFonts w:eastAsia="黑体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0A5A089D" w14:textId="77777777" w:rsidR="003F345B" w:rsidRDefault="003F345B">
      <w:pPr>
        <w:tabs>
          <w:tab w:val="left" w:pos="0"/>
        </w:tabs>
        <w:spacing w:line="320" w:lineRule="exact"/>
        <w:ind w:firstLineChars="200" w:firstLine="420"/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碘酸铜是难溶强电解质，但是部分可溶于水中并完全电离，在其饱和水溶液中存在以下溶解平衡：</w:t>
      </w:r>
    </w:p>
    <w:p w14:paraId="3B09218A" w14:textId="77777777" w:rsidR="003F345B" w:rsidRDefault="003F345B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bCs/>
          <w:szCs w:val="21"/>
        </w:rPr>
        <w:t>Cu(IO₃)₂ ⇌Cu²⁺ + 2IO₃⁻</w:t>
      </w:r>
    </w:p>
    <w:p w14:paraId="68586EF1" w14:textId="77777777" w:rsidR="003F345B" w:rsidRDefault="003F345B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bCs/>
          <w:szCs w:val="21"/>
        </w:rPr>
        <w:t>在一定温度下，其溶度积</w:t>
      </w:r>
      <w:r>
        <w:rPr>
          <w:bCs/>
          <w:szCs w:val="21"/>
        </w:rPr>
        <w:t xml:space="preserve"> K</w:t>
      </w:r>
      <w:r>
        <w:rPr>
          <w:bCs/>
          <w:szCs w:val="21"/>
          <w:vertAlign w:val="subscript"/>
        </w:rPr>
        <w:t>sp</w:t>
      </w:r>
      <w:r>
        <w:rPr>
          <w:bCs/>
          <w:szCs w:val="21"/>
        </w:rPr>
        <w:t xml:space="preserve"> </w:t>
      </w:r>
      <w:r>
        <w:rPr>
          <w:bCs/>
          <w:szCs w:val="21"/>
        </w:rPr>
        <w:t>表达式为：</w:t>
      </w:r>
    </w:p>
    <w:p w14:paraId="23A4FC27" w14:textId="77777777" w:rsidR="003F345B" w:rsidRDefault="003F345B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bCs/>
          <w:szCs w:val="21"/>
        </w:rPr>
        <w:t>K</w:t>
      </w:r>
      <w:r>
        <w:rPr>
          <w:bCs/>
          <w:szCs w:val="21"/>
          <w:vertAlign w:val="subscript"/>
        </w:rPr>
        <w:t>sp</w:t>
      </w:r>
      <w:r>
        <w:rPr>
          <w:bCs/>
          <w:szCs w:val="21"/>
        </w:rPr>
        <w:t xml:space="preserve"> = [Cu²⁺][IO₃⁻]²</w:t>
      </w:r>
    </w:p>
    <w:p w14:paraId="0B6A2D87" w14:textId="77777777" w:rsidR="003F345B" w:rsidRDefault="003F345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 xml:space="preserve">    </w:t>
      </w:r>
      <w:r>
        <w:rPr>
          <w:rFonts w:hint="eastAsia"/>
          <w:bCs/>
          <w:szCs w:val="21"/>
        </w:rPr>
        <w:t>理论上，此处方括号内应为活度，这里我们取活度系数为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（极稀的溶液），近似为浓度处理。</w:t>
      </w:r>
      <w:r>
        <w:rPr>
          <w:bCs/>
          <w:szCs w:val="21"/>
        </w:rPr>
        <w:t>在碘酸铜的饱和溶液中，</w:t>
      </w:r>
      <w:r>
        <w:rPr>
          <w:bCs/>
          <w:szCs w:val="21"/>
        </w:rPr>
        <w:t>[IO₃⁻] = 2[Cu²⁺]</w:t>
      </w:r>
      <w:r>
        <w:rPr>
          <w:bCs/>
          <w:szCs w:val="21"/>
        </w:rPr>
        <w:t>，代入上式可得：</w:t>
      </w:r>
    </w:p>
    <w:p w14:paraId="036140DB" w14:textId="77777777" w:rsidR="003F345B" w:rsidRDefault="003F345B">
      <w:pPr>
        <w:tabs>
          <w:tab w:val="left" w:pos="0"/>
        </w:tabs>
        <w:spacing w:line="320" w:lineRule="exact"/>
        <w:jc w:val="center"/>
        <w:rPr>
          <w:bCs/>
          <w:szCs w:val="21"/>
        </w:rPr>
      </w:pPr>
      <w:r>
        <w:rPr>
          <w:bCs/>
          <w:szCs w:val="21"/>
        </w:rPr>
        <w:t>K</w:t>
      </w:r>
      <w:r>
        <w:rPr>
          <w:bCs/>
          <w:szCs w:val="21"/>
          <w:vertAlign w:val="subscript"/>
        </w:rPr>
        <w:t>sp</w:t>
      </w:r>
      <w:r>
        <w:rPr>
          <w:bCs/>
          <w:szCs w:val="21"/>
        </w:rPr>
        <w:t xml:space="preserve"> = 4[Cu²⁺]</w:t>
      </w:r>
      <w:r>
        <w:rPr>
          <w:bCs/>
          <w:szCs w:val="21"/>
          <w:vertAlign w:val="superscript"/>
        </w:rPr>
        <w:t>3</w:t>
      </w:r>
    </w:p>
    <w:p w14:paraId="4501B680" w14:textId="77777777" w:rsidR="003F345B" w:rsidRDefault="003F345B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因为吸光度与物质浓度呈正比关系，</w:t>
      </w:r>
      <w:r>
        <w:rPr>
          <w:bCs/>
          <w:szCs w:val="21"/>
        </w:rPr>
        <w:t>通过分光光度法</w:t>
      </w:r>
      <w:r>
        <w:rPr>
          <w:rFonts w:hint="eastAsia"/>
          <w:bCs/>
          <w:szCs w:val="21"/>
        </w:rPr>
        <w:t>可以</w:t>
      </w:r>
      <w:r>
        <w:rPr>
          <w:bCs/>
          <w:szCs w:val="21"/>
        </w:rPr>
        <w:t>测定</w:t>
      </w:r>
      <w:r>
        <w:rPr>
          <w:bCs/>
          <w:szCs w:val="21"/>
        </w:rPr>
        <w:t xml:space="preserve"> Cu²⁺ </w:t>
      </w:r>
      <w:r>
        <w:rPr>
          <w:bCs/>
          <w:szCs w:val="21"/>
        </w:rPr>
        <w:t>的浓度，进而计算出碘酸铜的溶度积</w:t>
      </w:r>
      <w:r>
        <w:rPr>
          <w:bCs/>
          <w:szCs w:val="21"/>
        </w:rPr>
        <w:t xml:space="preserve"> K</w:t>
      </w:r>
      <w:r>
        <w:rPr>
          <w:bCs/>
          <w:szCs w:val="21"/>
          <w:vertAlign w:val="subscript"/>
        </w:rPr>
        <w:t>sp</w:t>
      </w:r>
      <w:r>
        <w:rPr>
          <w:bCs/>
          <w:szCs w:val="21"/>
        </w:rPr>
        <w:t>。</w:t>
      </w:r>
    </w:p>
    <w:p w14:paraId="6DC31507" w14:textId="77777777" w:rsidR="003F345B" w:rsidRDefault="003F345B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</w:p>
    <w:p w14:paraId="700AA726" w14:textId="77777777" w:rsidR="003F345B" w:rsidRDefault="003F345B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实验风险评估及预防措施</w:t>
      </w:r>
    </w:p>
    <w:p w14:paraId="63BB5583" w14:textId="77777777" w:rsidR="003F345B" w:rsidRDefault="003F345B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 </w:t>
      </w:r>
      <w:r>
        <w:rPr>
          <w:rFonts w:hint="eastAsia"/>
          <w:b/>
          <w:bCs/>
          <w:szCs w:val="21"/>
        </w:rPr>
        <w:t>化学品危险性评估及应急措施</w:t>
      </w:r>
    </w:p>
    <w:p w14:paraId="24CC7468" w14:textId="77777777" w:rsidR="003F345B" w:rsidRDefault="003F345B">
      <w:pPr>
        <w:tabs>
          <w:tab w:val="left" w:pos="0"/>
        </w:tabs>
        <w:spacing w:line="320" w:lineRule="exact"/>
        <w:ind w:firstLineChars="200" w:firstLine="422"/>
        <w:rPr>
          <w:szCs w:val="21"/>
        </w:rPr>
      </w:pPr>
      <w:r>
        <w:rPr>
          <w:b/>
          <w:bCs/>
          <w:szCs w:val="21"/>
        </w:rPr>
        <w:t>CuSO₄·5H₂O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重金属盐，对蛋白质有一定的毒性，应带好手套和护目镜，做好接触的防护，避免误食和裸露接触，及时清理溢出的溶液和固体减少二次伤害。若接触请立即用清水冲洗。</w:t>
      </w:r>
    </w:p>
    <w:p w14:paraId="529A903F" w14:textId="77777777" w:rsidR="003F345B" w:rsidRDefault="003F345B">
      <w:pPr>
        <w:tabs>
          <w:tab w:val="left" w:pos="0"/>
        </w:tabs>
        <w:spacing w:line="320" w:lineRule="exact"/>
        <w:ind w:firstLineChars="200" w:firstLine="422"/>
        <w:rPr>
          <w:szCs w:val="21"/>
        </w:rPr>
      </w:pPr>
      <w:r>
        <w:rPr>
          <w:b/>
          <w:bCs/>
          <w:szCs w:val="21"/>
        </w:rPr>
        <w:t>KIO₃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  <w:szCs w:val="21"/>
        </w:rPr>
        <w:t>低毒，有氧化性，注意存放，避免与热源和火花接触，避免接触强还原剂，注意避免皮肤接触和误食，安全处理方法同上。</w:t>
      </w:r>
    </w:p>
    <w:p w14:paraId="0E9CB242" w14:textId="77777777" w:rsidR="003F345B" w:rsidRDefault="003F345B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设备危险性评估及应急措施</w:t>
      </w:r>
    </w:p>
    <w:p w14:paraId="2C6F3AA3" w14:textId="77777777" w:rsidR="003F345B" w:rsidRDefault="003F345B">
      <w:pPr>
        <w:tabs>
          <w:tab w:val="left" w:pos="0"/>
        </w:tabs>
        <w:spacing w:line="320" w:lineRule="exac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实验使用分光光度计等仪器，操作时需小心轻放，避免仪器损坏。若出现故障，立即停止使用并报修。</w:t>
      </w:r>
    </w:p>
    <w:p w14:paraId="42293C95" w14:textId="77777777" w:rsidR="003F345B" w:rsidRDefault="003F345B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>
        <w:rPr>
          <w:rFonts w:hint="eastAsia"/>
          <w:b/>
          <w:bCs/>
          <w:szCs w:val="21"/>
        </w:rPr>
        <w:t>操作过程危险性评估及应急措施</w:t>
      </w:r>
    </w:p>
    <w:p w14:paraId="4305F0E7" w14:textId="77777777" w:rsidR="003F345B" w:rsidRDefault="003F345B">
      <w:pPr>
        <w:tabs>
          <w:tab w:val="left" w:pos="0"/>
        </w:tabs>
        <w:spacing w:line="320" w:lineRule="exac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配制溶液时注意不要打翻容量瓶等玻璃容器，及时清理玻璃碎片碎渣。</w:t>
      </w:r>
    </w:p>
    <w:p w14:paraId="55F7A06A" w14:textId="77777777" w:rsidR="003F345B" w:rsidRDefault="003F345B">
      <w:pPr>
        <w:tabs>
          <w:tab w:val="left" w:pos="0"/>
        </w:tabs>
        <w:spacing w:beforeLines="100" w:before="315"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4  </w:t>
      </w:r>
      <w:r>
        <w:rPr>
          <w:rFonts w:eastAsia="黑体" w:hint="eastAsia"/>
          <w:bCs/>
          <w:sz w:val="28"/>
          <w:szCs w:val="28"/>
        </w:rPr>
        <w:t>实验部分</w:t>
      </w:r>
    </w:p>
    <w:p w14:paraId="17D1DBD3" w14:textId="77777777" w:rsidR="003F345B" w:rsidRDefault="003F345B">
      <w:pPr>
        <w:tabs>
          <w:tab w:val="left" w:pos="0"/>
        </w:tabs>
        <w:spacing w:beforeLines="100" w:before="315" w:line="320" w:lineRule="exact"/>
        <w:rPr>
          <w:bCs/>
          <w:szCs w:val="21"/>
        </w:rPr>
      </w:pPr>
      <w:r>
        <w:rPr>
          <w:bCs/>
          <w:szCs w:val="21"/>
        </w:rPr>
        <w:t xml:space="preserve">4.1 </w:t>
      </w:r>
      <w:r>
        <w:rPr>
          <w:bCs/>
          <w:szCs w:val="21"/>
        </w:rPr>
        <w:t>实验内容</w:t>
      </w:r>
    </w:p>
    <w:p w14:paraId="68EAF4E8" w14:textId="77777777" w:rsidR="003F345B" w:rsidRDefault="003F345B" w:rsidP="00EC175D">
      <w:pPr>
        <w:tabs>
          <w:tab w:val="left" w:pos="0"/>
        </w:tabs>
        <w:spacing w:beforeLines="100" w:before="315" w:line="320" w:lineRule="exact"/>
        <w:rPr>
          <w:bCs/>
          <w:szCs w:val="21"/>
        </w:rPr>
      </w:pPr>
      <w:r>
        <w:rPr>
          <w:bCs/>
          <w:szCs w:val="21"/>
        </w:rPr>
        <w:lastRenderedPageBreak/>
        <w:t xml:space="preserve">1. Cu(IO₃)₂ </w:t>
      </w:r>
      <w:r>
        <w:rPr>
          <w:bCs/>
          <w:szCs w:val="21"/>
        </w:rPr>
        <w:t>饱和溶液的制备</w:t>
      </w:r>
    </w:p>
    <w:p w14:paraId="18C25E85" w14:textId="77777777" w:rsidR="003F345B" w:rsidRDefault="003F345B" w:rsidP="00EC175D">
      <w:pPr>
        <w:tabs>
          <w:tab w:val="left" w:pos="0"/>
        </w:tabs>
        <w:spacing w:beforeLines="100" w:before="315" w:line="320" w:lineRule="exact"/>
        <w:ind w:firstLineChars="200" w:firstLine="420"/>
        <w:rPr>
          <w:bCs/>
          <w:szCs w:val="21"/>
        </w:rPr>
      </w:pPr>
      <w:r>
        <w:rPr>
          <w:bCs/>
          <w:szCs w:val="21"/>
        </w:rPr>
        <w:t>称取</w:t>
      </w:r>
      <w:r>
        <w:rPr>
          <w:bCs/>
          <w:szCs w:val="21"/>
        </w:rPr>
        <w:t xml:space="preserve"> 2.0 g CuSO₄·5H₂O </w:t>
      </w:r>
      <w:r>
        <w:rPr>
          <w:bCs/>
          <w:szCs w:val="21"/>
        </w:rPr>
        <w:t>和</w:t>
      </w:r>
      <w:r>
        <w:rPr>
          <w:bCs/>
          <w:szCs w:val="21"/>
        </w:rPr>
        <w:t xml:space="preserve"> 3.4 g KIO₃</w:t>
      </w:r>
      <w:r>
        <w:rPr>
          <w:bCs/>
          <w:szCs w:val="21"/>
        </w:rPr>
        <w:t>，分别加约</w:t>
      </w:r>
      <w:r>
        <w:rPr>
          <w:bCs/>
          <w:szCs w:val="21"/>
        </w:rPr>
        <w:t xml:space="preserve"> 25 mL </w:t>
      </w:r>
      <w:r>
        <w:rPr>
          <w:bCs/>
          <w:szCs w:val="21"/>
        </w:rPr>
        <w:t>去离子水加热</w:t>
      </w:r>
      <w:r>
        <w:rPr>
          <w:rFonts w:hint="eastAsia"/>
          <w:bCs/>
          <w:szCs w:val="21"/>
        </w:rPr>
        <w:t>20 min</w:t>
      </w:r>
      <w:r>
        <w:rPr>
          <w:bCs/>
          <w:szCs w:val="21"/>
        </w:rPr>
        <w:t>溶解后，趁热混合搅拌</w:t>
      </w:r>
      <w:r>
        <w:rPr>
          <w:bCs/>
          <w:szCs w:val="21"/>
        </w:rPr>
        <w:t xml:space="preserve"> 20 min </w:t>
      </w:r>
      <w:r>
        <w:rPr>
          <w:bCs/>
          <w:szCs w:val="21"/>
        </w:rPr>
        <w:t>制备沉淀。待</w:t>
      </w:r>
      <w:r>
        <w:rPr>
          <w:bCs/>
          <w:szCs w:val="21"/>
        </w:rPr>
        <w:t xml:space="preserve"> Cu(IO₃)₂ </w:t>
      </w:r>
      <w:r>
        <w:rPr>
          <w:bCs/>
          <w:szCs w:val="21"/>
        </w:rPr>
        <w:t>沉淀</w:t>
      </w:r>
      <w:r>
        <w:rPr>
          <w:b/>
          <w:szCs w:val="21"/>
        </w:rPr>
        <w:t>冷却后</w:t>
      </w:r>
      <w:r>
        <w:rPr>
          <w:bCs/>
          <w:szCs w:val="21"/>
        </w:rPr>
        <w:t>，采用倾析法洗涤、过滤，</w:t>
      </w:r>
      <w:r>
        <w:rPr>
          <w:rFonts w:hint="eastAsia"/>
          <w:bCs/>
          <w:szCs w:val="21"/>
        </w:rPr>
        <w:t>洗涤时每次使用</w:t>
      </w:r>
      <w:r>
        <w:rPr>
          <w:rFonts w:hint="eastAsia"/>
          <w:bCs/>
          <w:szCs w:val="21"/>
        </w:rPr>
        <w:t>5~8 mL</w:t>
      </w:r>
      <w:r>
        <w:rPr>
          <w:rFonts w:hint="eastAsia"/>
          <w:bCs/>
          <w:szCs w:val="21"/>
        </w:rPr>
        <w:t>纯水，搅拌摇匀再静置沉淀，重复</w:t>
      </w:r>
      <w:r>
        <w:rPr>
          <w:rFonts w:hint="eastAsia"/>
          <w:bCs/>
          <w:szCs w:val="21"/>
        </w:rPr>
        <w:t>3~4</w:t>
      </w:r>
      <w:r>
        <w:rPr>
          <w:rFonts w:hint="eastAsia"/>
          <w:bCs/>
          <w:szCs w:val="21"/>
        </w:rPr>
        <w:t>次，直到</w:t>
      </w:r>
      <w:r>
        <w:rPr>
          <w:bCs/>
          <w:szCs w:val="21"/>
        </w:rPr>
        <w:t>洗至无</w:t>
      </w:r>
      <w:r>
        <w:rPr>
          <w:bCs/>
          <w:szCs w:val="21"/>
        </w:rPr>
        <w:t xml:space="preserve"> SO₄²⁻</w:t>
      </w:r>
      <w:r>
        <w:rPr>
          <w:bCs/>
          <w:szCs w:val="21"/>
        </w:rPr>
        <w:t>为止</w:t>
      </w:r>
      <w:r>
        <w:rPr>
          <w:rFonts w:hint="eastAsia"/>
          <w:bCs/>
          <w:szCs w:val="21"/>
        </w:rPr>
        <w:t>（氯化钡来检验）</w:t>
      </w:r>
      <w:r>
        <w:rPr>
          <w:bCs/>
          <w:szCs w:val="21"/>
        </w:rPr>
        <w:t>。将洗净后的</w:t>
      </w:r>
      <w:r>
        <w:rPr>
          <w:bCs/>
          <w:szCs w:val="21"/>
        </w:rPr>
        <w:t xml:space="preserve"> Cu(IO₃)₂ </w:t>
      </w:r>
      <w:r>
        <w:rPr>
          <w:bCs/>
          <w:szCs w:val="21"/>
        </w:rPr>
        <w:t>沉淀分散在</w:t>
      </w:r>
      <w:r>
        <w:rPr>
          <w:bCs/>
          <w:szCs w:val="21"/>
        </w:rPr>
        <w:t xml:space="preserve"> 80 mL </w:t>
      </w:r>
      <w:r>
        <w:rPr>
          <w:bCs/>
          <w:szCs w:val="21"/>
        </w:rPr>
        <w:t>去离子水中，搅拌</w:t>
      </w:r>
      <w:r>
        <w:rPr>
          <w:bCs/>
          <w:szCs w:val="21"/>
        </w:rPr>
        <w:t xml:space="preserve"> 5 min </w:t>
      </w:r>
      <w:r>
        <w:rPr>
          <w:bCs/>
          <w:szCs w:val="21"/>
        </w:rPr>
        <w:t>制备成饱和溶液。</w:t>
      </w:r>
      <w:r>
        <w:rPr>
          <w:rFonts w:hint="eastAsia"/>
          <w:bCs/>
          <w:szCs w:val="21"/>
        </w:rPr>
        <w:t>为去除多余的沉淀物，准备干燥的两张滤纸进行双层过滤，同时使用干燥烧杯承接滤液，避免沉淀漏出，以保证收集的液体为真正的饱和溶液（后续加氨水显色时若有沉淀将继续溶解，使浓度大于真实饱和浓度值）。</w:t>
      </w:r>
    </w:p>
    <w:p w14:paraId="73B0DFEB" w14:textId="77777777" w:rsidR="003F345B" w:rsidRDefault="003F345B" w:rsidP="00EC175D">
      <w:pPr>
        <w:numPr>
          <w:ilvl w:val="0"/>
          <w:numId w:val="2"/>
        </w:numPr>
        <w:tabs>
          <w:tab w:val="left" w:pos="0"/>
        </w:tabs>
        <w:spacing w:beforeLines="100" w:before="315" w:line="320" w:lineRule="exact"/>
        <w:rPr>
          <w:bCs/>
          <w:szCs w:val="21"/>
        </w:rPr>
      </w:pPr>
      <w:r>
        <w:rPr>
          <w:bCs/>
          <w:szCs w:val="21"/>
        </w:rPr>
        <w:t>工作曲线的绘制</w:t>
      </w:r>
    </w:p>
    <w:p w14:paraId="638B1EC6" w14:textId="77777777" w:rsidR="003F345B" w:rsidRDefault="003F345B" w:rsidP="00EC175D">
      <w:pPr>
        <w:tabs>
          <w:tab w:val="left" w:pos="0"/>
        </w:tabs>
        <w:spacing w:beforeLines="100" w:before="315" w:line="320" w:lineRule="exact"/>
        <w:rPr>
          <w:bCs/>
          <w:szCs w:val="21"/>
        </w:rPr>
      </w:pPr>
      <w:r>
        <w:rPr>
          <w:bCs/>
          <w:szCs w:val="21"/>
        </w:rPr>
        <w:t>使用</w:t>
      </w:r>
      <w:r>
        <w:rPr>
          <w:bCs/>
          <w:szCs w:val="21"/>
        </w:rPr>
        <w:t xml:space="preserve"> 0.100 mol·L⁻¹ CuSO₄ </w:t>
      </w:r>
      <w:r>
        <w:rPr>
          <w:bCs/>
          <w:szCs w:val="21"/>
        </w:rPr>
        <w:t>标准溶液和</w:t>
      </w:r>
      <w:r>
        <w:rPr>
          <w:bCs/>
          <w:szCs w:val="21"/>
        </w:rPr>
        <w:t xml:space="preserve"> 20.00 mL Cu(IO₃)₂ </w:t>
      </w:r>
      <w:r>
        <w:rPr>
          <w:bCs/>
          <w:szCs w:val="21"/>
        </w:rPr>
        <w:t>饱和溶液，分别与</w:t>
      </w:r>
      <w:r>
        <w:rPr>
          <w:bCs/>
          <w:szCs w:val="21"/>
        </w:rPr>
        <w:t xml:space="preserve"> 25.00 mL 1 mol·L⁻¹ NH₃·H₂O </w:t>
      </w:r>
      <w:r>
        <w:rPr>
          <w:bCs/>
          <w:szCs w:val="21"/>
        </w:rPr>
        <w:t>混合</w:t>
      </w:r>
      <w:r>
        <w:rPr>
          <w:rFonts w:hint="eastAsia"/>
          <w:bCs/>
          <w:szCs w:val="21"/>
        </w:rPr>
        <w:t>（氨水加入含铜溶液）</w:t>
      </w:r>
      <w:r>
        <w:rPr>
          <w:bCs/>
          <w:szCs w:val="21"/>
        </w:rPr>
        <w:t>，</w:t>
      </w: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>50mL</w:t>
      </w:r>
      <w:r>
        <w:rPr>
          <w:rFonts w:hint="eastAsia"/>
          <w:bCs/>
          <w:szCs w:val="21"/>
        </w:rPr>
        <w:t>容量瓶中</w:t>
      </w:r>
      <w:r>
        <w:rPr>
          <w:bCs/>
          <w:szCs w:val="21"/>
        </w:rPr>
        <w:t>配制成</w:t>
      </w:r>
      <w:r>
        <w:rPr>
          <w:rFonts w:hint="eastAsia"/>
          <w:bCs/>
          <w:szCs w:val="21"/>
        </w:rPr>
        <w:t>呈</w:t>
      </w:r>
      <w:r>
        <w:rPr>
          <w:bCs/>
          <w:szCs w:val="21"/>
        </w:rPr>
        <w:t>浓度</w:t>
      </w:r>
      <w:r>
        <w:rPr>
          <w:rFonts w:hint="eastAsia"/>
          <w:bCs/>
          <w:szCs w:val="21"/>
        </w:rPr>
        <w:t>梯度</w:t>
      </w:r>
      <w:r>
        <w:rPr>
          <w:bCs/>
          <w:szCs w:val="21"/>
        </w:rPr>
        <w:t>的</w:t>
      </w:r>
      <w:r>
        <w:rPr>
          <w:bCs/>
          <w:szCs w:val="21"/>
        </w:rPr>
        <w:t xml:space="preserve"> Cu²⁺ </w:t>
      </w:r>
      <w:r>
        <w:rPr>
          <w:bCs/>
          <w:szCs w:val="21"/>
        </w:rPr>
        <w:t>溶液</w:t>
      </w:r>
      <w:r>
        <w:rPr>
          <w:rFonts w:hint="eastAsia"/>
          <w:bCs/>
          <w:szCs w:val="21"/>
        </w:rPr>
        <w:t>和待测的两瓶溶液</w:t>
      </w:r>
      <w:r>
        <w:rPr>
          <w:bCs/>
          <w:szCs w:val="21"/>
        </w:rPr>
        <w:t>。以蒸馏水作参比溶液，选用</w:t>
      </w:r>
      <w:r>
        <w:rPr>
          <w:bCs/>
          <w:szCs w:val="21"/>
        </w:rPr>
        <w:t xml:space="preserve"> 1 cm </w:t>
      </w:r>
      <w:r>
        <w:rPr>
          <w:bCs/>
          <w:szCs w:val="21"/>
        </w:rPr>
        <w:t>吸收池，选择测量波长为</w:t>
      </w:r>
      <w:r>
        <w:rPr>
          <w:bCs/>
          <w:szCs w:val="21"/>
        </w:rPr>
        <w:t xml:space="preserve"> 600 nm</w:t>
      </w:r>
      <w:r>
        <w:rPr>
          <w:bCs/>
          <w:szCs w:val="21"/>
        </w:rPr>
        <w:t>，用分光光度计分别测定各溶液的吸光度。以吸光度</w:t>
      </w:r>
      <w:r>
        <w:rPr>
          <w:bCs/>
          <w:szCs w:val="21"/>
        </w:rPr>
        <w:t xml:space="preserve"> A </w:t>
      </w:r>
      <w:r>
        <w:rPr>
          <w:bCs/>
          <w:szCs w:val="21"/>
        </w:rPr>
        <w:t>为纵坐标，相应</w:t>
      </w:r>
      <w:r>
        <w:rPr>
          <w:bCs/>
          <w:szCs w:val="21"/>
        </w:rPr>
        <w:t xml:space="preserve"> Cu²⁺ </w:t>
      </w:r>
      <w:r>
        <w:rPr>
          <w:bCs/>
          <w:szCs w:val="21"/>
        </w:rPr>
        <w:t>浓度为横坐标，绘制工作曲线。</w:t>
      </w:r>
    </w:p>
    <w:p w14:paraId="255C90FD" w14:textId="6B32EEE2" w:rsidR="00F53834" w:rsidRPr="00F53834" w:rsidRDefault="003F345B" w:rsidP="00EC175D">
      <w:pPr>
        <w:tabs>
          <w:tab w:val="left" w:pos="0"/>
        </w:tabs>
        <w:spacing w:beforeLines="100" w:before="315"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 w:hAnsi="黑体" w:hint="eastAsia"/>
          <w:bCs/>
          <w:sz w:val="28"/>
          <w:szCs w:val="28"/>
        </w:rPr>
        <w:t>5</w:t>
      </w:r>
      <w:r>
        <w:rPr>
          <w:rFonts w:eastAsia="黑体" w:hAnsi="黑体"/>
          <w:bCs/>
          <w:sz w:val="28"/>
          <w:szCs w:val="28"/>
        </w:rPr>
        <w:t xml:space="preserve">　</w:t>
      </w:r>
      <w:r>
        <w:rPr>
          <w:rFonts w:eastAsia="黑体" w:hAnsi="黑体" w:hint="eastAsia"/>
          <w:bCs/>
          <w:sz w:val="28"/>
          <w:szCs w:val="28"/>
        </w:rPr>
        <w:t>数据记录和处理</w:t>
      </w:r>
    </w:p>
    <w:p w14:paraId="55F9750F" w14:textId="3648A71D" w:rsidR="00F53834" w:rsidRDefault="00F53834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标定的硫酸铜溶液</w:t>
      </w:r>
      <w:r w:rsidRPr="00F53834">
        <w:rPr>
          <w:bCs/>
          <w:position w:val="-11"/>
          <w:szCs w:val="21"/>
        </w:rPr>
        <w:object w:dxaOrig="2506" w:dyaOrig="326" w14:anchorId="0E85AF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pt;height:16.3pt" o:ole="">
            <v:imagedata r:id="rId7" o:title=""/>
          </v:shape>
          <o:OLEObject Type="Embed" ProgID="Equation.AxMath" ShapeID="_x0000_i1025" DrawAspect="Content" ObjectID="_1828734049" r:id="rId8"/>
        </w:object>
      </w:r>
    </w:p>
    <w:tbl>
      <w:tblPr>
        <w:tblW w:w="9918" w:type="dxa"/>
        <w:tblInd w:w="113" w:type="dxa"/>
        <w:tblLook w:val="04A0" w:firstRow="1" w:lastRow="0" w:firstColumn="1" w:lastColumn="0" w:noHBand="0" w:noVBand="1"/>
      </w:tblPr>
      <w:tblGrid>
        <w:gridCol w:w="1037"/>
        <w:gridCol w:w="1155"/>
        <w:gridCol w:w="1116"/>
        <w:gridCol w:w="1610"/>
        <w:gridCol w:w="1155"/>
        <w:gridCol w:w="1155"/>
        <w:gridCol w:w="1414"/>
        <w:gridCol w:w="1276"/>
      </w:tblGrid>
      <w:tr w:rsidR="00F53834" w:rsidRPr="00F53834" w14:paraId="753D19D4" w14:textId="77777777" w:rsidTr="00F53834">
        <w:trPr>
          <w:trHeight w:val="526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452A" w14:textId="77777777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溶液编号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2C94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1F2D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F364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087D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6FFC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908D0" w14:textId="77777777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饱和溶液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ED8E" w14:textId="596BAC7C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饱和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溶液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2</w:t>
            </w:r>
          </w:p>
        </w:tc>
      </w:tr>
      <w:tr w:rsidR="00F53834" w:rsidRPr="00F53834" w14:paraId="78396FCF" w14:textId="77777777" w:rsidTr="00F53834">
        <w:trPr>
          <w:trHeight w:val="536"/>
        </w:trPr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D187" w14:textId="77777777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硫酸铜溶液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/mL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6F717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F66" w14:textId="20D0BCA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5136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778F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74DA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6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BD9A91C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/</w:t>
            </w:r>
          </w:p>
        </w:tc>
      </w:tr>
      <w:tr w:rsidR="00F53834" w:rsidRPr="00F53834" w14:paraId="24508528" w14:textId="77777777" w:rsidTr="00F53834">
        <w:trPr>
          <w:trHeight w:val="272"/>
        </w:trPr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53D5" w14:textId="77777777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氨水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/mL</w:t>
            </w:r>
          </w:p>
        </w:tc>
        <w:tc>
          <w:tcPr>
            <w:tcW w:w="888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33E122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25</w:t>
            </w:r>
          </w:p>
        </w:tc>
      </w:tr>
      <w:tr w:rsidR="00F53834" w:rsidRPr="00F53834" w14:paraId="5A1F23CD" w14:textId="77777777" w:rsidTr="00F53834">
        <w:trPr>
          <w:trHeight w:val="526"/>
        </w:trPr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2506" w14:textId="3D03F8B1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  <w:vertAlign w:val="subscript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铜离子浓度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/m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ol L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  <w:vertAlign w:val="superscript"/>
              </w:rPr>
              <w:t>-1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63AAF" w14:textId="77777777" w:rsidR="00F53834" w:rsidRPr="00F53834" w:rsidRDefault="00F53834" w:rsidP="00F53834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F53834">
              <w:rPr>
                <w:rFonts w:eastAsia="等线"/>
                <w:color w:val="000000"/>
                <w:kern w:val="0"/>
                <w:sz w:val="22"/>
                <w:szCs w:val="22"/>
              </w:rPr>
              <w:t>0.000825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2DCF" w14:textId="77777777" w:rsidR="00F53834" w:rsidRPr="00F53834" w:rsidRDefault="00F53834" w:rsidP="00F53834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F53834">
              <w:rPr>
                <w:rFonts w:eastAsia="等线"/>
                <w:color w:val="000000"/>
                <w:kern w:val="0"/>
                <w:sz w:val="22"/>
                <w:szCs w:val="22"/>
              </w:rPr>
              <w:t>0.00165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816C5" w14:textId="77777777" w:rsidR="00F53834" w:rsidRPr="00F53834" w:rsidRDefault="00F53834" w:rsidP="00F53834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F53834">
              <w:rPr>
                <w:rFonts w:eastAsia="等线"/>
                <w:color w:val="000000"/>
                <w:kern w:val="0"/>
                <w:sz w:val="22"/>
                <w:szCs w:val="22"/>
              </w:rPr>
              <w:t>0.0024744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62BA" w14:textId="77777777" w:rsidR="00F53834" w:rsidRPr="00F53834" w:rsidRDefault="00F53834" w:rsidP="00F53834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F53834">
              <w:rPr>
                <w:rFonts w:eastAsia="等线"/>
                <w:color w:val="000000"/>
                <w:kern w:val="0"/>
                <w:sz w:val="22"/>
                <w:szCs w:val="22"/>
              </w:rPr>
              <w:t>0.003299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E4746" w14:textId="77777777" w:rsidR="00F53834" w:rsidRPr="00F53834" w:rsidRDefault="00F53834" w:rsidP="00F53834">
            <w:pPr>
              <w:widowControl/>
              <w:jc w:val="right"/>
              <w:rPr>
                <w:rFonts w:eastAsia="等线"/>
                <w:color w:val="000000"/>
                <w:kern w:val="0"/>
                <w:sz w:val="22"/>
                <w:szCs w:val="22"/>
              </w:rPr>
            </w:pPr>
            <w:r w:rsidRPr="00F53834">
              <w:rPr>
                <w:rFonts w:eastAsia="等线"/>
                <w:color w:val="000000"/>
                <w:kern w:val="0"/>
                <w:sz w:val="22"/>
                <w:szCs w:val="22"/>
              </w:rPr>
              <w:t>0.004124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109C5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0.001381589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08D07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0.001444</w:t>
            </w:r>
          </w:p>
        </w:tc>
      </w:tr>
      <w:tr w:rsidR="00F53834" w:rsidRPr="00F53834" w14:paraId="2250F794" w14:textId="77777777" w:rsidTr="00F53834">
        <w:trPr>
          <w:trHeight w:val="272"/>
        </w:trPr>
        <w:tc>
          <w:tcPr>
            <w:tcW w:w="10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5CA4" w14:textId="77777777" w:rsidR="00F53834" w:rsidRPr="00F53834" w:rsidRDefault="00F53834" w:rsidP="00F5383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 w:rsidRPr="00F53834">
              <w:rPr>
                <w:b/>
                <w:bCs/>
                <w:color w:val="000000"/>
                <w:kern w:val="0"/>
                <w:szCs w:val="21"/>
              </w:rPr>
              <w:t>吸光度</w:t>
            </w:r>
            <w:r w:rsidRPr="00F53834">
              <w:rPr>
                <w:b/>
                <w:bCs/>
                <w:color w:val="000000"/>
                <w:kern w:val="0"/>
                <w:szCs w:val="21"/>
              </w:rPr>
              <w:t>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7F25E" w14:textId="77777777" w:rsidR="00F53834" w:rsidRPr="00F53834" w:rsidRDefault="00F53834" w:rsidP="00F53834">
            <w:pPr>
              <w:widowControl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E47B" w14:textId="183B65ED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0.081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FE7B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0.121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6637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0.154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01EF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0.202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D8E9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2721" w14:textId="77777777" w:rsidR="00F53834" w:rsidRPr="00F53834" w:rsidRDefault="00F53834" w:rsidP="00F53834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F53834">
              <w:rPr>
                <w:rFonts w:eastAsia="等线"/>
                <w:color w:val="000000"/>
                <w:kern w:val="0"/>
                <w:szCs w:val="21"/>
              </w:rPr>
              <w:t>0.07</w:t>
            </w:r>
          </w:p>
        </w:tc>
      </w:tr>
    </w:tbl>
    <w:p w14:paraId="7D5381BC" w14:textId="26BDEF0E" w:rsidR="00B1221B" w:rsidRDefault="007109DA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8050283" wp14:editId="5F88C506">
            <wp:simplePos x="0" y="0"/>
            <wp:positionH relativeFrom="column">
              <wp:posOffset>2692400</wp:posOffset>
            </wp:positionH>
            <wp:positionV relativeFrom="paragraph">
              <wp:posOffset>124460</wp:posOffset>
            </wp:positionV>
            <wp:extent cx="3639820" cy="1676400"/>
            <wp:effectExtent l="0" t="0" r="0" b="0"/>
            <wp:wrapNone/>
            <wp:docPr id="6" name="图表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表 1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4A063" w14:textId="77777777" w:rsidR="00B1221B" w:rsidRDefault="00B1221B">
      <w:pPr>
        <w:tabs>
          <w:tab w:val="left" w:pos="0"/>
        </w:tabs>
        <w:spacing w:line="320" w:lineRule="exact"/>
        <w:rPr>
          <w:bCs/>
          <w:szCs w:val="21"/>
        </w:rPr>
      </w:pPr>
    </w:p>
    <w:p w14:paraId="7E283F6E" w14:textId="3C28BB76" w:rsidR="00EF4D5F" w:rsidRDefault="00B122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对</w:t>
      </w:r>
      <w:r>
        <w:rPr>
          <w:rFonts w:hint="eastAsia"/>
          <w:bCs/>
          <w:szCs w:val="21"/>
        </w:rPr>
        <w:t>1~5</w:t>
      </w:r>
      <w:r>
        <w:rPr>
          <w:rFonts w:hint="eastAsia"/>
          <w:bCs/>
          <w:szCs w:val="21"/>
        </w:rPr>
        <w:t>号溶液，作出</w:t>
      </w:r>
      <w:r>
        <w:rPr>
          <w:rFonts w:hint="eastAsia"/>
          <w:bCs/>
          <w:szCs w:val="21"/>
        </w:rPr>
        <w:t>A</w:t>
      </w:r>
      <w:r>
        <w:rPr>
          <w:rFonts w:hint="eastAsia"/>
          <w:bCs/>
          <w:szCs w:val="21"/>
        </w:rPr>
        <w:t>与</w:t>
      </w:r>
      <w:r>
        <w:rPr>
          <w:rFonts w:hint="eastAsia"/>
          <w:bCs/>
          <w:szCs w:val="21"/>
        </w:rPr>
        <w:t>[Cu</w:t>
      </w:r>
      <w:r>
        <w:rPr>
          <w:bCs/>
          <w:szCs w:val="21"/>
        </w:rPr>
        <w:t>]</w:t>
      </w:r>
      <w:r>
        <w:rPr>
          <w:rFonts w:hint="eastAsia"/>
          <w:bCs/>
          <w:szCs w:val="21"/>
          <w:vertAlign w:val="superscript"/>
        </w:rPr>
        <w:t>2+</w:t>
      </w:r>
      <w:r>
        <w:rPr>
          <w:rFonts w:hint="eastAsia"/>
          <w:bCs/>
          <w:szCs w:val="21"/>
        </w:rPr>
        <w:t>的关系如图。</w:t>
      </w:r>
    </w:p>
    <w:p w14:paraId="1BE00DE7" w14:textId="77777777" w:rsidR="00EF4D5F" w:rsidRDefault="00EF4D5F">
      <w:pPr>
        <w:tabs>
          <w:tab w:val="left" w:pos="0"/>
        </w:tabs>
        <w:spacing w:line="320" w:lineRule="exact"/>
        <w:rPr>
          <w:bCs/>
          <w:szCs w:val="21"/>
        </w:rPr>
      </w:pPr>
    </w:p>
    <w:p w14:paraId="0112E53D" w14:textId="77777777" w:rsidR="00EF4D5F" w:rsidRDefault="00EF4D5F">
      <w:pPr>
        <w:tabs>
          <w:tab w:val="left" w:pos="0"/>
        </w:tabs>
        <w:spacing w:line="320" w:lineRule="exact"/>
        <w:rPr>
          <w:bCs/>
          <w:szCs w:val="21"/>
        </w:rPr>
      </w:pPr>
    </w:p>
    <w:p w14:paraId="538C61EB" w14:textId="77777777" w:rsidR="00EF4D5F" w:rsidRDefault="00EF4D5F">
      <w:pPr>
        <w:tabs>
          <w:tab w:val="left" w:pos="0"/>
        </w:tabs>
        <w:spacing w:line="320" w:lineRule="exact"/>
        <w:rPr>
          <w:bCs/>
          <w:szCs w:val="21"/>
        </w:rPr>
      </w:pPr>
    </w:p>
    <w:p w14:paraId="5B58B645" w14:textId="77777777" w:rsidR="003F345B" w:rsidRDefault="003F345B">
      <w:pPr>
        <w:tabs>
          <w:tab w:val="left" w:pos="0"/>
        </w:tabs>
        <w:spacing w:beforeLines="100" w:before="315" w:line="320" w:lineRule="exact"/>
        <w:rPr>
          <w:rFonts w:eastAsia="黑体"/>
          <w:sz w:val="28"/>
          <w:szCs w:val="28"/>
        </w:rPr>
      </w:pPr>
    </w:p>
    <w:p w14:paraId="755560CF" w14:textId="77777777" w:rsidR="003F345B" w:rsidRDefault="003F345B">
      <w:pPr>
        <w:tabs>
          <w:tab w:val="left" w:pos="0"/>
        </w:tabs>
        <w:spacing w:beforeLines="100" w:before="315" w:line="320" w:lineRule="exact"/>
        <w:rPr>
          <w:rFonts w:ascii="黑体" w:eastAsia="黑体" w:hAnsi="黑体" w:hint="eastAsia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>6</w:t>
      </w:r>
      <w:r>
        <w:rPr>
          <w:rFonts w:ascii="黑体" w:eastAsia="黑体" w:hAnsi="黑体"/>
          <w:sz w:val="28"/>
          <w:szCs w:val="28"/>
        </w:rPr>
        <w:t xml:space="preserve">　</w:t>
      </w:r>
      <w:r>
        <w:rPr>
          <w:rFonts w:eastAsia="黑体" w:hAnsi="黑体"/>
          <w:sz w:val="28"/>
          <w:szCs w:val="28"/>
        </w:rPr>
        <w:t>结果</w:t>
      </w:r>
      <w:r>
        <w:rPr>
          <w:rFonts w:ascii="黑体" w:eastAsia="黑体" w:hAnsi="黑体"/>
          <w:sz w:val="28"/>
          <w:szCs w:val="28"/>
        </w:rPr>
        <w:t>与讨论</w:t>
      </w:r>
    </w:p>
    <w:p w14:paraId="6D288D2F" w14:textId="54572972" w:rsidR="00E35F90" w:rsidRDefault="00B1221B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对于</w:t>
      </w:r>
      <w:r>
        <w:rPr>
          <w:rFonts w:hint="eastAsia"/>
          <w:bCs/>
          <w:szCs w:val="21"/>
        </w:rPr>
        <w:t>1~5</w:t>
      </w:r>
      <w:r>
        <w:rPr>
          <w:rFonts w:hint="eastAsia"/>
          <w:bCs/>
          <w:szCs w:val="21"/>
        </w:rPr>
        <w:t>份溶液，数据的线性关系非常明显（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  <w:vertAlign w:val="superscript"/>
        </w:rPr>
        <w:t>2</w:t>
      </w:r>
      <w:r>
        <w:rPr>
          <w:rFonts w:hint="eastAsia"/>
          <w:bCs/>
          <w:szCs w:val="21"/>
        </w:rPr>
        <w:t>=0.9974</w:t>
      </w:r>
      <w:r>
        <w:rPr>
          <w:rFonts w:hint="eastAsia"/>
          <w:bCs/>
          <w:szCs w:val="21"/>
        </w:rPr>
        <w:t>），计算两份饱和溶液的</w:t>
      </w:r>
      <w:r w:rsidRPr="00F53834">
        <w:rPr>
          <w:bCs/>
          <w:position w:val="-10"/>
          <w:szCs w:val="21"/>
        </w:rPr>
        <w:object w:dxaOrig="1638" w:dyaOrig="318" w14:anchorId="01AC7311">
          <v:shape id="_x0000_i1026" type="#_x0000_t75" style="width:82pt;height:15.95pt" o:ole="">
            <v:imagedata r:id="rId10" o:title=""/>
          </v:shape>
          <o:OLEObject Type="Embed" ProgID="Equation.AxMath" ShapeID="_x0000_i1026" DrawAspect="Content" ObjectID="_1828734050" r:id="rId11"/>
        </w:object>
      </w:r>
      <w:r>
        <w:rPr>
          <w:rFonts w:hint="eastAsia"/>
          <w:bCs/>
          <w:szCs w:val="21"/>
        </w:rPr>
        <w:t>和</w:t>
      </w:r>
      <w:r w:rsidRPr="00F53834">
        <w:rPr>
          <w:bCs/>
          <w:position w:val="-10"/>
          <w:szCs w:val="21"/>
        </w:rPr>
        <w:object w:dxaOrig="1073" w:dyaOrig="316" w14:anchorId="4FC6F471">
          <v:shape id="_x0000_i1027" type="#_x0000_t75" style="width:53.55pt;height:15.65pt" o:ole="">
            <v:imagedata r:id="rId12" o:title=""/>
          </v:shape>
          <o:OLEObject Type="Embed" ProgID="Equation.AxMath" ShapeID="_x0000_i1027" DrawAspect="Content" ObjectID="_1828734051" r:id="rId13"/>
        </w:object>
      </w:r>
      <w:r>
        <w:rPr>
          <w:rFonts w:hint="eastAsia"/>
          <w:bCs/>
          <w:szCs w:val="21"/>
        </w:rPr>
        <w:t>，平均值为</w:t>
      </w:r>
      <w:r w:rsidRPr="00F53834">
        <w:rPr>
          <w:bCs/>
          <w:position w:val="-10"/>
          <w:szCs w:val="21"/>
        </w:rPr>
        <w:object w:dxaOrig="1073" w:dyaOrig="316" w14:anchorId="1E9C85C5">
          <v:shape id="_x0000_i1028" type="#_x0000_t75" style="width:53.55pt;height:15.65pt" o:ole="">
            <v:imagedata r:id="rId14" o:title=""/>
          </v:shape>
          <o:OLEObject Type="Embed" ProgID="Equation.AxMath" ShapeID="_x0000_i1028" DrawAspect="Content" ObjectID="_1828734052" r:id="rId15"/>
        </w:object>
      </w:r>
      <w:r>
        <w:rPr>
          <w:rFonts w:hint="eastAsia"/>
          <w:bCs/>
          <w:szCs w:val="21"/>
        </w:rPr>
        <w:t>。查询资料，资料中显示的合理范围较大，原因可能是制得的碘酸铜中含有无水物和一水合物，而本次实验中测得的溶度积在这一范围内，说明实验测量较为准确。</w:t>
      </w:r>
    </w:p>
    <w:p w14:paraId="47BD28A1" w14:textId="77777777" w:rsidR="00E35F90" w:rsidRDefault="00E35F90">
      <w:pPr>
        <w:tabs>
          <w:tab w:val="left" w:pos="0"/>
        </w:tabs>
        <w:spacing w:line="320" w:lineRule="exact"/>
        <w:rPr>
          <w:rFonts w:eastAsia="黑体"/>
          <w:sz w:val="28"/>
          <w:szCs w:val="28"/>
        </w:rPr>
      </w:pPr>
    </w:p>
    <w:p w14:paraId="3ECC7956" w14:textId="77777777" w:rsidR="003F345B" w:rsidRDefault="003F345B">
      <w:pPr>
        <w:tabs>
          <w:tab w:val="left" w:pos="0"/>
        </w:tabs>
        <w:spacing w:line="320" w:lineRule="exact"/>
        <w:rPr>
          <w:rFonts w:eastAsia="黑体"/>
          <w:b/>
          <w:bCs/>
          <w:sz w:val="28"/>
          <w:szCs w:val="28"/>
        </w:rPr>
      </w:pPr>
      <w:r>
        <w:rPr>
          <w:rFonts w:eastAsia="黑体" w:hint="eastAsia"/>
          <w:sz w:val="28"/>
          <w:szCs w:val="28"/>
        </w:rPr>
        <w:t xml:space="preserve">7  </w:t>
      </w:r>
      <w:r>
        <w:rPr>
          <w:rFonts w:eastAsia="黑体" w:hint="eastAsia"/>
          <w:sz w:val="28"/>
          <w:szCs w:val="28"/>
        </w:rPr>
        <w:t>思考题</w:t>
      </w:r>
    </w:p>
    <w:p w14:paraId="4557B1B5" w14:textId="77777777" w:rsidR="003F345B" w:rsidRDefault="003F345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b/>
          <w:bCs/>
          <w:szCs w:val="21"/>
        </w:rPr>
        <w:t>制备碘酸铜固体时，为什么一般都要硫酸铜过量？又为什么要洗至无</w:t>
      </w:r>
      <w:r>
        <w:rPr>
          <w:b/>
          <w:bCs/>
          <w:szCs w:val="21"/>
        </w:rPr>
        <w:t>SO</w:t>
      </w:r>
      <w:r>
        <w:rPr>
          <w:b/>
          <w:bCs/>
          <w:szCs w:val="21"/>
          <w:vertAlign w:val="subscript"/>
        </w:rPr>
        <w:t>4</w:t>
      </w:r>
      <w:r>
        <w:rPr>
          <w:b/>
          <w:bCs/>
          <w:szCs w:val="21"/>
          <w:vertAlign w:val="superscript"/>
        </w:rPr>
        <w:t>2-</w:t>
      </w:r>
      <w:r>
        <w:rPr>
          <w:b/>
          <w:bCs/>
          <w:szCs w:val="21"/>
        </w:rPr>
        <w:t>?</w:t>
      </w:r>
    </w:p>
    <w:p w14:paraId="6F920172" w14:textId="77777777" w:rsidR="00B1221B" w:rsidRDefault="003F345B">
      <w:pPr>
        <w:ind w:firstLineChars="200" w:firstLine="420"/>
        <w:rPr>
          <w:szCs w:val="21"/>
        </w:rPr>
      </w:pPr>
      <w:r>
        <w:rPr>
          <w:szCs w:val="21"/>
        </w:rPr>
        <w:t>制备碘酸铜固体时，硫酸铜过量是为了确保</w:t>
      </w:r>
      <w:r>
        <w:rPr>
          <w:szCs w:val="21"/>
        </w:rPr>
        <w:t> KIO₃ </w:t>
      </w:r>
      <w:r>
        <w:rPr>
          <w:szCs w:val="21"/>
        </w:rPr>
        <w:t>完全反应，生成足够的碘酸铜沉淀。</w:t>
      </w:r>
      <w:r>
        <w:rPr>
          <w:rFonts w:hint="eastAsia"/>
          <w:szCs w:val="21"/>
        </w:rPr>
        <w:t>且硫酸铜较便宜，硫酸根相比碘酸根对后续测量影响更小，更易判断是否洗涤干净。</w:t>
      </w:r>
      <w:r>
        <w:rPr>
          <w:szCs w:val="21"/>
        </w:rPr>
        <w:t>洗至无</w:t>
      </w:r>
      <w:r>
        <w:rPr>
          <w:szCs w:val="21"/>
        </w:rPr>
        <w:t> SO₄²⁻ </w:t>
      </w:r>
      <w:r>
        <w:rPr>
          <w:szCs w:val="21"/>
        </w:rPr>
        <w:t>是为了去除溶液中的硫酸根杂质，避免其对后续实验结果造成干扰。</w:t>
      </w:r>
    </w:p>
    <w:p w14:paraId="504941F2" w14:textId="0C749558" w:rsidR="003F345B" w:rsidRDefault="003F345B" w:rsidP="00B1221B">
      <w:pPr>
        <w:rPr>
          <w:b/>
          <w:bCs/>
          <w:szCs w:val="21"/>
        </w:rPr>
      </w:pPr>
      <w:r>
        <w:rPr>
          <w:b/>
          <w:bCs/>
          <w:szCs w:val="21"/>
        </w:rPr>
        <w:t>2.</w:t>
      </w:r>
      <w:r>
        <w:rPr>
          <w:szCs w:val="21"/>
        </w:rPr>
        <w:t> </w:t>
      </w:r>
      <w:r>
        <w:rPr>
          <w:rFonts w:hint="eastAsia"/>
          <w:b/>
          <w:bCs/>
          <w:szCs w:val="21"/>
        </w:rPr>
        <w:t>碘酸铜溶液未达饱和，或把碘酸铜固体带入吸出的清液中，对测定结果有何影响？</w:t>
      </w:r>
    </w:p>
    <w:p w14:paraId="158F9976" w14:textId="77777777" w:rsidR="00B1221B" w:rsidRDefault="003F345B">
      <w:pPr>
        <w:ind w:firstLineChars="200" w:firstLine="420"/>
        <w:rPr>
          <w:szCs w:val="21"/>
        </w:rPr>
      </w:pPr>
      <w:r>
        <w:rPr>
          <w:szCs w:val="21"/>
        </w:rPr>
        <w:t>碘酸铜溶液未达饱和会使测得的</w:t>
      </w:r>
      <w:r>
        <w:rPr>
          <w:szCs w:val="21"/>
        </w:rPr>
        <w:t> Cu²⁺ </w:t>
      </w:r>
      <w:r>
        <w:rPr>
          <w:szCs w:val="21"/>
        </w:rPr>
        <w:t>浓度偏低，导致计算出的</w:t>
      </w:r>
      <w:r>
        <w:rPr>
          <w:szCs w:val="21"/>
        </w:rPr>
        <w:t> Ksp </w:t>
      </w:r>
      <w:r>
        <w:rPr>
          <w:szCs w:val="21"/>
        </w:rPr>
        <w:t>值偏小；若把碘酸铜固体带入吸出的清液中，</w:t>
      </w:r>
      <w:r>
        <w:rPr>
          <w:rFonts w:hint="eastAsia"/>
          <w:szCs w:val="21"/>
        </w:rPr>
        <w:t>加入氨水稀释后沉淀会继续溶解，</w:t>
      </w:r>
      <w:r>
        <w:rPr>
          <w:szCs w:val="21"/>
        </w:rPr>
        <w:t>会使测得的</w:t>
      </w:r>
      <w:r>
        <w:rPr>
          <w:szCs w:val="21"/>
        </w:rPr>
        <w:t> Cu²⁺ </w:t>
      </w:r>
      <w:r>
        <w:rPr>
          <w:szCs w:val="21"/>
        </w:rPr>
        <w:t>浓度偏高，导致</w:t>
      </w:r>
      <w:r>
        <w:rPr>
          <w:szCs w:val="21"/>
        </w:rPr>
        <w:t> Ksp </w:t>
      </w:r>
      <w:r>
        <w:rPr>
          <w:szCs w:val="21"/>
        </w:rPr>
        <w:t>值偏大。</w:t>
      </w:r>
    </w:p>
    <w:p w14:paraId="2573CEE9" w14:textId="0CCFA8E9" w:rsidR="003F345B" w:rsidRDefault="003F345B" w:rsidP="00B1221B">
      <w:pPr>
        <w:rPr>
          <w:b/>
          <w:bCs/>
          <w:szCs w:val="21"/>
        </w:rPr>
      </w:pPr>
      <w:r>
        <w:rPr>
          <w:b/>
          <w:bCs/>
          <w:szCs w:val="21"/>
        </w:rPr>
        <w:t>3.</w:t>
      </w:r>
      <w:r>
        <w:rPr>
          <w:szCs w:val="21"/>
        </w:rPr>
        <w:t> </w:t>
      </w:r>
      <w:r>
        <w:rPr>
          <w:b/>
          <w:bCs/>
          <w:szCs w:val="21"/>
        </w:rPr>
        <w:t>分光光度法测定</w:t>
      </w:r>
      <w:r>
        <w:rPr>
          <w:b/>
          <w:bCs/>
          <w:szCs w:val="21"/>
        </w:rPr>
        <w:t>[Cu²⁺]</w:t>
      </w:r>
      <w:r>
        <w:rPr>
          <w:b/>
          <w:bCs/>
          <w:szCs w:val="21"/>
        </w:rPr>
        <w:t>是以生成深蓝色的</w:t>
      </w:r>
      <w:r>
        <w:rPr>
          <w:b/>
          <w:bCs/>
          <w:szCs w:val="21"/>
        </w:rPr>
        <w:t>Cu(NH₃)₄²⁺</w:t>
      </w:r>
      <w:r>
        <w:rPr>
          <w:b/>
          <w:bCs/>
          <w:szCs w:val="21"/>
        </w:rPr>
        <w:t>为基础的，在整个实验中，如果所用氨水浓度不同，则对测定有否影响？</w:t>
      </w:r>
    </w:p>
    <w:p w14:paraId="2DEFBFF1" w14:textId="77777777" w:rsidR="00B1221B" w:rsidRDefault="003F345B">
      <w:pPr>
        <w:ind w:firstLineChars="200" w:firstLine="420"/>
        <w:rPr>
          <w:szCs w:val="21"/>
        </w:rPr>
      </w:pPr>
      <w:r>
        <w:rPr>
          <w:szCs w:val="21"/>
        </w:rPr>
        <w:t>在分光光度法测定</w:t>
      </w:r>
      <w:r>
        <w:rPr>
          <w:szCs w:val="21"/>
        </w:rPr>
        <w:t> [Cu²⁺] </w:t>
      </w:r>
      <w:r>
        <w:rPr>
          <w:szCs w:val="21"/>
        </w:rPr>
        <w:t>时，若所用氨水浓度不同，会影响</w:t>
      </w:r>
      <w:r>
        <w:rPr>
          <w:szCs w:val="21"/>
        </w:rPr>
        <w:t>Cu²⁺ </w:t>
      </w:r>
      <w:r>
        <w:rPr>
          <w:szCs w:val="21"/>
        </w:rPr>
        <w:t>的浓度</w:t>
      </w:r>
      <w:r>
        <w:rPr>
          <w:szCs w:val="21"/>
        </w:rPr>
        <w:t> </w:t>
      </w:r>
      <w:r>
        <w:rPr>
          <w:rFonts w:hint="eastAsia"/>
          <w:szCs w:val="21"/>
        </w:rPr>
        <w:t>，影响</w:t>
      </w:r>
      <w:r>
        <w:rPr>
          <w:szCs w:val="21"/>
        </w:rPr>
        <w:t>Cu²⁺ </w:t>
      </w:r>
      <w:r>
        <w:rPr>
          <w:szCs w:val="21"/>
        </w:rPr>
        <w:t>与</w:t>
      </w:r>
      <w:r>
        <w:rPr>
          <w:szCs w:val="21"/>
        </w:rPr>
        <w:t> NH₃ </w:t>
      </w:r>
      <w:r>
        <w:rPr>
          <w:szCs w:val="21"/>
        </w:rPr>
        <w:t>的配位平衡，从而影响溶液吸光度，导致测定结果出现偏差。</w:t>
      </w:r>
    </w:p>
    <w:p w14:paraId="66D58CFF" w14:textId="10E7F6B2" w:rsidR="003F345B" w:rsidRDefault="003F345B" w:rsidP="00B1221B">
      <w:pPr>
        <w:rPr>
          <w:b/>
          <w:bCs/>
          <w:szCs w:val="21"/>
        </w:rPr>
      </w:pPr>
      <w:r>
        <w:rPr>
          <w:b/>
          <w:bCs/>
          <w:szCs w:val="21"/>
        </w:rPr>
        <w:t>4.</w:t>
      </w:r>
      <w:r>
        <w:rPr>
          <w:b/>
          <w:bCs/>
          <w:szCs w:val="21"/>
        </w:rPr>
        <w:t>除用分光光度法测定外，还有哪些方法可测定碘酸铜的溶度积？</w:t>
      </w:r>
    </w:p>
    <w:p w14:paraId="298EF000" w14:textId="77777777" w:rsidR="00B8021A" w:rsidRDefault="003F345B">
      <w:pPr>
        <w:ind w:firstLineChars="200" w:firstLine="422"/>
        <w:rPr>
          <w:color w:val="000000"/>
          <w:szCs w:val="21"/>
        </w:rPr>
      </w:pPr>
      <w:r>
        <w:rPr>
          <w:b/>
          <w:bCs/>
          <w:szCs w:val="21"/>
        </w:rPr>
        <w:t> </w:t>
      </w:r>
      <w:r>
        <w:rPr>
          <w:szCs w:val="21"/>
        </w:rPr>
        <w:t>除分光光度法外，还可以采用电导法、溶度积滴定法等方法测定碘酸铜的溶度积</w:t>
      </w:r>
      <w:r>
        <w:rPr>
          <w:rFonts w:hint="eastAsia"/>
          <w:szCs w:val="21"/>
        </w:rPr>
        <w:t>。</w:t>
      </w:r>
    </w:p>
    <w:sectPr w:rsidR="00B8021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1EFFC" w14:textId="77777777" w:rsidR="00F84665" w:rsidRDefault="00F84665">
      <w:r>
        <w:separator/>
      </w:r>
    </w:p>
  </w:endnote>
  <w:endnote w:type="continuationSeparator" w:id="0">
    <w:p w14:paraId="4BAAC56B" w14:textId="77777777" w:rsidR="00F84665" w:rsidRDefault="00F84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ECD1" w14:textId="77777777" w:rsidR="00E4373A" w:rsidRDefault="00E4373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C020D" w14:textId="77777777" w:rsidR="003F345B" w:rsidRDefault="003F345B">
    <w:pPr>
      <w:pStyle w:val="a6"/>
      <w:jc w:val="center"/>
      <w:rPr>
        <w:rFonts w:ascii="宋体" w:hAnsi="宋体" w:hint="eastAsia"/>
        <w:sz w:val="21"/>
        <w:szCs w:val="21"/>
      </w:rPr>
    </w:pPr>
  </w:p>
  <w:p w14:paraId="0BB78FC8" w14:textId="77777777" w:rsidR="003F345B" w:rsidRDefault="003F345B">
    <w:pPr>
      <w:pStyle w:val="a6"/>
      <w:jc w:val="center"/>
      <w:rPr>
        <w:rFonts w:ascii="宋体" w:hAnsi="宋体" w:hint="eastAsia"/>
        <w:sz w:val="21"/>
        <w:szCs w:val="21"/>
      </w:rPr>
    </w:pPr>
  </w:p>
  <w:p w14:paraId="1C13A43B" w14:textId="77777777" w:rsidR="003F345B" w:rsidRDefault="003F345B">
    <w:pPr>
      <w:pStyle w:val="a6"/>
      <w:jc w:val="center"/>
      <w:rPr>
        <w:sz w:val="10"/>
      </w:rPr>
    </w:pPr>
  </w:p>
  <w:p w14:paraId="3890243B" w14:textId="77777777" w:rsidR="003F345B" w:rsidRDefault="003F345B">
    <w:pPr>
      <w:pStyle w:val="a6"/>
      <w:jc w:val="center"/>
      <w:rPr>
        <w:sz w:val="10"/>
      </w:rPr>
    </w:pPr>
  </w:p>
  <w:p w14:paraId="0CCAB923" w14:textId="2608EB47" w:rsidR="003F345B" w:rsidRDefault="007109DA">
    <w:pPr>
      <w:pStyle w:val="a6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221538D" wp14:editId="01474404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5715" t="12700" r="12065" b="6350"/>
              <wp:wrapNone/>
              <wp:docPr id="73964792" name="直线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E0ADA4" id="直线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"/>
          </w:pict>
        </mc:Fallback>
      </mc:AlternateContent>
    </w:r>
  </w:p>
  <w:p w14:paraId="582D350D" w14:textId="77777777" w:rsidR="003F345B" w:rsidRDefault="003F345B">
    <w:pPr>
      <w:pStyle w:val="a6"/>
      <w:jc w:val="center"/>
      <w:rPr>
        <w:sz w:val="10"/>
      </w:rPr>
    </w:pPr>
  </w:p>
  <w:p w14:paraId="59591C8C" w14:textId="77777777" w:rsidR="003F345B" w:rsidRDefault="003F345B">
    <w:pPr>
      <w:pStyle w:val="a6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4AA9051E" w14:textId="77777777" w:rsidR="003F345B" w:rsidRDefault="003F345B">
    <w:pPr>
      <w:pStyle w:val="a6"/>
      <w:jc w:val="center"/>
      <w:rPr>
        <w:sz w:val="10"/>
      </w:rPr>
    </w:pPr>
  </w:p>
  <w:p w14:paraId="51363D11" w14:textId="77777777" w:rsidR="003F345B" w:rsidRDefault="003F345B">
    <w:pPr>
      <w:pStyle w:val="a6"/>
      <w:jc w:val="center"/>
      <w:rPr>
        <w:rFonts w:ascii="宋体" w:hAnsi="宋体" w:hint="eastAsia"/>
        <w:sz w:val="21"/>
        <w:szCs w:val="21"/>
      </w:rPr>
    </w:pPr>
  </w:p>
  <w:p w14:paraId="28D1A7F8" w14:textId="77777777" w:rsidR="003F345B" w:rsidRDefault="003F345B">
    <w:pPr>
      <w:pStyle w:val="a6"/>
      <w:jc w:val="center"/>
      <w:rPr>
        <w:sz w:val="10"/>
      </w:rPr>
    </w:pPr>
  </w:p>
  <w:p w14:paraId="0E259310" w14:textId="77777777" w:rsidR="003F345B" w:rsidRDefault="003F345B">
    <w:pPr>
      <w:pStyle w:val="a6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F24E6" w14:textId="77777777" w:rsidR="00E4373A" w:rsidRDefault="00E4373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5FAC" w14:textId="77777777" w:rsidR="00F84665" w:rsidRDefault="00F84665">
      <w:r>
        <w:separator/>
      </w:r>
    </w:p>
  </w:footnote>
  <w:footnote w:type="continuationSeparator" w:id="0">
    <w:p w14:paraId="1026B154" w14:textId="77777777" w:rsidR="00F84665" w:rsidRDefault="00F84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1C03" w14:textId="77777777" w:rsidR="00E4373A" w:rsidRDefault="00E4373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E7C48" w14:textId="07D1F390" w:rsidR="00E35F90" w:rsidRDefault="007109DA" w:rsidP="00E35F90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rFonts w:hint="eastAsia"/>
        <w:noProof/>
      </w:rPr>
      <w:drawing>
        <wp:anchor distT="0" distB="0" distL="114935" distR="114935" simplePos="0" relativeHeight="251658240" behindDoc="0" locked="0" layoutInCell="1" allowOverlap="0" wp14:anchorId="25ACD2D7" wp14:editId="5571BFA5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0" b="0"/>
          <wp:wrapNone/>
          <wp:docPr id="1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F90">
      <w:rPr>
        <w:rFonts w:ascii="宋体" w:hAnsi="宋体" w:hint="eastAsia"/>
        <w:b/>
        <w:kern w:val="144"/>
        <w:sz w:val="36"/>
        <w:szCs w:val="36"/>
      </w:rPr>
      <w:t>中心科学实验</w:t>
    </w:r>
  </w:p>
  <w:p w14:paraId="2492CD12" w14:textId="77777777" w:rsidR="00E35F90" w:rsidRDefault="00E35F90" w:rsidP="00E35F90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2ED1E922" w14:textId="044F795B" w:rsidR="00E35F90" w:rsidRDefault="00E35F90" w:rsidP="00E35F9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 </w:t>
    </w:r>
    <w:r w:rsidR="00E4373A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E4373A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  </w:t>
    </w:r>
    <w:r w:rsidR="00E4373A">
      <w:rPr>
        <w:rFonts w:hint="eastAsia"/>
        <w:sz w:val="21"/>
        <w:u w:val="single"/>
      </w:rPr>
      <w:t xml:space="preserve">      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E4373A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  </w:t>
    </w:r>
  </w:p>
  <w:p w14:paraId="45E97CAA" w14:textId="77777777" w:rsidR="003F345B" w:rsidRDefault="00E35F90" w:rsidP="00E35F90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2025.5.23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C5E4" w14:textId="77777777" w:rsidR="00E4373A" w:rsidRDefault="00E4373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F351FAD"/>
    <w:multiLevelType w:val="singleLevel"/>
    <w:tmpl w:val="BF351FAD"/>
    <w:lvl w:ilvl="0">
      <w:start w:val="2"/>
      <w:numFmt w:val="decimal"/>
      <w:suff w:val="space"/>
      <w:lvlText w:val="%1."/>
      <w:lvlJc w:val="left"/>
    </w:lvl>
  </w:abstractNum>
  <w:num w:numId="1" w16cid:durableId="55859068">
    <w:abstractNumId w:val="0"/>
  </w:num>
  <w:num w:numId="2" w16cid:durableId="197193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I2MTQ5ZTNlMWIyMDMzOWI1MTRmYTIyZjgzNzJiOTYifQ=="/>
  </w:docVars>
  <w:rsids>
    <w:rsidRoot w:val="006179F2"/>
    <w:rsid w:val="00006C7F"/>
    <w:rsid w:val="000726B9"/>
    <w:rsid w:val="000A3051"/>
    <w:rsid w:val="00106A05"/>
    <w:rsid w:val="001271B6"/>
    <w:rsid w:val="001A17E2"/>
    <w:rsid w:val="001B2243"/>
    <w:rsid w:val="001D7639"/>
    <w:rsid w:val="00211BB8"/>
    <w:rsid w:val="00211FC1"/>
    <w:rsid w:val="00257EC1"/>
    <w:rsid w:val="002B784C"/>
    <w:rsid w:val="00311656"/>
    <w:rsid w:val="0032252E"/>
    <w:rsid w:val="00380917"/>
    <w:rsid w:val="003937F7"/>
    <w:rsid w:val="003B1393"/>
    <w:rsid w:val="003D6A65"/>
    <w:rsid w:val="003F345B"/>
    <w:rsid w:val="0041687A"/>
    <w:rsid w:val="004934BF"/>
    <w:rsid w:val="00501249"/>
    <w:rsid w:val="00554BD8"/>
    <w:rsid w:val="005D708A"/>
    <w:rsid w:val="00615B6C"/>
    <w:rsid w:val="006179F2"/>
    <w:rsid w:val="006911D6"/>
    <w:rsid w:val="006975FC"/>
    <w:rsid w:val="006B7D52"/>
    <w:rsid w:val="007109DA"/>
    <w:rsid w:val="007547A0"/>
    <w:rsid w:val="007810CB"/>
    <w:rsid w:val="00793425"/>
    <w:rsid w:val="00820DF6"/>
    <w:rsid w:val="008521ED"/>
    <w:rsid w:val="00946DAE"/>
    <w:rsid w:val="00950230"/>
    <w:rsid w:val="00967AB5"/>
    <w:rsid w:val="00991BA3"/>
    <w:rsid w:val="00992328"/>
    <w:rsid w:val="00A16C9E"/>
    <w:rsid w:val="00B1221B"/>
    <w:rsid w:val="00B31143"/>
    <w:rsid w:val="00B340D4"/>
    <w:rsid w:val="00B8021A"/>
    <w:rsid w:val="00BA6D31"/>
    <w:rsid w:val="00C45C9A"/>
    <w:rsid w:val="00C8408C"/>
    <w:rsid w:val="00C91C3A"/>
    <w:rsid w:val="00CD6AAC"/>
    <w:rsid w:val="00D633C7"/>
    <w:rsid w:val="00DF1FC6"/>
    <w:rsid w:val="00E25342"/>
    <w:rsid w:val="00E27A14"/>
    <w:rsid w:val="00E35F90"/>
    <w:rsid w:val="00E4373A"/>
    <w:rsid w:val="00E67FCB"/>
    <w:rsid w:val="00E70F90"/>
    <w:rsid w:val="00E840B9"/>
    <w:rsid w:val="00E9455E"/>
    <w:rsid w:val="00EC175D"/>
    <w:rsid w:val="00EF4D5F"/>
    <w:rsid w:val="00F53834"/>
    <w:rsid w:val="00F84665"/>
    <w:rsid w:val="00FE1927"/>
    <w:rsid w:val="028255CD"/>
    <w:rsid w:val="0C9723E5"/>
    <w:rsid w:val="15326DB6"/>
    <w:rsid w:val="1B621094"/>
    <w:rsid w:val="20A53E7D"/>
    <w:rsid w:val="22FC5BF5"/>
    <w:rsid w:val="24414D91"/>
    <w:rsid w:val="256F697F"/>
    <w:rsid w:val="26663175"/>
    <w:rsid w:val="27912D49"/>
    <w:rsid w:val="314874A1"/>
    <w:rsid w:val="31E509B5"/>
    <w:rsid w:val="34B2704A"/>
    <w:rsid w:val="390965E8"/>
    <w:rsid w:val="3A025D5C"/>
    <w:rsid w:val="3C5946AB"/>
    <w:rsid w:val="3CBB7CB3"/>
    <w:rsid w:val="56435BDB"/>
    <w:rsid w:val="567A3A2B"/>
    <w:rsid w:val="56E40A94"/>
    <w:rsid w:val="59E84B37"/>
    <w:rsid w:val="65E00E52"/>
    <w:rsid w:val="6C561165"/>
    <w:rsid w:val="6C9E6428"/>
    <w:rsid w:val="6F426D78"/>
    <w:rsid w:val="748C3CFE"/>
    <w:rsid w:val="7EAC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71447"/>
  <w15:chartTrackingRefBased/>
  <w15:docId w15:val="{F1C5C727-9706-4EDE-A7B4-BEF34620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Body Text Indent"/>
    <w:basedOn w:val="a"/>
    <w:pPr>
      <w:ind w:firstLine="435"/>
    </w:pPr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Hyperlink"/>
    <w:rPr>
      <w:color w:val="0563C1"/>
      <w:u w:val="single"/>
    </w:rPr>
  </w:style>
  <w:style w:type="character" w:styleId="ae">
    <w:name w:val="footnote reference"/>
    <w:semiHidden/>
    <w:rPr>
      <w:vertAlign w:val="superscript"/>
    </w:rPr>
  </w:style>
  <w:style w:type="paragraph" w:customStyle="1" w:styleId="af">
    <w:name w:val="作者单位"/>
    <w:basedOn w:val="a"/>
    <w:next w:val="a"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f0">
    <w:name w:val="作者名字"/>
    <w:basedOn w:val="a"/>
    <w:next w:val="af"/>
    <w:pPr>
      <w:suppressAutoHyphens/>
      <w:spacing w:line="262" w:lineRule="exact"/>
      <w:jc w:val="center"/>
      <w:outlineLvl w:val="0"/>
    </w:pPr>
  </w:style>
  <w:style w:type="paragraph" w:customStyle="1" w:styleId="af1">
    <w:name w:val="文章标题"/>
    <w:basedOn w:val="a"/>
    <w:next w:val="af0"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rsid w:val="00E35F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subject/>
  <dc:creator>s</dc:creator>
  <cp:keywords/>
  <dc:description/>
  <cp:lastModifiedBy>alkali soir</cp:lastModifiedBy>
  <cp:revision>2</cp:revision>
  <cp:lastPrinted>2006-02-13T07:58:00Z</cp:lastPrinted>
  <dcterms:created xsi:type="dcterms:W3CDTF">2025-12-31T16:54:00Z</dcterms:created>
  <dcterms:modified xsi:type="dcterms:W3CDTF">2025-12-31T16:54:00Z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C36F3F274D604F369D881560AE2EF020_13</vt:lpwstr>
  </property>
  <property fmtid="{D5CDD505-2E9C-101B-9397-08002B2CF9AE}" pid="4" name="KSOTemplateDocerSaveRecord">
    <vt:lpwstr>eyJoZGlkIjoiMDliYTU5OGY0MmFjMmRiY2QxNmIwYWJhZjBiY2MwZjkiLCJ1c2VySWQiOiI0NDg1OTk2NjMifQ==</vt:lpwstr>
  </property>
  <property fmtid="{D5CDD505-2E9C-101B-9397-08002B2CF9AE}" pid="5" name="AMWinEqns">
    <vt:bool>true</vt:bool>
  </property>
</Properties>
</file>