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F621" w14:textId="2D2C01D6" w:rsidR="002B14B2" w:rsidRDefault="00C87F1E">
      <w:pPr>
        <w:pStyle w:val="af"/>
        <w:spacing w:beforeLines="25" w:before="78" w:beforeAutospacing="0" w:afterLines="25" w:after="78" w:afterAutospacing="0" w:line="360" w:lineRule="exact"/>
        <w:rPr>
          <w:rFonts w:eastAsia="黑体" w:cs="Times New Roman"/>
          <w:sz w:val="32"/>
        </w:rPr>
      </w:pPr>
      <w:proofErr w:type="gramStart"/>
      <w:r>
        <w:rPr>
          <w:rFonts w:eastAsia="黑体" w:cs="Times New Roman" w:hint="eastAsia"/>
          <w:sz w:val="32"/>
        </w:rPr>
        <w:t>双液系</w:t>
      </w:r>
      <w:proofErr w:type="gramEnd"/>
    </w:p>
    <w:p w14:paraId="5E092F25" w14:textId="77777777" w:rsidR="002B14B2" w:rsidRDefault="002B14B2">
      <w:pPr>
        <w:pStyle w:val="ad"/>
      </w:pPr>
    </w:p>
    <w:p w14:paraId="21629282" w14:textId="4C43754E" w:rsidR="002B14B2" w:rsidRDefault="00000000">
      <w:pPr>
        <w:tabs>
          <w:tab w:val="left" w:pos="0"/>
        </w:tabs>
        <w:spacing w:beforeLines="100" w:before="315" w:line="320" w:lineRule="exact"/>
        <w:rPr>
          <w:rFonts w:eastAsia="黑体" w:hAnsi="黑体" w:hint="eastAsia"/>
          <w:bCs/>
          <w:sz w:val="28"/>
          <w:szCs w:val="28"/>
        </w:rPr>
      </w:pPr>
      <w:r>
        <w:rPr>
          <w:rFonts w:eastAsia="黑体"/>
          <w:bCs/>
          <w:sz w:val="28"/>
          <w:szCs w:val="28"/>
        </w:rPr>
        <w:t xml:space="preserve">1  </w:t>
      </w:r>
      <w:r>
        <w:rPr>
          <w:rFonts w:eastAsia="黑体" w:hAnsi="黑体" w:hint="eastAsia"/>
          <w:bCs/>
          <w:sz w:val="28"/>
          <w:szCs w:val="28"/>
        </w:rPr>
        <w:t>实验目的</w:t>
      </w:r>
    </w:p>
    <w:p w14:paraId="425ABA98" w14:textId="5A36E544" w:rsidR="00C87F1E" w:rsidRDefault="00C87F1E" w:rsidP="00C87F1E">
      <w:pPr>
        <w:numPr>
          <w:ilvl w:val="0"/>
          <w:numId w:val="1"/>
        </w:numPr>
        <w:tabs>
          <w:tab w:val="left" w:pos="0"/>
        </w:tabs>
        <w:spacing w:line="320" w:lineRule="exact"/>
        <w:rPr>
          <w:bCs/>
          <w:szCs w:val="21"/>
        </w:rPr>
      </w:pPr>
      <w:r>
        <w:rPr>
          <w:rFonts w:hint="eastAsia"/>
          <w:bCs/>
          <w:szCs w:val="21"/>
        </w:rPr>
        <w:t>掌握完全</w:t>
      </w:r>
      <w:proofErr w:type="gramStart"/>
      <w:r>
        <w:rPr>
          <w:rFonts w:hint="eastAsia"/>
          <w:bCs/>
          <w:szCs w:val="21"/>
        </w:rPr>
        <w:t>互溶双液系</w:t>
      </w:r>
      <w:proofErr w:type="gramEnd"/>
      <w:r>
        <w:rPr>
          <w:rFonts w:hint="eastAsia"/>
          <w:bCs/>
          <w:szCs w:val="21"/>
        </w:rPr>
        <w:t>的气液平衡相图的绘制方法</w:t>
      </w:r>
      <w:r w:rsidR="00AB1B89">
        <w:rPr>
          <w:rFonts w:hint="eastAsia"/>
          <w:bCs/>
          <w:szCs w:val="21"/>
        </w:rPr>
        <w:t>；</w:t>
      </w:r>
    </w:p>
    <w:p w14:paraId="28EEEB24" w14:textId="07065A7E" w:rsidR="002B14B2" w:rsidRPr="00C87F1E" w:rsidRDefault="00C87F1E" w:rsidP="00C87F1E">
      <w:pPr>
        <w:numPr>
          <w:ilvl w:val="0"/>
          <w:numId w:val="1"/>
        </w:numPr>
        <w:tabs>
          <w:tab w:val="left" w:pos="0"/>
        </w:tabs>
        <w:spacing w:line="320" w:lineRule="exact"/>
        <w:rPr>
          <w:bCs/>
          <w:szCs w:val="21"/>
        </w:rPr>
      </w:pPr>
      <w:r>
        <w:rPr>
          <w:rFonts w:hint="eastAsia"/>
          <w:bCs/>
          <w:szCs w:val="21"/>
        </w:rPr>
        <w:t>了解液体折射率的测量原理，掌握使用阿贝折光仪测量液体和蒸汽组成的方法</w:t>
      </w:r>
      <w:r w:rsidR="00AB1B89">
        <w:rPr>
          <w:rFonts w:hint="eastAsia"/>
          <w:bCs/>
          <w:szCs w:val="21"/>
        </w:rPr>
        <w:t>。</w:t>
      </w:r>
    </w:p>
    <w:p w14:paraId="70BF7BF9" w14:textId="52F8215A" w:rsidR="002B14B2" w:rsidRDefault="00000000">
      <w:pPr>
        <w:tabs>
          <w:tab w:val="left" w:pos="0"/>
        </w:tabs>
        <w:spacing w:beforeLines="100" w:before="315" w:line="320" w:lineRule="exact"/>
        <w:rPr>
          <w:rFonts w:eastAsia="黑体"/>
          <w:bCs/>
          <w:sz w:val="28"/>
          <w:szCs w:val="28"/>
        </w:rPr>
      </w:pPr>
      <w:r>
        <w:rPr>
          <w:rFonts w:eastAsia="黑体" w:hint="eastAsia"/>
          <w:bCs/>
          <w:sz w:val="28"/>
          <w:szCs w:val="28"/>
        </w:rPr>
        <w:t>2</w:t>
      </w:r>
      <w:r>
        <w:rPr>
          <w:rFonts w:eastAsia="黑体"/>
          <w:bCs/>
          <w:sz w:val="28"/>
          <w:szCs w:val="28"/>
        </w:rPr>
        <w:t xml:space="preserve">  </w:t>
      </w:r>
      <w:r>
        <w:rPr>
          <w:rFonts w:eastAsia="黑体" w:hAnsi="黑体" w:hint="eastAsia"/>
          <w:bCs/>
          <w:sz w:val="28"/>
          <w:szCs w:val="28"/>
        </w:rPr>
        <w:t>实验原理</w:t>
      </w:r>
    </w:p>
    <w:p w14:paraId="61359F03" w14:textId="77777777" w:rsidR="00C87F1E" w:rsidRDefault="00000000" w:rsidP="00C87F1E">
      <w:pPr>
        <w:tabs>
          <w:tab w:val="left" w:pos="0"/>
        </w:tabs>
        <w:spacing w:line="320" w:lineRule="exact"/>
        <w:rPr>
          <w:bCs/>
          <w:szCs w:val="21"/>
        </w:rPr>
      </w:pPr>
      <w:r>
        <w:rPr>
          <w:bCs/>
          <w:szCs w:val="21"/>
        </w:rPr>
        <w:tab/>
      </w:r>
      <w:r w:rsidR="00C87F1E">
        <w:rPr>
          <w:rFonts w:hint="eastAsia"/>
          <w:bCs/>
          <w:szCs w:val="21"/>
        </w:rPr>
        <w:t>两种在常温下为液态的物质，能按任意比例互相溶解的二组分体系称为完全</w:t>
      </w:r>
      <w:proofErr w:type="gramStart"/>
      <w:r w:rsidR="00C87F1E">
        <w:rPr>
          <w:rFonts w:hint="eastAsia"/>
          <w:bCs/>
          <w:szCs w:val="21"/>
        </w:rPr>
        <w:t>互溶双液系</w:t>
      </w:r>
      <w:proofErr w:type="gramEnd"/>
      <w:r w:rsidR="00C87F1E">
        <w:rPr>
          <w:rFonts w:hint="eastAsia"/>
          <w:bCs/>
          <w:szCs w:val="21"/>
        </w:rPr>
        <w:t>。根据相律，在一定外压下，单组分液体的沸点有确定值，但对于</w:t>
      </w:r>
      <w:proofErr w:type="gramStart"/>
      <w:r w:rsidR="00C87F1E">
        <w:rPr>
          <w:rFonts w:hint="eastAsia"/>
          <w:bCs/>
          <w:szCs w:val="21"/>
        </w:rPr>
        <w:t>双液系</w:t>
      </w:r>
      <w:proofErr w:type="gramEnd"/>
      <w:r w:rsidR="00C87F1E">
        <w:rPr>
          <w:rFonts w:hint="eastAsia"/>
          <w:bCs/>
          <w:szCs w:val="21"/>
        </w:rPr>
        <w:t>，其沸点不仅与外压有关，还与其组成有关。在一定外压和一定温度下，</w:t>
      </w:r>
      <w:proofErr w:type="gramStart"/>
      <w:r w:rsidR="00C87F1E">
        <w:rPr>
          <w:rFonts w:hint="eastAsia"/>
          <w:bCs/>
          <w:szCs w:val="21"/>
        </w:rPr>
        <w:t>双液系平衡</w:t>
      </w:r>
      <w:proofErr w:type="gramEnd"/>
      <w:r w:rsidR="00C87F1E">
        <w:rPr>
          <w:rFonts w:hint="eastAsia"/>
          <w:bCs/>
          <w:szCs w:val="21"/>
        </w:rPr>
        <w:t>共存的气液两相组成通常不相同。因此在恒压下将溶液蒸馏，然后分别测定不同沸点时</w:t>
      </w:r>
      <w:proofErr w:type="gramStart"/>
      <w:r w:rsidR="00C87F1E">
        <w:rPr>
          <w:rFonts w:hint="eastAsia"/>
          <w:bCs/>
          <w:szCs w:val="21"/>
        </w:rPr>
        <w:t>馏</w:t>
      </w:r>
      <w:proofErr w:type="gramEnd"/>
      <w:r w:rsidR="00C87F1E">
        <w:rPr>
          <w:rFonts w:hint="eastAsia"/>
          <w:bCs/>
          <w:szCs w:val="21"/>
        </w:rPr>
        <w:t>出物（气相）和剩余液（液相）的平衡组成，可以绘出沸点</w:t>
      </w:r>
      <w:proofErr w:type="gramStart"/>
      <w:r w:rsidR="00C87F1E">
        <w:rPr>
          <w:rFonts w:hint="eastAsia"/>
          <w:bCs/>
          <w:szCs w:val="21"/>
        </w:rPr>
        <w:t>一</w:t>
      </w:r>
      <w:proofErr w:type="gramEnd"/>
      <w:r w:rsidR="00C87F1E">
        <w:rPr>
          <w:rFonts w:hint="eastAsia"/>
          <w:bCs/>
          <w:szCs w:val="21"/>
        </w:rPr>
        <w:t>组成图。</w:t>
      </w:r>
      <w:proofErr w:type="gramStart"/>
      <w:r w:rsidR="00C87F1E">
        <w:rPr>
          <w:rFonts w:hint="eastAsia"/>
          <w:bCs/>
          <w:szCs w:val="21"/>
        </w:rPr>
        <w:t>双液系</w:t>
      </w:r>
      <w:proofErr w:type="gramEnd"/>
      <w:r w:rsidR="00C87F1E">
        <w:rPr>
          <w:rFonts w:hint="eastAsia"/>
          <w:bCs/>
          <w:szCs w:val="21"/>
        </w:rPr>
        <w:t>相图表明了在各种沸点时的液相组成和与之成平衡的气相组成的关系，有如下三种类型：</w:t>
      </w:r>
    </w:p>
    <w:p w14:paraId="61222C2D" w14:textId="7D338081" w:rsidR="00C87F1E" w:rsidRDefault="00C87F1E" w:rsidP="00C87F1E">
      <w:pPr>
        <w:tabs>
          <w:tab w:val="left" w:pos="0"/>
        </w:tabs>
        <w:spacing w:line="320" w:lineRule="exact"/>
        <w:rPr>
          <w:bCs/>
          <w:szCs w:val="21"/>
        </w:rPr>
      </w:pPr>
      <w:r>
        <w:rPr>
          <w:bCs/>
          <w:szCs w:val="21"/>
        </w:rPr>
        <w:tab/>
      </w:r>
      <w:r>
        <w:rPr>
          <w:rFonts w:hint="eastAsia"/>
          <w:bCs/>
          <w:szCs w:val="21"/>
        </w:rPr>
        <w:t>如果液体与拉乌尔定律的偏差不大，溶液可视为理想的，则在相图上溶液的沸点</w:t>
      </w:r>
      <w:proofErr w:type="gramStart"/>
      <w:r>
        <w:rPr>
          <w:rFonts w:hint="eastAsia"/>
          <w:bCs/>
          <w:szCs w:val="21"/>
        </w:rPr>
        <w:t>介</w:t>
      </w:r>
      <w:proofErr w:type="gramEnd"/>
      <w:r>
        <w:rPr>
          <w:rFonts w:hint="eastAsia"/>
          <w:bCs/>
          <w:szCs w:val="21"/>
        </w:rPr>
        <w:t>在两纯组分沸点之间，如苯和甲苯。实际溶液由于两纯组分的相互影响，常与拉乌尔定律有较大偏差，相图上可能出现极值点，</w:t>
      </w:r>
      <w:r>
        <w:rPr>
          <w:rFonts w:hint="eastAsia"/>
          <w:bCs/>
          <w:szCs w:val="21"/>
        </w:rPr>
        <w:t>(</w:t>
      </w:r>
      <w:r>
        <w:rPr>
          <w:rFonts w:hint="eastAsia"/>
          <w:bCs/>
          <w:szCs w:val="21"/>
        </w:rPr>
        <w:t>极大值或极小值）。这些点称为</w:t>
      </w:r>
      <w:proofErr w:type="gramStart"/>
      <w:r>
        <w:rPr>
          <w:rFonts w:hint="eastAsia"/>
          <w:bCs/>
          <w:szCs w:val="21"/>
        </w:rPr>
        <w:t>恒</w:t>
      </w:r>
      <w:proofErr w:type="gramEnd"/>
      <w:r>
        <w:rPr>
          <w:rFonts w:hint="eastAsia"/>
          <w:bCs/>
          <w:szCs w:val="21"/>
        </w:rPr>
        <w:t>沸点，其相应的溶液称为</w:t>
      </w:r>
      <w:proofErr w:type="gramStart"/>
      <w:r>
        <w:rPr>
          <w:rFonts w:hint="eastAsia"/>
          <w:bCs/>
          <w:szCs w:val="21"/>
        </w:rPr>
        <w:t>恒</w:t>
      </w:r>
      <w:proofErr w:type="gramEnd"/>
      <w:r>
        <w:rPr>
          <w:rFonts w:hint="eastAsia"/>
          <w:bCs/>
          <w:szCs w:val="21"/>
        </w:rPr>
        <w:t>沸点混合物，由恒沸点混合物蒸馏所得的气相与液相组成相同，靠蒸馏无法将两组分分离。如卤化氢与水、丙酮与氯仿具有最高</w:t>
      </w:r>
      <w:proofErr w:type="gramStart"/>
      <w:r>
        <w:rPr>
          <w:rFonts w:hint="eastAsia"/>
          <w:bCs/>
          <w:szCs w:val="21"/>
        </w:rPr>
        <w:t>恒</w:t>
      </w:r>
      <w:proofErr w:type="gramEnd"/>
      <w:r>
        <w:rPr>
          <w:rFonts w:hint="eastAsia"/>
          <w:bCs/>
          <w:szCs w:val="21"/>
        </w:rPr>
        <w:t>沸点；环已烷与乙醇、水与乙醇有最低</w:t>
      </w:r>
      <w:proofErr w:type="gramStart"/>
      <w:r>
        <w:rPr>
          <w:rFonts w:hint="eastAsia"/>
          <w:bCs/>
          <w:szCs w:val="21"/>
        </w:rPr>
        <w:t>恒</w:t>
      </w:r>
      <w:proofErr w:type="gramEnd"/>
      <w:r>
        <w:rPr>
          <w:rFonts w:hint="eastAsia"/>
          <w:bCs/>
          <w:szCs w:val="21"/>
        </w:rPr>
        <w:t>沸点。</w:t>
      </w:r>
    </w:p>
    <w:p w14:paraId="77059E60" w14:textId="1305D9D3" w:rsidR="00C87F1E" w:rsidRDefault="00C87F1E" w:rsidP="00C87F1E">
      <w:pPr>
        <w:tabs>
          <w:tab w:val="left" w:pos="0"/>
        </w:tabs>
        <w:spacing w:line="320" w:lineRule="exact"/>
        <w:rPr>
          <w:bCs/>
          <w:szCs w:val="21"/>
        </w:rPr>
      </w:pPr>
      <w:r>
        <w:rPr>
          <w:bCs/>
          <w:szCs w:val="21"/>
        </w:rPr>
        <w:tab/>
      </w:r>
      <w:proofErr w:type="gramStart"/>
      <w:r>
        <w:rPr>
          <w:rFonts w:hint="eastAsia"/>
          <w:bCs/>
          <w:szCs w:val="21"/>
        </w:rPr>
        <w:t>双液系</w:t>
      </w:r>
      <w:proofErr w:type="gramEnd"/>
      <w:r>
        <w:rPr>
          <w:rFonts w:hint="eastAsia"/>
          <w:bCs/>
          <w:szCs w:val="21"/>
        </w:rPr>
        <w:t>的沸点</w:t>
      </w:r>
      <w:proofErr w:type="gramStart"/>
      <w:r>
        <w:rPr>
          <w:rFonts w:hint="eastAsia"/>
          <w:bCs/>
          <w:szCs w:val="21"/>
        </w:rPr>
        <w:t>一</w:t>
      </w:r>
      <w:proofErr w:type="gramEnd"/>
      <w:r>
        <w:rPr>
          <w:rFonts w:hint="eastAsia"/>
          <w:bCs/>
          <w:szCs w:val="21"/>
        </w:rPr>
        <w:t>组成关系图，对分馏法提纯和液体分离具有指导意义。但实际上要获得一个准确的相图并非易事，这是因为相图中的任何一点都必须处于热力学平衡态，但过热和分馏的存在又会使体系偏离平衡态。因此，实验上得到的往往是一个变“胖”了的相图。</w:t>
      </w:r>
    </w:p>
    <w:p w14:paraId="2D99B586" w14:textId="62823AD5" w:rsidR="00C87F1E" w:rsidRDefault="00C87F1E" w:rsidP="00C87F1E">
      <w:pPr>
        <w:tabs>
          <w:tab w:val="left" w:pos="0"/>
        </w:tabs>
        <w:spacing w:line="320" w:lineRule="exact"/>
        <w:rPr>
          <w:bCs/>
          <w:szCs w:val="21"/>
        </w:rPr>
      </w:pPr>
      <w:r>
        <w:rPr>
          <w:bCs/>
          <w:szCs w:val="21"/>
        </w:rPr>
        <w:tab/>
      </w:r>
      <w:r>
        <w:rPr>
          <w:rFonts w:hint="eastAsia"/>
          <w:bCs/>
          <w:szCs w:val="21"/>
        </w:rPr>
        <w:t>为了防止相图变形，除了尽量避免过热和分馏外，还应该尽量在恒</w:t>
      </w:r>
      <w:proofErr w:type="gramStart"/>
      <w:r>
        <w:rPr>
          <w:rFonts w:hint="eastAsia"/>
          <w:bCs/>
          <w:szCs w:val="21"/>
        </w:rPr>
        <w:t>沸组成</w:t>
      </w:r>
      <w:proofErr w:type="gramEnd"/>
      <w:r>
        <w:rPr>
          <w:rFonts w:hint="eastAsia"/>
          <w:bCs/>
          <w:szCs w:val="21"/>
        </w:rPr>
        <w:t>附近多测量一些实验数据，这样才能保证相图的气相线在全部浓度范围内处处都是连续的。</w:t>
      </w:r>
    </w:p>
    <w:p w14:paraId="7D03ECA0" w14:textId="4631C9AF" w:rsidR="002B14B2" w:rsidRPr="00C87F1E" w:rsidRDefault="00C87F1E">
      <w:pPr>
        <w:tabs>
          <w:tab w:val="left" w:pos="0"/>
        </w:tabs>
        <w:spacing w:line="320" w:lineRule="exact"/>
        <w:rPr>
          <w:bCs/>
          <w:szCs w:val="21"/>
        </w:rPr>
      </w:pPr>
      <w:r>
        <w:rPr>
          <w:bCs/>
          <w:szCs w:val="21"/>
        </w:rPr>
        <w:tab/>
      </w:r>
      <w:r>
        <w:rPr>
          <w:rFonts w:hint="eastAsia"/>
          <w:bCs/>
          <w:szCs w:val="21"/>
        </w:rPr>
        <w:t>测绘</w:t>
      </w:r>
      <w:proofErr w:type="gramStart"/>
      <w:r>
        <w:rPr>
          <w:rFonts w:hint="eastAsia"/>
          <w:bCs/>
          <w:szCs w:val="21"/>
        </w:rPr>
        <w:t>双液系</w:t>
      </w:r>
      <w:proofErr w:type="gramEnd"/>
      <w:r>
        <w:rPr>
          <w:rFonts w:hint="eastAsia"/>
          <w:bCs/>
          <w:szCs w:val="21"/>
        </w:rPr>
        <w:t>相图时，要求同时测定溶液的沸点及气液平衡时两相的组成。本实验用回流冷凝法测定环已烷——乙醇在不同组成时的沸点，用阿贝折光仪测定其相应液相和气相冷凝液的折射率，从而测得气液相的组成。</w:t>
      </w:r>
    </w:p>
    <w:p w14:paraId="1A99A8FE" w14:textId="77777777" w:rsidR="002B14B2" w:rsidRDefault="002B14B2">
      <w:pPr>
        <w:tabs>
          <w:tab w:val="left" w:pos="0"/>
        </w:tabs>
        <w:spacing w:line="320" w:lineRule="exact"/>
        <w:rPr>
          <w:rFonts w:eastAsia="黑体"/>
          <w:bCs/>
          <w:sz w:val="28"/>
          <w:szCs w:val="28"/>
        </w:rPr>
      </w:pPr>
    </w:p>
    <w:p w14:paraId="13F4DD49" w14:textId="77777777" w:rsidR="002B14B2" w:rsidRDefault="00000000">
      <w:pPr>
        <w:tabs>
          <w:tab w:val="left" w:pos="0"/>
        </w:tabs>
        <w:spacing w:line="320" w:lineRule="exact"/>
        <w:rPr>
          <w:rFonts w:eastAsia="黑体"/>
          <w:bCs/>
          <w:sz w:val="28"/>
          <w:szCs w:val="28"/>
        </w:rPr>
      </w:pPr>
      <w:r>
        <w:rPr>
          <w:rFonts w:eastAsia="黑体" w:hint="eastAsia"/>
          <w:bCs/>
          <w:sz w:val="28"/>
          <w:szCs w:val="28"/>
        </w:rPr>
        <w:t xml:space="preserve">3  </w:t>
      </w:r>
      <w:r>
        <w:rPr>
          <w:rFonts w:eastAsia="黑体" w:hint="eastAsia"/>
          <w:bCs/>
          <w:sz w:val="28"/>
          <w:szCs w:val="28"/>
        </w:rPr>
        <w:t>实验风险评估及预防措施</w:t>
      </w:r>
    </w:p>
    <w:p w14:paraId="33D9F829" w14:textId="77777777" w:rsidR="002B14B2" w:rsidRDefault="00000000">
      <w:pPr>
        <w:tabs>
          <w:tab w:val="left" w:pos="0"/>
        </w:tabs>
        <w:spacing w:line="320" w:lineRule="exact"/>
        <w:rPr>
          <w:b/>
          <w:bCs/>
          <w:szCs w:val="21"/>
        </w:rPr>
      </w:pPr>
      <w:r>
        <w:rPr>
          <w:rFonts w:hint="eastAsia"/>
          <w:b/>
          <w:bCs/>
          <w:szCs w:val="21"/>
        </w:rPr>
        <w:t xml:space="preserve">3.1 </w:t>
      </w:r>
      <w:r>
        <w:rPr>
          <w:rFonts w:hint="eastAsia"/>
          <w:b/>
          <w:bCs/>
          <w:szCs w:val="21"/>
        </w:rPr>
        <w:t>化学品危险性评估及应急措施</w:t>
      </w:r>
    </w:p>
    <w:p w14:paraId="4C12110A" w14:textId="546C4F9C" w:rsidR="002B14B2" w:rsidRPr="00C87F1E" w:rsidRDefault="00000000">
      <w:pPr>
        <w:tabs>
          <w:tab w:val="left" w:pos="0"/>
        </w:tabs>
        <w:spacing w:line="320" w:lineRule="exact"/>
        <w:rPr>
          <w:szCs w:val="21"/>
        </w:rPr>
      </w:pPr>
      <w:r>
        <w:rPr>
          <w:rFonts w:hint="eastAsia"/>
          <w:bCs/>
          <w:szCs w:val="21"/>
        </w:rPr>
        <w:tab/>
      </w:r>
      <w:r w:rsidR="00AB1B89">
        <w:rPr>
          <w:rFonts w:hint="eastAsia"/>
          <w:szCs w:val="21"/>
        </w:rPr>
        <w:t>无。</w:t>
      </w:r>
    </w:p>
    <w:p w14:paraId="6C2485CC" w14:textId="77777777" w:rsidR="002B14B2" w:rsidRDefault="00000000">
      <w:pPr>
        <w:tabs>
          <w:tab w:val="left" w:pos="0"/>
        </w:tabs>
        <w:spacing w:line="320" w:lineRule="exact"/>
        <w:rPr>
          <w:b/>
          <w:bCs/>
          <w:szCs w:val="21"/>
        </w:rPr>
      </w:pPr>
      <w:r>
        <w:rPr>
          <w:rFonts w:hint="eastAsia"/>
          <w:b/>
          <w:bCs/>
          <w:szCs w:val="21"/>
        </w:rPr>
        <w:t xml:space="preserve">3.2 </w:t>
      </w:r>
      <w:r>
        <w:rPr>
          <w:rFonts w:hint="eastAsia"/>
          <w:b/>
          <w:bCs/>
          <w:szCs w:val="21"/>
        </w:rPr>
        <w:t>设备危险性评估及应急措施</w:t>
      </w:r>
    </w:p>
    <w:p w14:paraId="502DC2CB" w14:textId="729854C5" w:rsidR="002B14B2" w:rsidRPr="00C87F1E" w:rsidRDefault="00000000">
      <w:pPr>
        <w:tabs>
          <w:tab w:val="left" w:pos="0"/>
        </w:tabs>
        <w:spacing w:line="320" w:lineRule="exact"/>
        <w:rPr>
          <w:szCs w:val="21"/>
        </w:rPr>
      </w:pPr>
      <w:r>
        <w:rPr>
          <w:rFonts w:hint="eastAsia"/>
          <w:bCs/>
          <w:szCs w:val="21"/>
        </w:rPr>
        <w:tab/>
      </w:r>
      <w:r w:rsidR="00AB1B89">
        <w:rPr>
          <w:rFonts w:hint="eastAsia"/>
          <w:szCs w:val="21"/>
        </w:rPr>
        <w:t>无。</w:t>
      </w:r>
    </w:p>
    <w:p w14:paraId="0696BDF1" w14:textId="77777777" w:rsidR="002B14B2" w:rsidRDefault="00000000">
      <w:pPr>
        <w:tabs>
          <w:tab w:val="left" w:pos="0"/>
        </w:tabs>
        <w:spacing w:line="320" w:lineRule="exact"/>
        <w:rPr>
          <w:b/>
          <w:bCs/>
          <w:szCs w:val="21"/>
        </w:rPr>
      </w:pPr>
      <w:r>
        <w:rPr>
          <w:rFonts w:hint="eastAsia"/>
          <w:b/>
          <w:bCs/>
          <w:szCs w:val="21"/>
        </w:rPr>
        <w:t xml:space="preserve">3.3 </w:t>
      </w:r>
      <w:r>
        <w:rPr>
          <w:rFonts w:hint="eastAsia"/>
          <w:b/>
          <w:bCs/>
          <w:szCs w:val="21"/>
        </w:rPr>
        <w:t>操作过程危险性评估及应急措施</w:t>
      </w:r>
    </w:p>
    <w:p w14:paraId="60017202" w14:textId="64632309" w:rsidR="002B14B2" w:rsidRDefault="00000000">
      <w:pPr>
        <w:tabs>
          <w:tab w:val="left" w:pos="0"/>
        </w:tabs>
        <w:spacing w:line="320" w:lineRule="exact"/>
        <w:rPr>
          <w:bCs/>
          <w:szCs w:val="21"/>
        </w:rPr>
      </w:pPr>
      <w:r>
        <w:rPr>
          <w:rFonts w:hint="eastAsia"/>
          <w:b/>
          <w:bCs/>
          <w:szCs w:val="21"/>
        </w:rPr>
        <w:tab/>
      </w:r>
      <w:r w:rsidR="00C87F1E">
        <w:rPr>
          <w:rFonts w:hint="eastAsia"/>
          <w:bCs/>
          <w:szCs w:val="21"/>
        </w:rPr>
        <w:t>无</w:t>
      </w:r>
      <w:r w:rsidR="00AB1B89">
        <w:rPr>
          <w:rFonts w:hint="eastAsia"/>
          <w:bCs/>
          <w:szCs w:val="21"/>
        </w:rPr>
        <w:t>。</w:t>
      </w:r>
    </w:p>
    <w:p w14:paraId="327F9E0E" w14:textId="77777777" w:rsidR="002B14B2" w:rsidRDefault="00000000">
      <w:pPr>
        <w:tabs>
          <w:tab w:val="left" w:pos="0"/>
        </w:tabs>
        <w:spacing w:beforeLines="100" w:before="315" w:line="320" w:lineRule="exact"/>
        <w:rPr>
          <w:rFonts w:eastAsia="黑体"/>
          <w:bCs/>
          <w:sz w:val="28"/>
          <w:szCs w:val="28"/>
        </w:rPr>
      </w:pPr>
      <w:r>
        <w:rPr>
          <w:rFonts w:eastAsia="黑体" w:hint="eastAsia"/>
          <w:bCs/>
          <w:sz w:val="28"/>
          <w:szCs w:val="28"/>
        </w:rPr>
        <w:lastRenderedPageBreak/>
        <w:t xml:space="preserve">4  </w:t>
      </w:r>
      <w:r>
        <w:rPr>
          <w:rFonts w:eastAsia="黑体" w:hint="eastAsia"/>
          <w:bCs/>
          <w:sz w:val="28"/>
          <w:szCs w:val="28"/>
        </w:rPr>
        <w:t>实验部分</w:t>
      </w:r>
    </w:p>
    <w:p w14:paraId="64DF4511" w14:textId="77777777" w:rsidR="002B14B2" w:rsidRDefault="00000000">
      <w:pPr>
        <w:tabs>
          <w:tab w:val="left" w:pos="0"/>
        </w:tabs>
        <w:spacing w:line="320" w:lineRule="exact"/>
        <w:rPr>
          <w:b/>
          <w:bCs/>
          <w:szCs w:val="21"/>
        </w:rPr>
      </w:pPr>
      <w:r>
        <w:rPr>
          <w:rFonts w:hint="eastAsia"/>
          <w:b/>
          <w:bCs/>
          <w:szCs w:val="21"/>
        </w:rPr>
        <w:t xml:space="preserve">4.1 </w:t>
      </w:r>
      <w:r>
        <w:rPr>
          <w:rFonts w:hint="eastAsia"/>
          <w:b/>
          <w:bCs/>
          <w:szCs w:val="21"/>
        </w:rPr>
        <w:t>实验内容</w:t>
      </w:r>
    </w:p>
    <w:p w14:paraId="3BEAEF2F" w14:textId="1F0800F9" w:rsidR="00C87F1E" w:rsidRDefault="00C87F1E" w:rsidP="00C87F1E">
      <w:pPr>
        <w:tabs>
          <w:tab w:val="left" w:pos="0"/>
        </w:tabs>
        <w:spacing w:line="320" w:lineRule="exact"/>
        <w:rPr>
          <w:szCs w:val="21"/>
        </w:rPr>
      </w:pPr>
      <w:r>
        <w:rPr>
          <w:szCs w:val="21"/>
        </w:rPr>
        <w:tab/>
        <w:t>1.</w:t>
      </w:r>
      <w:r>
        <w:rPr>
          <w:szCs w:val="21"/>
        </w:rPr>
        <w:t>将阿贝折射仪的恒温进出水管与超级恒温槽进出水管相连接。调节恒温槽水温，使之与绘制折射率</w:t>
      </w:r>
      <w:proofErr w:type="gramStart"/>
      <w:r>
        <w:rPr>
          <w:szCs w:val="21"/>
        </w:rPr>
        <w:t>一</w:t>
      </w:r>
      <w:proofErr w:type="gramEnd"/>
      <w:r>
        <w:rPr>
          <w:szCs w:val="21"/>
        </w:rPr>
        <w:t>组成标准工作曲线时的温度相同（</w:t>
      </w:r>
      <w:r>
        <w:rPr>
          <w:szCs w:val="21"/>
        </w:rPr>
        <w:t>3</w:t>
      </w:r>
      <w:r>
        <w:rPr>
          <w:rFonts w:hint="eastAsia"/>
          <w:szCs w:val="21"/>
        </w:rPr>
        <w:t>5</w:t>
      </w:r>
      <w:r>
        <w:rPr>
          <w:szCs w:val="21"/>
        </w:rPr>
        <w:t>.00℃</w:t>
      </w:r>
      <w:r>
        <w:rPr>
          <w:szCs w:val="21"/>
        </w:rPr>
        <w:t>）。</w:t>
      </w:r>
    </w:p>
    <w:p w14:paraId="3EE6B3DE" w14:textId="111A19F7" w:rsidR="00C87F1E" w:rsidRDefault="00C87F1E" w:rsidP="00C87F1E">
      <w:pPr>
        <w:tabs>
          <w:tab w:val="left" w:pos="0"/>
        </w:tabs>
        <w:spacing w:line="320" w:lineRule="exact"/>
        <w:rPr>
          <w:szCs w:val="21"/>
        </w:rPr>
      </w:pPr>
      <w:r>
        <w:rPr>
          <w:szCs w:val="21"/>
        </w:rPr>
        <w:tab/>
        <w:t>2.</w:t>
      </w:r>
      <w:r>
        <w:rPr>
          <w:szCs w:val="21"/>
        </w:rPr>
        <w:t>用二次蒸馏水校正阿贝折射仪的零点，然后分别测定纯环己烷和无水乙醇的折射率。</w:t>
      </w:r>
    </w:p>
    <w:p w14:paraId="338F24AA" w14:textId="3162D37A" w:rsidR="00C87F1E" w:rsidRDefault="00C87F1E" w:rsidP="00C87F1E">
      <w:pPr>
        <w:tabs>
          <w:tab w:val="left" w:pos="0"/>
        </w:tabs>
        <w:spacing w:line="320" w:lineRule="exact"/>
        <w:rPr>
          <w:szCs w:val="21"/>
        </w:rPr>
      </w:pPr>
      <w:r>
        <w:rPr>
          <w:szCs w:val="21"/>
        </w:rPr>
        <w:tab/>
        <w:t>3.</w:t>
      </w:r>
      <w:r>
        <w:rPr>
          <w:szCs w:val="21"/>
        </w:rPr>
        <w:t>将干燥、洁净的沸点仪安装好，检查带有控温传感器的磨口玻璃塞是否塞紧，将沸点仪放入电热套中。</w:t>
      </w:r>
    </w:p>
    <w:p w14:paraId="157E5F82" w14:textId="1B17E778" w:rsidR="00C87F1E" w:rsidRDefault="00C87F1E" w:rsidP="00C87F1E">
      <w:pPr>
        <w:tabs>
          <w:tab w:val="left" w:pos="0"/>
        </w:tabs>
        <w:spacing w:line="320" w:lineRule="exact"/>
        <w:rPr>
          <w:szCs w:val="21"/>
        </w:rPr>
      </w:pPr>
      <w:r>
        <w:rPr>
          <w:szCs w:val="21"/>
        </w:rPr>
        <w:tab/>
        <w:t>4.</w:t>
      </w:r>
      <w:r>
        <w:rPr>
          <w:szCs w:val="21"/>
        </w:rPr>
        <w:t>自支管加人</w:t>
      </w:r>
      <w:r>
        <w:rPr>
          <w:szCs w:val="21"/>
        </w:rPr>
        <w:t>20mL</w:t>
      </w:r>
      <w:proofErr w:type="gramStart"/>
      <w:r>
        <w:rPr>
          <w:szCs w:val="21"/>
        </w:rPr>
        <w:t>纯环已</w:t>
      </w:r>
      <w:proofErr w:type="gramEnd"/>
      <w:r>
        <w:rPr>
          <w:szCs w:val="21"/>
        </w:rPr>
        <w:t>烷，放人</w:t>
      </w:r>
      <w:r>
        <w:rPr>
          <w:szCs w:val="21"/>
        </w:rPr>
        <w:t>1~2</w:t>
      </w:r>
      <w:r>
        <w:rPr>
          <w:szCs w:val="21"/>
        </w:rPr>
        <w:t>粒沸石，打开冷凝水，接通数字恒流仪电源，将加热丝与数字恒流电源连接，调节电压在</w:t>
      </w:r>
      <w:r>
        <w:rPr>
          <w:szCs w:val="21"/>
        </w:rPr>
        <w:t>10V</w:t>
      </w:r>
      <w:r>
        <w:rPr>
          <w:szCs w:val="21"/>
        </w:rPr>
        <w:t>左右，将液体缓缓加热，当液体沸腾时，调节电热套使之处于恒温状态，控制</w:t>
      </w:r>
      <w:proofErr w:type="gramStart"/>
      <w:r>
        <w:rPr>
          <w:szCs w:val="21"/>
        </w:rPr>
        <w:t>蒸气</w:t>
      </w:r>
      <w:proofErr w:type="gramEnd"/>
      <w:r>
        <w:rPr>
          <w:szCs w:val="21"/>
        </w:rPr>
        <w:t>冷凝管中回流冷凝高度在</w:t>
      </w:r>
      <w:r>
        <w:rPr>
          <w:szCs w:val="21"/>
        </w:rPr>
        <w:t>2cm</w:t>
      </w:r>
      <w:r>
        <w:rPr>
          <w:szCs w:val="21"/>
        </w:rPr>
        <w:t>左右，如此沸腾一段时间，使冷凝</w:t>
      </w:r>
      <w:proofErr w:type="gramStart"/>
      <w:r>
        <w:rPr>
          <w:szCs w:val="21"/>
        </w:rPr>
        <w:t>液不断</w:t>
      </w:r>
      <w:proofErr w:type="gramEnd"/>
      <w:r>
        <w:rPr>
          <w:szCs w:val="21"/>
        </w:rPr>
        <w:t>淋洗小球中的液体直到温度计的读数稳定</w:t>
      </w:r>
      <w:r>
        <w:rPr>
          <w:szCs w:val="21"/>
        </w:rPr>
        <w:t>4</w:t>
      </w:r>
      <w:r>
        <w:rPr>
          <w:szCs w:val="21"/>
        </w:rPr>
        <w:t>～</w:t>
      </w:r>
      <w:r>
        <w:rPr>
          <w:szCs w:val="21"/>
        </w:rPr>
        <w:t>5min</w:t>
      </w:r>
      <w:r>
        <w:rPr>
          <w:szCs w:val="21"/>
        </w:rPr>
        <w:t>为止。记录温度计读数。然后将沸点仪提离电热套，先从支管</w:t>
      </w:r>
      <w:r>
        <w:rPr>
          <w:szCs w:val="21"/>
        </w:rPr>
        <w:t>G</w:t>
      </w:r>
      <w:r>
        <w:rPr>
          <w:szCs w:val="21"/>
        </w:rPr>
        <w:t>用取样吸液</w:t>
      </w:r>
      <w:proofErr w:type="gramStart"/>
      <w:r>
        <w:rPr>
          <w:szCs w:val="21"/>
        </w:rPr>
        <w:t>管迅速</w:t>
      </w:r>
      <w:proofErr w:type="gramEnd"/>
      <w:r>
        <w:rPr>
          <w:szCs w:val="21"/>
        </w:rPr>
        <w:t>吸取小球中的气相冷凝液，测定其折射率，然后从支管处用另一支取样吸液管吸取</w:t>
      </w:r>
      <w:proofErr w:type="gramStart"/>
      <w:r>
        <w:rPr>
          <w:szCs w:val="21"/>
        </w:rPr>
        <w:t>残留液测其</w:t>
      </w:r>
      <w:proofErr w:type="gramEnd"/>
      <w:r>
        <w:rPr>
          <w:szCs w:val="21"/>
        </w:rPr>
        <w:t>折射率。取样吸管要清洁干燥，每次取液后，要用电吹风吹干待用。阿贝折射仪的棱镜在每次测量前要晾干或用</w:t>
      </w:r>
      <w:r>
        <w:rPr>
          <w:rFonts w:hint="eastAsia"/>
          <w:szCs w:val="21"/>
        </w:rPr>
        <w:t>洗耳球</w:t>
      </w:r>
      <w:r>
        <w:rPr>
          <w:szCs w:val="21"/>
        </w:rPr>
        <w:t>轻轻</w:t>
      </w:r>
      <w:r>
        <w:rPr>
          <w:rFonts w:hint="eastAsia"/>
          <w:szCs w:val="21"/>
        </w:rPr>
        <w:t>吹</w:t>
      </w:r>
      <w:r>
        <w:rPr>
          <w:szCs w:val="21"/>
        </w:rPr>
        <w:t>干后，才能滴</w:t>
      </w:r>
      <w:r w:rsidR="005A16E9">
        <w:rPr>
          <w:rFonts w:hint="eastAsia"/>
          <w:szCs w:val="21"/>
        </w:rPr>
        <w:t>入</w:t>
      </w:r>
      <w:r>
        <w:rPr>
          <w:szCs w:val="21"/>
        </w:rPr>
        <w:t>样品。滴</w:t>
      </w:r>
      <w:r w:rsidR="005A16E9">
        <w:rPr>
          <w:rFonts w:hint="eastAsia"/>
          <w:szCs w:val="21"/>
        </w:rPr>
        <w:t>入</w:t>
      </w:r>
      <w:r>
        <w:rPr>
          <w:szCs w:val="21"/>
        </w:rPr>
        <w:t>样品后应迅速关好棱镜，以免样品挥发。</w:t>
      </w:r>
    </w:p>
    <w:p w14:paraId="2C22B839" w14:textId="59E6EDA5" w:rsidR="00C87F1E" w:rsidRDefault="00C87F1E" w:rsidP="00C87F1E">
      <w:pPr>
        <w:tabs>
          <w:tab w:val="left" w:pos="0"/>
        </w:tabs>
        <w:spacing w:line="320" w:lineRule="exact"/>
        <w:rPr>
          <w:szCs w:val="21"/>
        </w:rPr>
      </w:pPr>
      <w:r>
        <w:rPr>
          <w:szCs w:val="21"/>
        </w:rPr>
        <w:tab/>
        <w:t>5.</w:t>
      </w:r>
      <w:r>
        <w:rPr>
          <w:szCs w:val="21"/>
        </w:rPr>
        <w:t>按顺序从支管处加入</w:t>
      </w:r>
      <w:r w:rsidR="005A16E9">
        <w:rPr>
          <w:rFonts w:hint="eastAsia"/>
          <w:szCs w:val="21"/>
        </w:rPr>
        <w:t>1</w:t>
      </w:r>
      <w:r w:rsidR="005A16E9">
        <w:rPr>
          <w:rFonts w:hint="eastAsia"/>
          <w:szCs w:val="21"/>
        </w:rPr>
        <w:t>，</w:t>
      </w:r>
      <w:r>
        <w:rPr>
          <w:szCs w:val="21"/>
        </w:rPr>
        <w:t>0.4</w:t>
      </w:r>
      <w:r>
        <w:rPr>
          <w:szCs w:val="21"/>
        </w:rPr>
        <w:t>，</w:t>
      </w:r>
      <w:r>
        <w:rPr>
          <w:szCs w:val="21"/>
        </w:rPr>
        <w:t>2</w:t>
      </w:r>
      <w:r w:rsidR="005A16E9">
        <w:rPr>
          <w:rFonts w:hint="eastAsia"/>
          <w:szCs w:val="21"/>
        </w:rPr>
        <w:t>.8</w:t>
      </w:r>
      <w:r>
        <w:rPr>
          <w:szCs w:val="21"/>
        </w:rPr>
        <w:t>mL</w:t>
      </w:r>
      <w:r>
        <w:rPr>
          <w:szCs w:val="21"/>
        </w:rPr>
        <w:t>无水乙醇，按步骤</w:t>
      </w:r>
      <w:r>
        <w:rPr>
          <w:szCs w:val="21"/>
        </w:rPr>
        <w:t>4</w:t>
      </w:r>
      <w:r>
        <w:rPr>
          <w:szCs w:val="21"/>
        </w:rPr>
        <w:t>测定不同组成的互溶体系的沸点和折射率。测量完毕，将蒸馏瓶中溶液倒人回收瓶，用电吹风吹干蒸馏瓶。</w:t>
      </w:r>
    </w:p>
    <w:p w14:paraId="4B022CD0" w14:textId="2E0401C4" w:rsidR="00C87F1E" w:rsidRDefault="00C87F1E" w:rsidP="00C87F1E">
      <w:pPr>
        <w:tabs>
          <w:tab w:val="left" w:pos="0"/>
        </w:tabs>
        <w:spacing w:line="320" w:lineRule="exact"/>
        <w:rPr>
          <w:szCs w:val="21"/>
        </w:rPr>
      </w:pPr>
      <w:r>
        <w:rPr>
          <w:szCs w:val="21"/>
        </w:rPr>
        <w:tab/>
        <w:t>6</w:t>
      </w:r>
      <w:r>
        <w:rPr>
          <w:szCs w:val="21"/>
        </w:rPr>
        <w:t>．</w:t>
      </w:r>
      <w:r w:rsidR="00034A6C">
        <w:rPr>
          <w:szCs w:val="21"/>
        </w:rPr>
        <w:t>将蒸馏瓶中的溶液倒</w:t>
      </w:r>
      <w:r w:rsidR="00034A6C">
        <w:rPr>
          <w:rFonts w:hint="eastAsia"/>
          <w:szCs w:val="21"/>
        </w:rPr>
        <w:t>入</w:t>
      </w:r>
      <w:r w:rsidR="00034A6C">
        <w:rPr>
          <w:szCs w:val="21"/>
        </w:rPr>
        <w:t>回收瓶</w:t>
      </w:r>
      <w:r w:rsidR="00034A6C">
        <w:rPr>
          <w:rFonts w:hint="eastAsia"/>
          <w:szCs w:val="21"/>
        </w:rPr>
        <w:t>，再</w:t>
      </w:r>
      <w:r>
        <w:rPr>
          <w:szCs w:val="21"/>
        </w:rPr>
        <w:t>按前述方法，先加人</w:t>
      </w:r>
      <w:r>
        <w:rPr>
          <w:szCs w:val="21"/>
        </w:rPr>
        <w:t>15mL</w:t>
      </w:r>
      <w:r>
        <w:rPr>
          <w:szCs w:val="21"/>
        </w:rPr>
        <w:t>无水乙醇，测其沸点和折射率，然后按顺序加人</w:t>
      </w:r>
      <w:r>
        <w:rPr>
          <w:szCs w:val="21"/>
        </w:rPr>
        <w:t>4</w:t>
      </w:r>
      <w:r w:rsidR="005A16E9">
        <w:rPr>
          <w:rFonts w:hint="eastAsia"/>
          <w:szCs w:val="21"/>
        </w:rPr>
        <w:t>.</w:t>
      </w:r>
      <w:r>
        <w:rPr>
          <w:szCs w:val="21"/>
        </w:rPr>
        <w:t>5</w:t>
      </w:r>
      <w:r>
        <w:rPr>
          <w:szCs w:val="21"/>
        </w:rPr>
        <w:t>，</w:t>
      </w:r>
      <w:r w:rsidR="00034A6C">
        <w:rPr>
          <w:rFonts w:hint="eastAsia"/>
          <w:szCs w:val="21"/>
        </w:rPr>
        <w:t>7.5</w:t>
      </w:r>
      <w:r>
        <w:rPr>
          <w:szCs w:val="21"/>
        </w:rPr>
        <w:t>，</w:t>
      </w:r>
      <w:r w:rsidR="00034A6C">
        <w:rPr>
          <w:rFonts w:hint="eastAsia"/>
          <w:szCs w:val="21"/>
        </w:rPr>
        <w:t>10</w:t>
      </w:r>
      <w:r>
        <w:rPr>
          <w:szCs w:val="21"/>
        </w:rPr>
        <w:t>mL</w:t>
      </w:r>
      <w:r>
        <w:rPr>
          <w:szCs w:val="21"/>
        </w:rPr>
        <w:t>的环己烷，同样测其沸点和折射率。</w:t>
      </w:r>
    </w:p>
    <w:p w14:paraId="40C7BAEE" w14:textId="4B08E693" w:rsidR="002B14B2" w:rsidRDefault="005A16E9" w:rsidP="00C87F1E">
      <w:pPr>
        <w:tabs>
          <w:tab w:val="left" w:pos="0"/>
        </w:tabs>
        <w:spacing w:line="320" w:lineRule="exact"/>
        <w:rPr>
          <w:b/>
          <w:bCs/>
          <w:szCs w:val="21"/>
        </w:rPr>
      </w:pPr>
      <w:r>
        <w:rPr>
          <w:szCs w:val="21"/>
        </w:rPr>
        <w:tab/>
      </w:r>
      <w:r w:rsidR="00C87F1E">
        <w:rPr>
          <w:szCs w:val="21"/>
        </w:rPr>
        <w:t>7</w:t>
      </w:r>
      <w:r w:rsidR="00C87F1E">
        <w:rPr>
          <w:szCs w:val="21"/>
        </w:rPr>
        <w:t>．上述实验结束后，</w:t>
      </w:r>
      <w:r w:rsidR="00034A6C">
        <w:rPr>
          <w:szCs w:val="21"/>
        </w:rPr>
        <w:t>将蒸馏瓶中的溶液倒</w:t>
      </w:r>
      <w:r w:rsidR="00034A6C">
        <w:rPr>
          <w:rFonts w:hint="eastAsia"/>
          <w:szCs w:val="21"/>
        </w:rPr>
        <w:t>入</w:t>
      </w:r>
      <w:r w:rsidR="00034A6C">
        <w:rPr>
          <w:szCs w:val="21"/>
        </w:rPr>
        <w:t>回收瓶</w:t>
      </w:r>
      <w:r w:rsidR="00C87F1E">
        <w:rPr>
          <w:szCs w:val="21"/>
        </w:rPr>
        <w:t>，用电吹风把蒸馏瓶吹干，如实验前倒置后装好。</w:t>
      </w:r>
    </w:p>
    <w:p w14:paraId="495B1A7F" w14:textId="56C3D999" w:rsidR="002B14B2" w:rsidRDefault="00000000">
      <w:pPr>
        <w:tabs>
          <w:tab w:val="left" w:pos="0"/>
        </w:tabs>
        <w:spacing w:beforeLines="100" w:before="315" w:line="320" w:lineRule="exact"/>
        <w:rPr>
          <w:rFonts w:eastAsia="黑体"/>
          <w:bCs/>
          <w:sz w:val="28"/>
          <w:szCs w:val="28"/>
        </w:rPr>
      </w:pPr>
      <w:r>
        <w:rPr>
          <w:rFonts w:eastAsia="黑体" w:hAnsi="黑体" w:hint="eastAsia"/>
          <w:bCs/>
          <w:sz w:val="28"/>
          <w:szCs w:val="28"/>
        </w:rPr>
        <w:t>5</w:t>
      </w:r>
      <w:r>
        <w:rPr>
          <w:rFonts w:eastAsia="黑体" w:hAnsi="黑体"/>
          <w:bCs/>
          <w:sz w:val="28"/>
          <w:szCs w:val="28"/>
        </w:rPr>
        <w:t xml:space="preserve">　</w:t>
      </w:r>
      <w:r>
        <w:rPr>
          <w:rFonts w:eastAsia="黑体" w:hAnsi="黑体" w:hint="eastAsia"/>
          <w:bCs/>
          <w:sz w:val="28"/>
          <w:szCs w:val="28"/>
        </w:rPr>
        <w:t>数据记录和处理</w:t>
      </w:r>
    </w:p>
    <w:p w14:paraId="7413EF91" w14:textId="77777777" w:rsidR="006C0085" w:rsidRDefault="00000000">
      <w:pPr>
        <w:tabs>
          <w:tab w:val="left" w:pos="0"/>
        </w:tabs>
        <w:spacing w:line="320" w:lineRule="exact"/>
        <w:rPr>
          <w:bCs/>
          <w:szCs w:val="21"/>
        </w:rPr>
      </w:pPr>
      <w:r>
        <w:rPr>
          <w:rFonts w:hint="eastAsia"/>
          <w:bCs/>
          <w:szCs w:val="21"/>
        </w:rPr>
        <w:tab/>
      </w:r>
    </w:p>
    <w:tbl>
      <w:tblPr>
        <w:tblW w:w="7280" w:type="dxa"/>
        <w:jc w:val="center"/>
        <w:tblLook w:val="04A0" w:firstRow="1" w:lastRow="0" w:firstColumn="1" w:lastColumn="0" w:noHBand="0" w:noVBand="1"/>
      </w:tblPr>
      <w:tblGrid>
        <w:gridCol w:w="1040"/>
        <w:gridCol w:w="1040"/>
        <w:gridCol w:w="1040"/>
        <w:gridCol w:w="897"/>
        <w:gridCol w:w="1183"/>
        <w:gridCol w:w="897"/>
        <w:gridCol w:w="1183"/>
      </w:tblGrid>
      <w:tr w:rsidR="00AB1B89" w:rsidRPr="00AB1B89" w14:paraId="3EDF7877" w14:textId="77777777" w:rsidTr="00AB1B89">
        <w:trPr>
          <w:trHeight w:val="550"/>
          <w:jc w:val="center"/>
        </w:trPr>
        <w:tc>
          <w:tcPr>
            <w:tcW w:w="1040" w:type="dxa"/>
            <w:vMerge w:val="restart"/>
            <w:tcBorders>
              <w:top w:val="single" w:sz="8" w:space="0" w:color="auto"/>
              <w:left w:val="single" w:sz="8" w:space="0" w:color="auto"/>
              <w:bottom w:val="single" w:sz="8" w:space="0" w:color="000000"/>
              <w:right w:val="single" w:sz="8" w:space="0" w:color="auto"/>
            </w:tcBorders>
            <w:vAlign w:val="center"/>
            <w:hideMark/>
          </w:tcPr>
          <w:p w14:paraId="4879454D"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环己烷(添加)体积/mL</w:t>
            </w:r>
          </w:p>
        </w:tc>
        <w:tc>
          <w:tcPr>
            <w:tcW w:w="1040" w:type="dxa"/>
            <w:vMerge w:val="restart"/>
            <w:tcBorders>
              <w:top w:val="single" w:sz="8" w:space="0" w:color="auto"/>
              <w:left w:val="single" w:sz="8" w:space="0" w:color="auto"/>
              <w:bottom w:val="single" w:sz="8" w:space="0" w:color="000000"/>
              <w:right w:val="single" w:sz="8" w:space="0" w:color="auto"/>
            </w:tcBorders>
            <w:vAlign w:val="center"/>
            <w:hideMark/>
          </w:tcPr>
          <w:p w14:paraId="6F64642D"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乙醇添加(总)体积/mL</w:t>
            </w:r>
          </w:p>
        </w:tc>
        <w:tc>
          <w:tcPr>
            <w:tcW w:w="1040" w:type="dxa"/>
            <w:vMerge w:val="restart"/>
            <w:tcBorders>
              <w:top w:val="single" w:sz="8" w:space="0" w:color="auto"/>
              <w:left w:val="single" w:sz="8" w:space="0" w:color="auto"/>
              <w:bottom w:val="single" w:sz="8" w:space="0" w:color="000000"/>
              <w:right w:val="single" w:sz="8" w:space="0" w:color="auto"/>
            </w:tcBorders>
            <w:vAlign w:val="center"/>
            <w:hideMark/>
          </w:tcPr>
          <w:p w14:paraId="7963FDF1"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沸点（℃）</w:t>
            </w:r>
          </w:p>
        </w:tc>
        <w:tc>
          <w:tcPr>
            <w:tcW w:w="2080" w:type="dxa"/>
            <w:gridSpan w:val="2"/>
            <w:tcBorders>
              <w:top w:val="single" w:sz="8" w:space="0" w:color="auto"/>
              <w:left w:val="nil"/>
              <w:bottom w:val="single" w:sz="8" w:space="0" w:color="auto"/>
              <w:right w:val="single" w:sz="8" w:space="0" w:color="000000"/>
            </w:tcBorders>
            <w:noWrap/>
            <w:vAlign w:val="center"/>
            <w:hideMark/>
          </w:tcPr>
          <w:p w14:paraId="0C120076"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气相</w:t>
            </w:r>
          </w:p>
        </w:tc>
        <w:tc>
          <w:tcPr>
            <w:tcW w:w="2080" w:type="dxa"/>
            <w:gridSpan w:val="2"/>
            <w:tcBorders>
              <w:top w:val="single" w:sz="8" w:space="0" w:color="auto"/>
              <w:left w:val="nil"/>
              <w:bottom w:val="single" w:sz="8" w:space="0" w:color="auto"/>
              <w:right w:val="single" w:sz="8" w:space="0" w:color="000000"/>
            </w:tcBorders>
            <w:noWrap/>
            <w:vAlign w:val="center"/>
            <w:hideMark/>
          </w:tcPr>
          <w:p w14:paraId="29A876BA"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液相</w:t>
            </w:r>
          </w:p>
        </w:tc>
      </w:tr>
      <w:tr w:rsidR="00AB1B89" w:rsidRPr="00AB1B89" w14:paraId="2D0BDAF5" w14:textId="77777777" w:rsidTr="00AB1B89">
        <w:trPr>
          <w:trHeight w:val="290"/>
          <w:jc w:val="center"/>
        </w:trPr>
        <w:tc>
          <w:tcPr>
            <w:tcW w:w="1040" w:type="dxa"/>
            <w:vMerge/>
            <w:tcBorders>
              <w:top w:val="single" w:sz="8" w:space="0" w:color="auto"/>
              <w:left w:val="single" w:sz="8" w:space="0" w:color="auto"/>
              <w:bottom w:val="single" w:sz="8" w:space="0" w:color="000000"/>
              <w:right w:val="single" w:sz="8" w:space="0" w:color="auto"/>
            </w:tcBorders>
            <w:vAlign w:val="center"/>
            <w:hideMark/>
          </w:tcPr>
          <w:p w14:paraId="1E1D3E3B" w14:textId="77777777" w:rsidR="00AB1B89" w:rsidRPr="00AB1B89" w:rsidRDefault="00AB1B89" w:rsidP="00AB1B89">
            <w:pPr>
              <w:widowControl/>
              <w:jc w:val="left"/>
              <w:rPr>
                <w:rFonts w:ascii="宋体" w:hAnsi="宋体" w:cs="宋体" w:hint="eastAsia"/>
                <w:color w:val="000000"/>
                <w:kern w:val="0"/>
                <w:sz w:val="22"/>
                <w:szCs w:val="22"/>
              </w:rPr>
            </w:pPr>
          </w:p>
        </w:tc>
        <w:tc>
          <w:tcPr>
            <w:tcW w:w="1040" w:type="dxa"/>
            <w:vMerge/>
            <w:tcBorders>
              <w:top w:val="single" w:sz="8" w:space="0" w:color="auto"/>
              <w:left w:val="single" w:sz="8" w:space="0" w:color="auto"/>
              <w:bottom w:val="single" w:sz="8" w:space="0" w:color="000000"/>
              <w:right w:val="single" w:sz="8" w:space="0" w:color="auto"/>
            </w:tcBorders>
            <w:vAlign w:val="center"/>
            <w:hideMark/>
          </w:tcPr>
          <w:p w14:paraId="62E91E78" w14:textId="77777777" w:rsidR="00AB1B89" w:rsidRPr="00AB1B89" w:rsidRDefault="00AB1B89" w:rsidP="00AB1B89">
            <w:pPr>
              <w:widowControl/>
              <w:jc w:val="left"/>
              <w:rPr>
                <w:rFonts w:ascii="宋体" w:hAnsi="宋体" w:cs="宋体" w:hint="eastAsia"/>
                <w:color w:val="000000"/>
                <w:kern w:val="0"/>
                <w:sz w:val="22"/>
                <w:szCs w:val="22"/>
              </w:rPr>
            </w:pPr>
          </w:p>
        </w:tc>
        <w:tc>
          <w:tcPr>
            <w:tcW w:w="1040" w:type="dxa"/>
            <w:vMerge/>
            <w:tcBorders>
              <w:top w:val="single" w:sz="8" w:space="0" w:color="auto"/>
              <w:left w:val="single" w:sz="8" w:space="0" w:color="auto"/>
              <w:bottom w:val="single" w:sz="8" w:space="0" w:color="000000"/>
              <w:right w:val="single" w:sz="8" w:space="0" w:color="auto"/>
            </w:tcBorders>
            <w:vAlign w:val="center"/>
            <w:hideMark/>
          </w:tcPr>
          <w:p w14:paraId="2442D4E9" w14:textId="77777777" w:rsidR="00AB1B89" w:rsidRPr="00AB1B89" w:rsidRDefault="00AB1B89" w:rsidP="00AB1B89">
            <w:pPr>
              <w:widowControl/>
              <w:jc w:val="left"/>
              <w:rPr>
                <w:rFonts w:ascii="宋体" w:hAnsi="宋体" w:cs="宋体" w:hint="eastAsia"/>
                <w:color w:val="000000"/>
                <w:kern w:val="0"/>
                <w:sz w:val="22"/>
                <w:szCs w:val="22"/>
              </w:rPr>
            </w:pPr>
          </w:p>
        </w:tc>
        <w:tc>
          <w:tcPr>
            <w:tcW w:w="897" w:type="dxa"/>
            <w:tcBorders>
              <w:top w:val="nil"/>
              <w:left w:val="nil"/>
              <w:bottom w:val="single" w:sz="8" w:space="0" w:color="auto"/>
              <w:right w:val="single" w:sz="8" w:space="0" w:color="auto"/>
            </w:tcBorders>
            <w:noWrap/>
            <w:vAlign w:val="center"/>
            <w:hideMark/>
          </w:tcPr>
          <w:p w14:paraId="32EEB707"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折射率</w:t>
            </w:r>
          </w:p>
        </w:tc>
        <w:tc>
          <w:tcPr>
            <w:tcW w:w="1183" w:type="dxa"/>
            <w:tcBorders>
              <w:top w:val="nil"/>
              <w:left w:val="nil"/>
              <w:bottom w:val="single" w:sz="8" w:space="0" w:color="auto"/>
              <w:right w:val="single" w:sz="8" w:space="0" w:color="auto"/>
            </w:tcBorders>
            <w:noWrap/>
            <w:vAlign w:val="center"/>
            <w:hideMark/>
          </w:tcPr>
          <w:p w14:paraId="0AF04CDB"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摩尔分数</w:t>
            </w:r>
          </w:p>
        </w:tc>
        <w:tc>
          <w:tcPr>
            <w:tcW w:w="897" w:type="dxa"/>
            <w:tcBorders>
              <w:top w:val="nil"/>
              <w:left w:val="nil"/>
              <w:bottom w:val="single" w:sz="8" w:space="0" w:color="auto"/>
              <w:right w:val="single" w:sz="8" w:space="0" w:color="auto"/>
            </w:tcBorders>
            <w:noWrap/>
            <w:vAlign w:val="center"/>
            <w:hideMark/>
          </w:tcPr>
          <w:p w14:paraId="3FC121B6"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折射率</w:t>
            </w:r>
          </w:p>
        </w:tc>
        <w:tc>
          <w:tcPr>
            <w:tcW w:w="1183" w:type="dxa"/>
            <w:tcBorders>
              <w:top w:val="nil"/>
              <w:left w:val="nil"/>
              <w:bottom w:val="single" w:sz="8" w:space="0" w:color="auto"/>
              <w:right w:val="single" w:sz="8" w:space="0" w:color="auto"/>
            </w:tcBorders>
            <w:noWrap/>
            <w:vAlign w:val="center"/>
            <w:hideMark/>
          </w:tcPr>
          <w:p w14:paraId="6F3706C6"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摩尔分数</w:t>
            </w:r>
          </w:p>
        </w:tc>
      </w:tr>
      <w:tr w:rsidR="00AB1B89" w:rsidRPr="00AB1B89" w14:paraId="5A32A9CB" w14:textId="77777777" w:rsidTr="00AB1B89">
        <w:trPr>
          <w:trHeight w:val="290"/>
          <w:jc w:val="center"/>
        </w:trPr>
        <w:tc>
          <w:tcPr>
            <w:tcW w:w="1040" w:type="dxa"/>
            <w:vMerge w:val="restart"/>
            <w:tcBorders>
              <w:top w:val="nil"/>
              <w:left w:val="single" w:sz="8" w:space="0" w:color="auto"/>
              <w:bottom w:val="single" w:sz="8" w:space="0" w:color="000000"/>
              <w:right w:val="single" w:sz="8" w:space="0" w:color="auto"/>
            </w:tcBorders>
            <w:noWrap/>
            <w:vAlign w:val="center"/>
            <w:hideMark/>
          </w:tcPr>
          <w:p w14:paraId="3ADBBAC0"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20</w:t>
            </w:r>
          </w:p>
        </w:tc>
        <w:tc>
          <w:tcPr>
            <w:tcW w:w="1040" w:type="dxa"/>
            <w:tcBorders>
              <w:top w:val="nil"/>
              <w:left w:val="nil"/>
              <w:bottom w:val="single" w:sz="8" w:space="0" w:color="auto"/>
              <w:right w:val="single" w:sz="8" w:space="0" w:color="auto"/>
            </w:tcBorders>
            <w:noWrap/>
            <w:vAlign w:val="center"/>
            <w:hideMark/>
          </w:tcPr>
          <w:p w14:paraId="1A98381C"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w:t>
            </w:r>
          </w:p>
        </w:tc>
        <w:tc>
          <w:tcPr>
            <w:tcW w:w="1040" w:type="dxa"/>
            <w:tcBorders>
              <w:top w:val="nil"/>
              <w:left w:val="nil"/>
              <w:bottom w:val="single" w:sz="8" w:space="0" w:color="auto"/>
              <w:right w:val="single" w:sz="8" w:space="0" w:color="auto"/>
            </w:tcBorders>
            <w:noWrap/>
            <w:vAlign w:val="center"/>
            <w:hideMark/>
          </w:tcPr>
          <w:p w14:paraId="5CAD5446"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81</w:t>
            </w:r>
          </w:p>
        </w:tc>
        <w:tc>
          <w:tcPr>
            <w:tcW w:w="897" w:type="dxa"/>
            <w:tcBorders>
              <w:top w:val="nil"/>
              <w:left w:val="nil"/>
              <w:bottom w:val="single" w:sz="8" w:space="0" w:color="auto"/>
              <w:right w:val="single" w:sz="8" w:space="0" w:color="auto"/>
            </w:tcBorders>
            <w:noWrap/>
            <w:vAlign w:val="center"/>
            <w:hideMark/>
          </w:tcPr>
          <w:p w14:paraId="0086F3ED" w14:textId="77777777" w:rsidR="00AB1B89" w:rsidRPr="00AB1B89" w:rsidRDefault="00AB1B89" w:rsidP="00AB1B89">
            <w:pPr>
              <w:widowControl/>
              <w:jc w:val="left"/>
              <w:rPr>
                <w:rFonts w:eastAsia="等线"/>
                <w:color w:val="000000"/>
                <w:kern w:val="0"/>
                <w:sz w:val="20"/>
                <w:szCs w:val="20"/>
              </w:rPr>
            </w:pPr>
            <w:r w:rsidRPr="00AB1B89">
              <w:rPr>
                <w:rFonts w:eastAsia="等线"/>
                <w:color w:val="000000"/>
                <w:kern w:val="0"/>
                <w:sz w:val="20"/>
                <w:szCs w:val="20"/>
              </w:rPr>
              <w:t xml:space="preserve">　</w:t>
            </w:r>
          </w:p>
        </w:tc>
        <w:tc>
          <w:tcPr>
            <w:tcW w:w="1183" w:type="dxa"/>
            <w:tcBorders>
              <w:top w:val="nil"/>
              <w:left w:val="nil"/>
              <w:bottom w:val="single" w:sz="8" w:space="0" w:color="auto"/>
              <w:right w:val="single" w:sz="8" w:space="0" w:color="auto"/>
            </w:tcBorders>
            <w:noWrap/>
            <w:vAlign w:val="center"/>
            <w:hideMark/>
          </w:tcPr>
          <w:p w14:paraId="54486D30"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w:t>
            </w:r>
          </w:p>
        </w:tc>
        <w:tc>
          <w:tcPr>
            <w:tcW w:w="897" w:type="dxa"/>
            <w:tcBorders>
              <w:top w:val="nil"/>
              <w:left w:val="nil"/>
              <w:bottom w:val="single" w:sz="8" w:space="0" w:color="auto"/>
              <w:right w:val="single" w:sz="8" w:space="0" w:color="auto"/>
            </w:tcBorders>
            <w:noWrap/>
            <w:vAlign w:val="center"/>
            <w:hideMark/>
          </w:tcPr>
          <w:p w14:paraId="7991BD13"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1.4181</w:t>
            </w:r>
          </w:p>
        </w:tc>
        <w:tc>
          <w:tcPr>
            <w:tcW w:w="1183" w:type="dxa"/>
            <w:tcBorders>
              <w:top w:val="nil"/>
              <w:left w:val="nil"/>
              <w:bottom w:val="single" w:sz="8" w:space="0" w:color="auto"/>
              <w:right w:val="single" w:sz="8" w:space="0" w:color="auto"/>
            </w:tcBorders>
            <w:noWrap/>
            <w:vAlign w:val="center"/>
            <w:hideMark/>
          </w:tcPr>
          <w:p w14:paraId="670F8A1F"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w:t>
            </w:r>
          </w:p>
        </w:tc>
      </w:tr>
      <w:tr w:rsidR="00AB1B89" w:rsidRPr="00AB1B89" w14:paraId="11F50633" w14:textId="77777777" w:rsidTr="00AB1B89">
        <w:trPr>
          <w:trHeight w:val="290"/>
          <w:jc w:val="center"/>
        </w:trPr>
        <w:tc>
          <w:tcPr>
            <w:tcW w:w="1040" w:type="dxa"/>
            <w:vMerge/>
            <w:tcBorders>
              <w:top w:val="nil"/>
              <w:left w:val="single" w:sz="8" w:space="0" w:color="auto"/>
              <w:bottom w:val="single" w:sz="8" w:space="0" w:color="000000"/>
              <w:right w:val="single" w:sz="8" w:space="0" w:color="auto"/>
            </w:tcBorders>
            <w:vAlign w:val="center"/>
            <w:hideMark/>
          </w:tcPr>
          <w:p w14:paraId="64A8A51D" w14:textId="77777777" w:rsidR="00AB1B89" w:rsidRPr="00AB1B89" w:rsidRDefault="00AB1B89" w:rsidP="00AB1B89">
            <w:pPr>
              <w:widowControl/>
              <w:jc w:val="left"/>
              <w:rPr>
                <w:rFonts w:ascii="宋体" w:hAnsi="宋体" w:cs="宋体" w:hint="eastAsia"/>
                <w:color w:val="000000"/>
                <w:kern w:val="0"/>
                <w:sz w:val="22"/>
                <w:szCs w:val="22"/>
              </w:rPr>
            </w:pPr>
          </w:p>
        </w:tc>
        <w:tc>
          <w:tcPr>
            <w:tcW w:w="1040" w:type="dxa"/>
            <w:tcBorders>
              <w:top w:val="nil"/>
              <w:left w:val="nil"/>
              <w:bottom w:val="single" w:sz="8" w:space="0" w:color="auto"/>
              <w:right w:val="single" w:sz="8" w:space="0" w:color="auto"/>
            </w:tcBorders>
            <w:noWrap/>
            <w:vAlign w:val="center"/>
            <w:hideMark/>
          </w:tcPr>
          <w:p w14:paraId="34D3379B"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w:t>
            </w:r>
          </w:p>
        </w:tc>
        <w:tc>
          <w:tcPr>
            <w:tcW w:w="1040" w:type="dxa"/>
            <w:tcBorders>
              <w:top w:val="nil"/>
              <w:left w:val="nil"/>
              <w:bottom w:val="single" w:sz="8" w:space="0" w:color="auto"/>
              <w:right w:val="single" w:sz="8" w:space="0" w:color="auto"/>
            </w:tcBorders>
            <w:noWrap/>
            <w:vAlign w:val="center"/>
            <w:hideMark/>
          </w:tcPr>
          <w:p w14:paraId="260908A1"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68.6</w:t>
            </w:r>
          </w:p>
        </w:tc>
        <w:tc>
          <w:tcPr>
            <w:tcW w:w="897" w:type="dxa"/>
            <w:tcBorders>
              <w:top w:val="nil"/>
              <w:left w:val="nil"/>
              <w:bottom w:val="single" w:sz="8" w:space="0" w:color="auto"/>
              <w:right w:val="single" w:sz="8" w:space="0" w:color="auto"/>
            </w:tcBorders>
            <w:noWrap/>
            <w:vAlign w:val="center"/>
            <w:hideMark/>
          </w:tcPr>
          <w:p w14:paraId="439CE1BA"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1.4127</w:t>
            </w:r>
          </w:p>
        </w:tc>
        <w:tc>
          <w:tcPr>
            <w:tcW w:w="1183" w:type="dxa"/>
            <w:tcBorders>
              <w:top w:val="nil"/>
              <w:left w:val="nil"/>
              <w:bottom w:val="single" w:sz="8" w:space="0" w:color="auto"/>
              <w:right w:val="single" w:sz="8" w:space="0" w:color="auto"/>
            </w:tcBorders>
            <w:noWrap/>
            <w:vAlign w:val="center"/>
            <w:hideMark/>
          </w:tcPr>
          <w:p w14:paraId="748C8338"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0.188</w:t>
            </w:r>
          </w:p>
        </w:tc>
        <w:tc>
          <w:tcPr>
            <w:tcW w:w="897" w:type="dxa"/>
            <w:tcBorders>
              <w:top w:val="nil"/>
              <w:left w:val="nil"/>
              <w:bottom w:val="single" w:sz="8" w:space="0" w:color="auto"/>
              <w:right w:val="single" w:sz="8" w:space="0" w:color="auto"/>
            </w:tcBorders>
            <w:noWrap/>
            <w:vAlign w:val="center"/>
            <w:hideMark/>
          </w:tcPr>
          <w:p w14:paraId="4D92F5B3"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1.4138</w:t>
            </w:r>
          </w:p>
        </w:tc>
        <w:tc>
          <w:tcPr>
            <w:tcW w:w="1183" w:type="dxa"/>
            <w:tcBorders>
              <w:top w:val="nil"/>
              <w:left w:val="nil"/>
              <w:bottom w:val="single" w:sz="8" w:space="0" w:color="auto"/>
              <w:right w:val="single" w:sz="8" w:space="0" w:color="auto"/>
            </w:tcBorders>
            <w:noWrap/>
            <w:vAlign w:val="center"/>
            <w:hideMark/>
          </w:tcPr>
          <w:p w14:paraId="19E8C5B2"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0.163</w:t>
            </w:r>
          </w:p>
        </w:tc>
      </w:tr>
      <w:tr w:rsidR="00AB1B89" w:rsidRPr="00AB1B89" w14:paraId="6B76666F" w14:textId="77777777" w:rsidTr="00AB1B89">
        <w:trPr>
          <w:trHeight w:val="290"/>
          <w:jc w:val="center"/>
        </w:trPr>
        <w:tc>
          <w:tcPr>
            <w:tcW w:w="1040" w:type="dxa"/>
            <w:vMerge/>
            <w:tcBorders>
              <w:top w:val="nil"/>
              <w:left w:val="single" w:sz="8" w:space="0" w:color="auto"/>
              <w:bottom w:val="single" w:sz="8" w:space="0" w:color="000000"/>
              <w:right w:val="single" w:sz="8" w:space="0" w:color="auto"/>
            </w:tcBorders>
            <w:vAlign w:val="center"/>
            <w:hideMark/>
          </w:tcPr>
          <w:p w14:paraId="7FFB7F68" w14:textId="77777777" w:rsidR="00AB1B89" w:rsidRPr="00AB1B89" w:rsidRDefault="00AB1B89" w:rsidP="00AB1B89">
            <w:pPr>
              <w:widowControl/>
              <w:jc w:val="left"/>
              <w:rPr>
                <w:rFonts w:ascii="宋体" w:hAnsi="宋体" w:cs="宋体" w:hint="eastAsia"/>
                <w:color w:val="000000"/>
                <w:kern w:val="0"/>
                <w:sz w:val="22"/>
                <w:szCs w:val="22"/>
              </w:rPr>
            </w:pPr>
          </w:p>
        </w:tc>
        <w:tc>
          <w:tcPr>
            <w:tcW w:w="1040" w:type="dxa"/>
            <w:tcBorders>
              <w:top w:val="nil"/>
              <w:left w:val="nil"/>
              <w:bottom w:val="single" w:sz="8" w:space="0" w:color="auto"/>
              <w:right w:val="single" w:sz="8" w:space="0" w:color="auto"/>
            </w:tcBorders>
            <w:noWrap/>
            <w:vAlign w:val="center"/>
            <w:hideMark/>
          </w:tcPr>
          <w:p w14:paraId="6E53B16A"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1.4</w:t>
            </w:r>
          </w:p>
        </w:tc>
        <w:tc>
          <w:tcPr>
            <w:tcW w:w="1040" w:type="dxa"/>
            <w:tcBorders>
              <w:top w:val="nil"/>
              <w:left w:val="nil"/>
              <w:bottom w:val="single" w:sz="8" w:space="0" w:color="auto"/>
              <w:right w:val="single" w:sz="8" w:space="0" w:color="auto"/>
            </w:tcBorders>
            <w:noWrap/>
            <w:vAlign w:val="center"/>
            <w:hideMark/>
          </w:tcPr>
          <w:p w14:paraId="1BCA1A6F"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66.5</w:t>
            </w:r>
          </w:p>
        </w:tc>
        <w:tc>
          <w:tcPr>
            <w:tcW w:w="897" w:type="dxa"/>
            <w:tcBorders>
              <w:top w:val="nil"/>
              <w:left w:val="nil"/>
              <w:bottom w:val="single" w:sz="8" w:space="0" w:color="auto"/>
              <w:right w:val="single" w:sz="8" w:space="0" w:color="auto"/>
            </w:tcBorders>
            <w:noWrap/>
            <w:vAlign w:val="center"/>
            <w:hideMark/>
          </w:tcPr>
          <w:p w14:paraId="3364CF98"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1.4014</w:t>
            </w:r>
          </w:p>
        </w:tc>
        <w:tc>
          <w:tcPr>
            <w:tcW w:w="1183" w:type="dxa"/>
            <w:tcBorders>
              <w:top w:val="nil"/>
              <w:left w:val="nil"/>
              <w:bottom w:val="single" w:sz="8" w:space="0" w:color="auto"/>
              <w:right w:val="single" w:sz="8" w:space="0" w:color="auto"/>
            </w:tcBorders>
            <w:noWrap/>
            <w:vAlign w:val="center"/>
            <w:hideMark/>
          </w:tcPr>
          <w:p w14:paraId="3D7CC7B2"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0.39</w:t>
            </w:r>
          </w:p>
        </w:tc>
        <w:tc>
          <w:tcPr>
            <w:tcW w:w="897" w:type="dxa"/>
            <w:tcBorders>
              <w:top w:val="nil"/>
              <w:left w:val="nil"/>
              <w:bottom w:val="single" w:sz="8" w:space="0" w:color="auto"/>
              <w:right w:val="single" w:sz="8" w:space="0" w:color="auto"/>
            </w:tcBorders>
            <w:noWrap/>
            <w:vAlign w:val="center"/>
            <w:hideMark/>
          </w:tcPr>
          <w:p w14:paraId="7705CA75"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1.4003</w:t>
            </w:r>
          </w:p>
        </w:tc>
        <w:tc>
          <w:tcPr>
            <w:tcW w:w="1183" w:type="dxa"/>
            <w:tcBorders>
              <w:top w:val="nil"/>
              <w:left w:val="nil"/>
              <w:bottom w:val="single" w:sz="8" w:space="0" w:color="auto"/>
              <w:right w:val="single" w:sz="8" w:space="0" w:color="auto"/>
            </w:tcBorders>
            <w:noWrap/>
            <w:vAlign w:val="center"/>
            <w:hideMark/>
          </w:tcPr>
          <w:p w14:paraId="3434DFB1"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0.407</w:t>
            </w:r>
          </w:p>
        </w:tc>
      </w:tr>
      <w:tr w:rsidR="00AB1B89" w:rsidRPr="00AB1B89" w14:paraId="60CA7D7A" w14:textId="77777777" w:rsidTr="00AB1B89">
        <w:trPr>
          <w:trHeight w:val="290"/>
          <w:jc w:val="center"/>
        </w:trPr>
        <w:tc>
          <w:tcPr>
            <w:tcW w:w="1040" w:type="dxa"/>
            <w:vMerge/>
            <w:tcBorders>
              <w:top w:val="nil"/>
              <w:left w:val="single" w:sz="8" w:space="0" w:color="auto"/>
              <w:bottom w:val="single" w:sz="8" w:space="0" w:color="000000"/>
              <w:right w:val="single" w:sz="8" w:space="0" w:color="auto"/>
            </w:tcBorders>
            <w:vAlign w:val="center"/>
            <w:hideMark/>
          </w:tcPr>
          <w:p w14:paraId="3844A80F" w14:textId="77777777" w:rsidR="00AB1B89" w:rsidRPr="00AB1B89" w:rsidRDefault="00AB1B89" w:rsidP="00AB1B89">
            <w:pPr>
              <w:widowControl/>
              <w:jc w:val="left"/>
              <w:rPr>
                <w:rFonts w:ascii="宋体" w:hAnsi="宋体" w:cs="宋体" w:hint="eastAsia"/>
                <w:color w:val="000000"/>
                <w:kern w:val="0"/>
                <w:sz w:val="22"/>
                <w:szCs w:val="22"/>
              </w:rPr>
            </w:pPr>
          </w:p>
        </w:tc>
        <w:tc>
          <w:tcPr>
            <w:tcW w:w="1040" w:type="dxa"/>
            <w:tcBorders>
              <w:top w:val="nil"/>
              <w:left w:val="nil"/>
              <w:bottom w:val="single" w:sz="8" w:space="0" w:color="auto"/>
              <w:right w:val="single" w:sz="8" w:space="0" w:color="auto"/>
            </w:tcBorders>
            <w:noWrap/>
            <w:vAlign w:val="center"/>
            <w:hideMark/>
          </w:tcPr>
          <w:p w14:paraId="3CF02B7B"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4.2</w:t>
            </w:r>
          </w:p>
        </w:tc>
        <w:tc>
          <w:tcPr>
            <w:tcW w:w="1040" w:type="dxa"/>
            <w:tcBorders>
              <w:top w:val="nil"/>
              <w:left w:val="nil"/>
              <w:bottom w:val="single" w:sz="8" w:space="0" w:color="auto"/>
              <w:right w:val="single" w:sz="8" w:space="0" w:color="auto"/>
            </w:tcBorders>
            <w:noWrap/>
            <w:vAlign w:val="center"/>
            <w:hideMark/>
          </w:tcPr>
          <w:p w14:paraId="64C0D3F7"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65</w:t>
            </w:r>
          </w:p>
        </w:tc>
        <w:tc>
          <w:tcPr>
            <w:tcW w:w="897" w:type="dxa"/>
            <w:tcBorders>
              <w:top w:val="nil"/>
              <w:left w:val="nil"/>
              <w:bottom w:val="single" w:sz="8" w:space="0" w:color="auto"/>
              <w:right w:val="single" w:sz="8" w:space="0" w:color="auto"/>
            </w:tcBorders>
            <w:noWrap/>
            <w:vAlign w:val="center"/>
            <w:hideMark/>
          </w:tcPr>
          <w:p w14:paraId="5490931B"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1.3973</w:t>
            </w:r>
          </w:p>
        </w:tc>
        <w:tc>
          <w:tcPr>
            <w:tcW w:w="1183" w:type="dxa"/>
            <w:tcBorders>
              <w:top w:val="nil"/>
              <w:left w:val="nil"/>
              <w:bottom w:val="single" w:sz="8" w:space="0" w:color="auto"/>
              <w:right w:val="single" w:sz="8" w:space="0" w:color="auto"/>
            </w:tcBorders>
            <w:noWrap/>
            <w:vAlign w:val="center"/>
            <w:hideMark/>
          </w:tcPr>
          <w:p w14:paraId="49684D9F"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0.452</w:t>
            </w:r>
          </w:p>
        </w:tc>
        <w:tc>
          <w:tcPr>
            <w:tcW w:w="897" w:type="dxa"/>
            <w:tcBorders>
              <w:top w:val="nil"/>
              <w:left w:val="nil"/>
              <w:bottom w:val="single" w:sz="8" w:space="0" w:color="auto"/>
              <w:right w:val="single" w:sz="8" w:space="0" w:color="auto"/>
            </w:tcBorders>
            <w:noWrap/>
            <w:vAlign w:val="center"/>
            <w:hideMark/>
          </w:tcPr>
          <w:p w14:paraId="4176AC4C"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1.3976</w:t>
            </w:r>
          </w:p>
        </w:tc>
        <w:tc>
          <w:tcPr>
            <w:tcW w:w="1183" w:type="dxa"/>
            <w:tcBorders>
              <w:top w:val="nil"/>
              <w:left w:val="nil"/>
              <w:bottom w:val="single" w:sz="8" w:space="0" w:color="auto"/>
              <w:right w:val="single" w:sz="8" w:space="0" w:color="auto"/>
            </w:tcBorders>
            <w:noWrap/>
            <w:vAlign w:val="center"/>
            <w:hideMark/>
          </w:tcPr>
          <w:p w14:paraId="00BCA9CB"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0.448</w:t>
            </w:r>
          </w:p>
        </w:tc>
      </w:tr>
      <w:tr w:rsidR="00AB1B89" w:rsidRPr="00AB1B89" w14:paraId="111FB295" w14:textId="77777777" w:rsidTr="00AB1B89">
        <w:trPr>
          <w:trHeight w:val="290"/>
          <w:jc w:val="center"/>
        </w:trPr>
        <w:tc>
          <w:tcPr>
            <w:tcW w:w="1040" w:type="dxa"/>
            <w:tcBorders>
              <w:top w:val="nil"/>
              <w:left w:val="single" w:sz="8" w:space="0" w:color="auto"/>
              <w:bottom w:val="single" w:sz="8" w:space="0" w:color="auto"/>
              <w:right w:val="single" w:sz="8" w:space="0" w:color="auto"/>
            </w:tcBorders>
            <w:noWrap/>
            <w:vAlign w:val="center"/>
            <w:hideMark/>
          </w:tcPr>
          <w:p w14:paraId="533C9C05"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w:t>
            </w:r>
          </w:p>
        </w:tc>
        <w:tc>
          <w:tcPr>
            <w:tcW w:w="1040" w:type="dxa"/>
            <w:vMerge w:val="restart"/>
            <w:tcBorders>
              <w:top w:val="nil"/>
              <w:left w:val="single" w:sz="8" w:space="0" w:color="auto"/>
              <w:bottom w:val="single" w:sz="8" w:space="0" w:color="000000"/>
              <w:right w:val="single" w:sz="8" w:space="0" w:color="auto"/>
            </w:tcBorders>
            <w:noWrap/>
            <w:vAlign w:val="center"/>
            <w:hideMark/>
          </w:tcPr>
          <w:p w14:paraId="573A43EE"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15</w:t>
            </w:r>
          </w:p>
        </w:tc>
        <w:tc>
          <w:tcPr>
            <w:tcW w:w="1040" w:type="dxa"/>
            <w:tcBorders>
              <w:top w:val="nil"/>
              <w:left w:val="nil"/>
              <w:bottom w:val="single" w:sz="8" w:space="0" w:color="auto"/>
              <w:right w:val="single" w:sz="8" w:space="0" w:color="auto"/>
            </w:tcBorders>
            <w:noWrap/>
            <w:vAlign w:val="center"/>
            <w:hideMark/>
          </w:tcPr>
          <w:p w14:paraId="714CF2AD"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78.3</w:t>
            </w:r>
          </w:p>
        </w:tc>
        <w:tc>
          <w:tcPr>
            <w:tcW w:w="897" w:type="dxa"/>
            <w:tcBorders>
              <w:top w:val="nil"/>
              <w:left w:val="nil"/>
              <w:bottom w:val="single" w:sz="8" w:space="0" w:color="auto"/>
              <w:right w:val="single" w:sz="8" w:space="0" w:color="auto"/>
            </w:tcBorders>
            <w:noWrap/>
            <w:vAlign w:val="center"/>
            <w:hideMark/>
          </w:tcPr>
          <w:p w14:paraId="3006C24C" w14:textId="77777777" w:rsidR="00AB1B89" w:rsidRPr="00AB1B89" w:rsidRDefault="00AB1B89" w:rsidP="00AB1B89">
            <w:pPr>
              <w:widowControl/>
              <w:jc w:val="left"/>
              <w:rPr>
                <w:rFonts w:eastAsia="等线"/>
                <w:color w:val="000000"/>
                <w:kern w:val="0"/>
                <w:sz w:val="20"/>
                <w:szCs w:val="20"/>
              </w:rPr>
            </w:pPr>
            <w:r w:rsidRPr="00AB1B89">
              <w:rPr>
                <w:rFonts w:eastAsia="等线"/>
                <w:color w:val="000000"/>
                <w:kern w:val="0"/>
                <w:sz w:val="20"/>
                <w:szCs w:val="20"/>
              </w:rPr>
              <w:t xml:space="preserve">　</w:t>
            </w:r>
          </w:p>
        </w:tc>
        <w:tc>
          <w:tcPr>
            <w:tcW w:w="1183" w:type="dxa"/>
            <w:tcBorders>
              <w:top w:val="nil"/>
              <w:left w:val="nil"/>
              <w:bottom w:val="single" w:sz="8" w:space="0" w:color="auto"/>
              <w:right w:val="single" w:sz="8" w:space="0" w:color="auto"/>
            </w:tcBorders>
            <w:noWrap/>
            <w:vAlign w:val="center"/>
            <w:hideMark/>
          </w:tcPr>
          <w:p w14:paraId="0E58A35F"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w:t>
            </w:r>
          </w:p>
        </w:tc>
        <w:tc>
          <w:tcPr>
            <w:tcW w:w="897" w:type="dxa"/>
            <w:tcBorders>
              <w:top w:val="nil"/>
              <w:left w:val="nil"/>
              <w:bottom w:val="single" w:sz="8" w:space="0" w:color="auto"/>
              <w:right w:val="single" w:sz="8" w:space="0" w:color="auto"/>
            </w:tcBorders>
            <w:noWrap/>
            <w:vAlign w:val="center"/>
            <w:hideMark/>
          </w:tcPr>
          <w:p w14:paraId="79802B1B"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1.3557</w:t>
            </w:r>
          </w:p>
        </w:tc>
        <w:tc>
          <w:tcPr>
            <w:tcW w:w="1183" w:type="dxa"/>
            <w:tcBorders>
              <w:top w:val="nil"/>
              <w:left w:val="nil"/>
              <w:bottom w:val="single" w:sz="8" w:space="0" w:color="auto"/>
              <w:right w:val="single" w:sz="8" w:space="0" w:color="auto"/>
            </w:tcBorders>
            <w:noWrap/>
            <w:vAlign w:val="center"/>
            <w:hideMark/>
          </w:tcPr>
          <w:p w14:paraId="4502A278"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w:t>
            </w:r>
          </w:p>
        </w:tc>
      </w:tr>
      <w:tr w:rsidR="00AB1B89" w:rsidRPr="00AB1B89" w14:paraId="5CD274BE" w14:textId="77777777" w:rsidTr="00AB1B89">
        <w:trPr>
          <w:trHeight w:val="290"/>
          <w:jc w:val="center"/>
        </w:trPr>
        <w:tc>
          <w:tcPr>
            <w:tcW w:w="1040" w:type="dxa"/>
            <w:tcBorders>
              <w:top w:val="nil"/>
              <w:left w:val="single" w:sz="8" w:space="0" w:color="auto"/>
              <w:bottom w:val="single" w:sz="8" w:space="0" w:color="auto"/>
              <w:right w:val="single" w:sz="8" w:space="0" w:color="auto"/>
            </w:tcBorders>
            <w:noWrap/>
            <w:vAlign w:val="center"/>
            <w:hideMark/>
          </w:tcPr>
          <w:p w14:paraId="0812C191"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4.5</w:t>
            </w:r>
          </w:p>
        </w:tc>
        <w:tc>
          <w:tcPr>
            <w:tcW w:w="1040" w:type="dxa"/>
            <w:vMerge/>
            <w:tcBorders>
              <w:top w:val="nil"/>
              <w:left w:val="single" w:sz="8" w:space="0" w:color="auto"/>
              <w:bottom w:val="single" w:sz="8" w:space="0" w:color="000000"/>
              <w:right w:val="single" w:sz="8" w:space="0" w:color="auto"/>
            </w:tcBorders>
            <w:vAlign w:val="center"/>
            <w:hideMark/>
          </w:tcPr>
          <w:p w14:paraId="52989D6F" w14:textId="77777777" w:rsidR="00AB1B89" w:rsidRPr="00AB1B89" w:rsidRDefault="00AB1B89" w:rsidP="00AB1B89">
            <w:pPr>
              <w:widowControl/>
              <w:jc w:val="left"/>
              <w:rPr>
                <w:rFonts w:ascii="宋体" w:hAnsi="宋体" w:cs="宋体" w:hint="eastAsia"/>
                <w:color w:val="000000"/>
                <w:kern w:val="0"/>
                <w:sz w:val="22"/>
                <w:szCs w:val="22"/>
              </w:rPr>
            </w:pPr>
          </w:p>
        </w:tc>
        <w:tc>
          <w:tcPr>
            <w:tcW w:w="1040" w:type="dxa"/>
            <w:tcBorders>
              <w:top w:val="nil"/>
              <w:left w:val="nil"/>
              <w:bottom w:val="single" w:sz="8" w:space="0" w:color="auto"/>
              <w:right w:val="single" w:sz="8" w:space="0" w:color="auto"/>
            </w:tcBorders>
            <w:noWrap/>
            <w:vAlign w:val="center"/>
            <w:hideMark/>
          </w:tcPr>
          <w:p w14:paraId="43DC8949"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68.8</w:t>
            </w:r>
          </w:p>
        </w:tc>
        <w:tc>
          <w:tcPr>
            <w:tcW w:w="897" w:type="dxa"/>
            <w:tcBorders>
              <w:top w:val="nil"/>
              <w:left w:val="nil"/>
              <w:bottom w:val="single" w:sz="8" w:space="0" w:color="auto"/>
              <w:right w:val="single" w:sz="8" w:space="0" w:color="auto"/>
            </w:tcBorders>
            <w:noWrap/>
            <w:vAlign w:val="center"/>
            <w:hideMark/>
          </w:tcPr>
          <w:p w14:paraId="7E8B86D0"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1.3884</w:t>
            </w:r>
          </w:p>
        </w:tc>
        <w:tc>
          <w:tcPr>
            <w:tcW w:w="1183" w:type="dxa"/>
            <w:tcBorders>
              <w:top w:val="nil"/>
              <w:left w:val="nil"/>
              <w:bottom w:val="single" w:sz="8" w:space="0" w:color="auto"/>
              <w:right w:val="single" w:sz="8" w:space="0" w:color="auto"/>
            </w:tcBorders>
            <w:noWrap/>
            <w:vAlign w:val="center"/>
            <w:hideMark/>
          </w:tcPr>
          <w:p w14:paraId="49BFDCD6"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0.577</w:t>
            </w:r>
          </w:p>
        </w:tc>
        <w:tc>
          <w:tcPr>
            <w:tcW w:w="897" w:type="dxa"/>
            <w:tcBorders>
              <w:top w:val="nil"/>
              <w:left w:val="nil"/>
              <w:bottom w:val="single" w:sz="8" w:space="0" w:color="auto"/>
              <w:right w:val="single" w:sz="8" w:space="0" w:color="auto"/>
            </w:tcBorders>
            <w:noWrap/>
            <w:vAlign w:val="center"/>
            <w:hideMark/>
          </w:tcPr>
          <w:p w14:paraId="6087E092"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1.3646</w:t>
            </w:r>
          </w:p>
        </w:tc>
        <w:tc>
          <w:tcPr>
            <w:tcW w:w="1183" w:type="dxa"/>
            <w:tcBorders>
              <w:top w:val="nil"/>
              <w:left w:val="nil"/>
              <w:bottom w:val="single" w:sz="8" w:space="0" w:color="auto"/>
              <w:right w:val="single" w:sz="8" w:space="0" w:color="auto"/>
            </w:tcBorders>
            <w:noWrap/>
            <w:vAlign w:val="center"/>
            <w:hideMark/>
          </w:tcPr>
          <w:p w14:paraId="57BF3148"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0.87</w:t>
            </w:r>
          </w:p>
        </w:tc>
      </w:tr>
      <w:tr w:rsidR="00AB1B89" w:rsidRPr="00AB1B89" w14:paraId="4986DEB0" w14:textId="77777777" w:rsidTr="00AB1B89">
        <w:trPr>
          <w:trHeight w:val="290"/>
          <w:jc w:val="center"/>
        </w:trPr>
        <w:tc>
          <w:tcPr>
            <w:tcW w:w="1040" w:type="dxa"/>
            <w:tcBorders>
              <w:top w:val="nil"/>
              <w:left w:val="single" w:sz="8" w:space="0" w:color="auto"/>
              <w:bottom w:val="single" w:sz="8" w:space="0" w:color="auto"/>
              <w:right w:val="single" w:sz="8" w:space="0" w:color="auto"/>
            </w:tcBorders>
            <w:noWrap/>
            <w:vAlign w:val="center"/>
            <w:hideMark/>
          </w:tcPr>
          <w:p w14:paraId="10D571D8"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7.5</w:t>
            </w:r>
          </w:p>
        </w:tc>
        <w:tc>
          <w:tcPr>
            <w:tcW w:w="1040" w:type="dxa"/>
            <w:vMerge/>
            <w:tcBorders>
              <w:top w:val="nil"/>
              <w:left w:val="single" w:sz="8" w:space="0" w:color="auto"/>
              <w:bottom w:val="single" w:sz="8" w:space="0" w:color="000000"/>
              <w:right w:val="single" w:sz="8" w:space="0" w:color="auto"/>
            </w:tcBorders>
            <w:vAlign w:val="center"/>
            <w:hideMark/>
          </w:tcPr>
          <w:p w14:paraId="677D369F" w14:textId="77777777" w:rsidR="00AB1B89" w:rsidRPr="00AB1B89" w:rsidRDefault="00AB1B89" w:rsidP="00AB1B89">
            <w:pPr>
              <w:widowControl/>
              <w:jc w:val="left"/>
              <w:rPr>
                <w:rFonts w:ascii="宋体" w:hAnsi="宋体" w:cs="宋体" w:hint="eastAsia"/>
                <w:color w:val="000000"/>
                <w:kern w:val="0"/>
                <w:sz w:val="22"/>
                <w:szCs w:val="22"/>
              </w:rPr>
            </w:pPr>
          </w:p>
        </w:tc>
        <w:tc>
          <w:tcPr>
            <w:tcW w:w="1040" w:type="dxa"/>
            <w:tcBorders>
              <w:top w:val="nil"/>
              <w:left w:val="nil"/>
              <w:bottom w:val="single" w:sz="8" w:space="0" w:color="auto"/>
              <w:right w:val="single" w:sz="8" w:space="0" w:color="auto"/>
            </w:tcBorders>
            <w:noWrap/>
            <w:vAlign w:val="center"/>
            <w:hideMark/>
          </w:tcPr>
          <w:p w14:paraId="49A552B8"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67.2</w:t>
            </w:r>
          </w:p>
        </w:tc>
        <w:tc>
          <w:tcPr>
            <w:tcW w:w="897" w:type="dxa"/>
            <w:tcBorders>
              <w:top w:val="nil"/>
              <w:left w:val="nil"/>
              <w:bottom w:val="single" w:sz="8" w:space="0" w:color="auto"/>
              <w:right w:val="single" w:sz="8" w:space="0" w:color="auto"/>
            </w:tcBorders>
            <w:noWrap/>
            <w:vAlign w:val="center"/>
            <w:hideMark/>
          </w:tcPr>
          <w:p w14:paraId="66633854"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1.3939</w:t>
            </w:r>
          </w:p>
        </w:tc>
        <w:tc>
          <w:tcPr>
            <w:tcW w:w="1183" w:type="dxa"/>
            <w:tcBorders>
              <w:top w:val="nil"/>
              <w:left w:val="nil"/>
              <w:bottom w:val="single" w:sz="8" w:space="0" w:color="auto"/>
              <w:right w:val="single" w:sz="8" w:space="0" w:color="auto"/>
            </w:tcBorders>
            <w:noWrap/>
            <w:vAlign w:val="center"/>
            <w:hideMark/>
          </w:tcPr>
          <w:p w14:paraId="0774E668"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0.501</w:t>
            </w:r>
          </w:p>
        </w:tc>
        <w:tc>
          <w:tcPr>
            <w:tcW w:w="897" w:type="dxa"/>
            <w:tcBorders>
              <w:top w:val="nil"/>
              <w:left w:val="nil"/>
              <w:bottom w:val="single" w:sz="8" w:space="0" w:color="auto"/>
              <w:right w:val="single" w:sz="8" w:space="0" w:color="auto"/>
            </w:tcBorders>
            <w:noWrap/>
            <w:vAlign w:val="center"/>
            <w:hideMark/>
          </w:tcPr>
          <w:p w14:paraId="2AB7C8DF"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1.3783</w:t>
            </w:r>
          </w:p>
        </w:tc>
        <w:tc>
          <w:tcPr>
            <w:tcW w:w="1183" w:type="dxa"/>
            <w:tcBorders>
              <w:top w:val="nil"/>
              <w:left w:val="nil"/>
              <w:bottom w:val="single" w:sz="8" w:space="0" w:color="auto"/>
              <w:right w:val="single" w:sz="8" w:space="0" w:color="auto"/>
            </w:tcBorders>
            <w:noWrap/>
            <w:vAlign w:val="center"/>
            <w:hideMark/>
          </w:tcPr>
          <w:p w14:paraId="67A1E97A"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0.692</w:t>
            </w:r>
          </w:p>
        </w:tc>
      </w:tr>
      <w:tr w:rsidR="00AB1B89" w:rsidRPr="00AB1B89" w14:paraId="7A0E59AC" w14:textId="77777777" w:rsidTr="00AB1B89">
        <w:trPr>
          <w:trHeight w:val="290"/>
          <w:jc w:val="center"/>
        </w:trPr>
        <w:tc>
          <w:tcPr>
            <w:tcW w:w="1040" w:type="dxa"/>
            <w:tcBorders>
              <w:top w:val="nil"/>
              <w:left w:val="single" w:sz="8" w:space="0" w:color="auto"/>
              <w:bottom w:val="single" w:sz="8" w:space="0" w:color="auto"/>
              <w:right w:val="single" w:sz="8" w:space="0" w:color="auto"/>
            </w:tcBorders>
            <w:noWrap/>
            <w:vAlign w:val="center"/>
            <w:hideMark/>
          </w:tcPr>
          <w:p w14:paraId="5619D8F5"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10</w:t>
            </w:r>
          </w:p>
        </w:tc>
        <w:tc>
          <w:tcPr>
            <w:tcW w:w="1040" w:type="dxa"/>
            <w:vMerge/>
            <w:tcBorders>
              <w:top w:val="nil"/>
              <w:left w:val="single" w:sz="8" w:space="0" w:color="auto"/>
              <w:bottom w:val="single" w:sz="8" w:space="0" w:color="000000"/>
              <w:right w:val="single" w:sz="8" w:space="0" w:color="auto"/>
            </w:tcBorders>
            <w:vAlign w:val="center"/>
            <w:hideMark/>
          </w:tcPr>
          <w:p w14:paraId="38A512BC" w14:textId="77777777" w:rsidR="00AB1B89" w:rsidRPr="00AB1B89" w:rsidRDefault="00AB1B89" w:rsidP="00AB1B89">
            <w:pPr>
              <w:widowControl/>
              <w:jc w:val="left"/>
              <w:rPr>
                <w:rFonts w:ascii="宋体" w:hAnsi="宋体" w:cs="宋体" w:hint="eastAsia"/>
                <w:color w:val="000000"/>
                <w:kern w:val="0"/>
                <w:sz w:val="22"/>
                <w:szCs w:val="22"/>
              </w:rPr>
            </w:pPr>
          </w:p>
        </w:tc>
        <w:tc>
          <w:tcPr>
            <w:tcW w:w="1040" w:type="dxa"/>
            <w:tcBorders>
              <w:top w:val="nil"/>
              <w:left w:val="nil"/>
              <w:bottom w:val="single" w:sz="8" w:space="0" w:color="auto"/>
              <w:right w:val="single" w:sz="8" w:space="0" w:color="auto"/>
            </w:tcBorders>
            <w:noWrap/>
            <w:vAlign w:val="center"/>
            <w:hideMark/>
          </w:tcPr>
          <w:p w14:paraId="2FCC8712"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65.8</w:t>
            </w:r>
          </w:p>
        </w:tc>
        <w:tc>
          <w:tcPr>
            <w:tcW w:w="897" w:type="dxa"/>
            <w:tcBorders>
              <w:top w:val="nil"/>
              <w:left w:val="nil"/>
              <w:bottom w:val="single" w:sz="8" w:space="0" w:color="auto"/>
              <w:right w:val="single" w:sz="8" w:space="0" w:color="auto"/>
            </w:tcBorders>
            <w:noWrap/>
            <w:vAlign w:val="center"/>
            <w:hideMark/>
          </w:tcPr>
          <w:p w14:paraId="54669009"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1.3959</w:t>
            </w:r>
          </w:p>
        </w:tc>
        <w:tc>
          <w:tcPr>
            <w:tcW w:w="1183" w:type="dxa"/>
            <w:tcBorders>
              <w:top w:val="nil"/>
              <w:left w:val="nil"/>
              <w:bottom w:val="single" w:sz="8" w:space="0" w:color="auto"/>
              <w:right w:val="single" w:sz="8" w:space="0" w:color="auto"/>
            </w:tcBorders>
            <w:noWrap/>
            <w:vAlign w:val="center"/>
            <w:hideMark/>
          </w:tcPr>
          <w:p w14:paraId="7DB08295"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0.472</w:t>
            </w:r>
          </w:p>
        </w:tc>
        <w:tc>
          <w:tcPr>
            <w:tcW w:w="897" w:type="dxa"/>
            <w:tcBorders>
              <w:top w:val="nil"/>
              <w:left w:val="nil"/>
              <w:bottom w:val="single" w:sz="8" w:space="0" w:color="auto"/>
              <w:right w:val="single" w:sz="8" w:space="0" w:color="auto"/>
            </w:tcBorders>
            <w:noWrap/>
            <w:vAlign w:val="center"/>
            <w:hideMark/>
          </w:tcPr>
          <w:p w14:paraId="778E7BBF"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1.3944</w:t>
            </w:r>
          </w:p>
        </w:tc>
        <w:tc>
          <w:tcPr>
            <w:tcW w:w="1183" w:type="dxa"/>
            <w:tcBorders>
              <w:top w:val="nil"/>
              <w:left w:val="nil"/>
              <w:bottom w:val="single" w:sz="8" w:space="0" w:color="auto"/>
              <w:right w:val="single" w:sz="8" w:space="0" w:color="auto"/>
            </w:tcBorders>
            <w:noWrap/>
            <w:vAlign w:val="center"/>
            <w:hideMark/>
          </w:tcPr>
          <w:p w14:paraId="302E44B3" w14:textId="77777777" w:rsidR="00AB1B89" w:rsidRPr="00AB1B89" w:rsidRDefault="00AB1B89" w:rsidP="00AB1B89">
            <w:pPr>
              <w:widowControl/>
              <w:jc w:val="center"/>
              <w:rPr>
                <w:rFonts w:ascii="宋体" w:hAnsi="宋体" w:cs="宋体" w:hint="eastAsia"/>
                <w:color w:val="000000"/>
                <w:kern w:val="0"/>
                <w:sz w:val="22"/>
                <w:szCs w:val="22"/>
              </w:rPr>
            </w:pPr>
            <w:r w:rsidRPr="00AB1B89">
              <w:rPr>
                <w:rFonts w:ascii="宋体" w:hAnsi="宋体" w:cs="宋体" w:hint="eastAsia"/>
                <w:color w:val="000000"/>
                <w:kern w:val="0"/>
                <w:sz w:val="22"/>
                <w:szCs w:val="22"/>
              </w:rPr>
              <w:t>0.494</w:t>
            </w:r>
          </w:p>
        </w:tc>
      </w:tr>
    </w:tbl>
    <w:p w14:paraId="1F4E796C" w14:textId="77777777" w:rsidR="00AB1B89" w:rsidRDefault="00AB1B89">
      <w:pPr>
        <w:tabs>
          <w:tab w:val="left" w:pos="0"/>
        </w:tabs>
        <w:spacing w:line="320" w:lineRule="exact"/>
        <w:rPr>
          <w:bCs/>
          <w:szCs w:val="21"/>
        </w:rPr>
      </w:pPr>
    </w:p>
    <w:p w14:paraId="6059918B" w14:textId="64C663E2" w:rsidR="00AB1B89" w:rsidRPr="00AB1B89" w:rsidRDefault="00AB1B89" w:rsidP="00AB1B89">
      <w:pPr>
        <w:tabs>
          <w:tab w:val="left" w:pos="0"/>
        </w:tabs>
        <w:spacing w:line="320" w:lineRule="exact"/>
        <w:rPr>
          <w:bCs/>
          <w:szCs w:val="21"/>
        </w:rPr>
      </w:pPr>
      <w:r>
        <w:rPr>
          <w:rFonts w:hint="eastAsia"/>
          <w:bCs/>
          <w:szCs w:val="21"/>
        </w:rPr>
        <w:t>T</w:t>
      </w:r>
      <w:r w:rsidR="0068278D">
        <w:rPr>
          <w:rFonts w:hint="eastAsia"/>
          <w:bCs/>
          <w:szCs w:val="21"/>
        </w:rPr>
        <w:t>-x</w:t>
      </w:r>
      <w:r w:rsidR="0068278D">
        <w:rPr>
          <w:rFonts w:hint="eastAsia"/>
          <w:bCs/>
          <w:szCs w:val="21"/>
        </w:rPr>
        <w:t>图</w:t>
      </w:r>
      <w:r>
        <w:rPr>
          <w:rFonts w:hint="eastAsia"/>
          <w:bCs/>
          <w:szCs w:val="21"/>
        </w:rPr>
        <w:t>的</w:t>
      </w:r>
      <w:r w:rsidR="0068278D">
        <w:rPr>
          <w:rFonts w:hint="eastAsia"/>
          <w:bCs/>
          <w:szCs w:val="21"/>
        </w:rPr>
        <w:t>最低点（</w:t>
      </w:r>
      <w:r w:rsidR="0068278D">
        <w:rPr>
          <w:rFonts w:hint="eastAsia"/>
          <w:bCs/>
          <w:szCs w:val="21"/>
        </w:rPr>
        <w:t>0.45</w:t>
      </w:r>
      <w:r w:rsidR="0068278D">
        <w:rPr>
          <w:rFonts w:hint="eastAsia"/>
          <w:bCs/>
          <w:szCs w:val="21"/>
        </w:rPr>
        <w:t>，</w:t>
      </w:r>
      <w:r w:rsidR="0068278D">
        <w:rPr>
          <w:rFonts w:hint="eastAsia"/>
          <w:bCs/>
          <w:szCs w:val="21"/>
        </w:rPr>
        <w:t>65.</w:t>
      </w:r>
      <w:r>
        <w:rPr>
          <w:rFonts w:hint="eastAsia"/>
          <w:bCs/>
          <w:szCs w:val="21"/>
        </w:rPr>
        <w:t>0</w:t>
      </w:r>
      <w:r w:rsidR="0068278D">
        <w:rPr>
          <w:rFonts w:hint="eastAsia"/>
          <w:bCs/>
          <w:szCs w:val="21"/>
        </w:rPr>
        <w:t>）</w:t>
      </w:r>
    </w:p>
    <w:p w14:paraId="71AA1235" w14:textId="29F2C053" w:rsidR="002B14B2" w:rsidRDefault="00AB1B89">
      <w:pPr>
        <w:tabs>
          <w:tab w:val="left" w:pos="0"/>
        </w:tabs>
        <w:spacing w:beforeLines="100" w:before="315" w:line="320" w:lineRule="exact"/>
        <w:rPr>
          <w:rFonts w:ascii="黑体" w:eastAsia="黑体" w:hAnsi="黑体" w:hint="eastAsia"/>
          <w:b/>
          <w:bCs/>
          <w:sz w:val="28"/>
          <w:szCs w:val="28"/>
        </w:rPr>
      </w:pPr>
      <w:r>
        <w:rPr>
          <w:noProof/>
        </w:rPr>
        <w:lastRenderedPageBreak/>
        <w:drawing>
          <wp:anchor distT="0" distB="0" distL="114300" distR="114300" simplePos="0" relativeHeight="251658240" behindDoc="0" locked="0" layoutInCell="1" allowOverlap="1" wp14:anchorId="0193BFE6" wp14:editId="4399D10C">
            <wp:simplePos x="0" y="0"/>
            <wp:positionH relativeFrom="margin">
              <wp:align>center</wp:align>
            </wp:positionH>
            <wp:positionV relativeFrom="paragraph">
              <wp:posOffset>478</wp:posOffset>
            </wp:positionV>
            <wp:extent cx="3883660" cy="2077720"/>
            <wp:effectExtent l="0" t="0" r="2540" b="17780"/>
            <wp:wrapTopAndBottom/>
            <wp:docPr id="224513968" name="图表 1">
              <a:extLst xmlns:a="http://schemas.openxmlformats.org/drawingml/2006/main">
                <a:ext uri="{FF2B5EF4-FFF2-40B4-BE49-F238E27FC236}">
                  <a16:creationId xmlns:a16="http://schemas.microsoft.com/office/drawing/2014/main" id="{530A960F-CFCA-3945-2C2A-1C42A4876C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Pr>
          <w:rFonts w:eastAsia="黑体" w:hint="eastAsia"/>
          <w:b/>
          <w:bCs/>
          <w:sz w:val="28"/>
          <w:szCs w:val="28"/>
        </w:rPr>
        <w:t>6</w:t>
      </w:r>
      <w:r>
        <w:rPr>
          <w:rFonts w:ascii="黑体" w:eastAsia="黑体" w:hAnsi="黑体"/>
          <w:b/>
          <w:bCs/>
          <w:sz w:val="28"/>
          <w:szCs w:val="28"/>
        </w:rPr>
        <w:t xml:space="preserve">　</w:t>
      </w:r>
      <w:r>
        <w:rPr>
          <w:rFonts w:eastAsia="黑体" w:hAnsi="黑体"/>
          <w:bCs/>
          <w:sz w:val="28"/>
          <w:szCs w:val="28"/>
        </w:rPr>
        <w:t>结果</w:t>
      </w:r>
      <w:r>
        <w:rPr>
          <w:rFonts w:ascii="黑体" w:eastAsia="黑体" w:hAnsi="黑体"/>
          <w:bCs/>
          <w:sz w:val="28"/>
          <w:szCs w:val="28"/>
        </w:rPr>
        <w:t>与讨论</w:t>
      </w:r>
    </w:p>
    <w:p w14:paraId="24895E76" w14:textId="4F3E7DD1" w:rsidR="002B14B2" w:rsidRDefault="00000000">
      <w:pPr>
        <w:tabs>
          <w:tab w:val="left" w:pos="0"/>
        </w:tabs>
        <w:spacing w:line="320" w:lineRule="exact"/>
        <w:rPr>
          <w:rFonts w:ascii="黑体" w:eastAsia="黑体" w:hAnsi="黑体" w:hint="eastAsia"/>
          <w:b/>
          <w:bCs/>
          <w:szCs w:val="21"/>
        </w:rPr>
      </w:pPr>
      <w:r>
        <w:rPr>
          <w:rFonts w:eastAsia="黑体" w:hint="eastAsia"/>
          <w:b/>
          <w:bCs/>
          <w:szCs w:val="21"/>
        </w:rPr>
        <w:t>6.</w:t>
      </w:r>
      <w:r>
        <w:rPr>
          <w:rFonts w:eastAsia="黑体"/>
          <w:b/>
          <w:bCs/>
          <w:szCs w:val="21"/>
        </w:rPr>
        <w:t>1</w:t>
      </w:r>
      <w:r>
        <w:rPr>
          <w:rFonts w:ascii="黑体" w:eastAsia="黑体" w:hAnsi="黑体"/>
          <w:b/>
          <w:bCs/>
          <w:szCs w:val="21"/>
        </w:rPr>
        <w:t xml:space="preserve">　</w:t>
      </w:r>
      <w:r>
        <w:rPr>
          <w:rFonts w:ascii="黑体" w:eastAsia="黑体" w:hAnsi="黑体" w:hint="eastAsia"/>
          <w:b/>
          <w:bCs/>
          <w:szCs w:val="21"/>
        </w:rPr>
        <w:t>内容</w:t>
      </w:r>
    </w:p>
    <w:p w14:paraId="44F99B3A" w14:textId="280CDD50" w:rsidR="002B14B2" w:rsidRDefault="00000000">
      <w:pPr>
        <w:tabs>
          <w:tab w:val="left" w:pos="0"/>
        </w:tabs>
        <w:spacing w:line="320" w:lineRule="exact"/>
        <w:rPr>
          <w:bCs/>
          <w:szCs w:val="21"/>
        </w:rPr>
      </w:pPr>
      <w:r>
        <w:rPr>
          <w:rFonts w:hint="eastAsia"/>
          <w:bCs/>
          <w:szCs w:val="21"/>
        </w:rPr>
        <w:tab/>
      </w:r>
      <w:r w:rsidR="00AB1B89">
        <w:rPr>
          <w:rFonts w:hint="eastAsia"/>
          <w:bCs/>
          <w:szCs w:val="21"/>
        </w:rPr>
        <w:t>与标准图线相比，图线形状有所不同，而变化趋势和最低点相似，考虑到偏离最低点较多的数据点较难测量，误差大，大致</w:t>
      </w:r>
      <w:r w:rsidR="006D5A00" w:rsidRPr="006D5A00">
        <w:rPr>
          <w:rFonts w:hint="eastAsia"/>
          <w:bCs/>
          <w:szCs w:val="21"/>
        </w:rPr>
        <w:t>认为实验成功，但部分数据点</w:t>
      </w:r>
      <w:r w:rsidR="00AB1B89">
        <w:rPr>
          <w:rFonts w:hint="eastAsia"/>
          <w:bCs/>
          <w:szCs w:val="21"/>
        </w:rPr>
        <w:t>测量存在</w:t>
      </w:r>
      <w:r w:rsidR="006D5A00" w:rsidRPr="006D5A00">
        <w:rPr>
          <w:rFonts w:hint="eastAsia"/>
          <w:bCs/>
          <w:szCs w:val="21"/>
        </w:rPr>
        <w:t>问题</w:t>
      </w:r>
      <w:r w:rsidR="00034A6C">
        <w:rPr>
          <w:rFonts w:hint="eastAsia"/>
          <w:bCs/>
          <w:szCs w:val="21"/>
        </w:rPr>
        <w:t>，</w:t>
      </w:r>
      <w:r w:rsidR="00034A6C" w:rsidRPr="00034A6C">
        <w:rPr>
          <w:rFonts w:hint="eastAsia"/>
          <w:bCs/>
          <w:szCs w:val="21"/>
        </w:rPr>
        <w:t>导致曲线形状</w:t>
      </w:r>
      <w:r w:rsidR="00AB1B89">
        <w:rPr>
          <w:rFonts w:hint="eastAsia"/>
          <w:bCs/>
          <w:szCs w:val="21"/>
        </w:rPr>
        <w:t>不够理想</w:t>
      </w:r>
      <w:r w:rsidR="00034A6C">
        <w:rPr>
          <w:rFonts w:hint="eastAsia"/>
          <w:bCs/>
          <w:szCs w:val="21"/>
        </w:rPr>
        <w:t>。</w:t>
      </w:r>
      <w:r w:rsidR="00034A6C">
        <w:rPr>
          <w:rFonts w:hint="eastAsia"/>
          <w:bCs/>
          <w:szCs w:val="21"/>
        </w:rPr>
        <w:t>x(</w:t>
      </w:r>
      <w:r w:rsidR="00034A6C" w:rsidRPr="00034A6C">
        <w:rPr>
          <w:bCs/>
          <w:szCs w:val="21"/>
        </w:rPr>
        <w:t>乙醇</w:t>
      </w:r>
      <w:r w:rsidR="00034A6C">
        <w:rPr>
          <w:rFonts w:hint="eastAsia"/>
          <w:bCs/>
          <w:szCs w:val="21"/>
        </w:rPr>
        <w:t>)=0.45</w:t>
      </w:r>
      <w:r w:rsidR="00034A6C">
        <w:rPr>
          <w:rFonts w:hint="eastAsia"/>
          <w:bCs/>
          <w:szCs w:val="21"/>
        </w:rPr>
        <w:t>时，</w:t>
      </w:r>
      <w:r w:rsidR="00034A6C" w:rsidRPr="006C0085">
        <w:rPr>
          <w:rFonts w:ascii="宋体" w:hAnsi="宋体" w:cs="宋体" w:hint="eastAsia"/>
          <w:color w:val="000000"/>
          <w:kern w:val="0"/>
          <w:sz w:val="22"/>
          <w:szCs w:val="22"/>
        </w:rPr>
        <w:t>环己烷</w:t>
      </w:r>
      <w:r w:rsidR="00034A6C">
        <w:rPr>
          <w:rFonts w:ascii="宋体" w:hAnsi="宋体" w:cs="宋体" w:hint="eastAsia"/>
          <w:color w:val="000000"/>
          <w:kern w:val="0"/>
          <w:sz w:val="22"/>
          <w:szCs w:val="22"/>
        </w:rPr>
        <w:t>与乙醇</w:t>
      </w:r>
      <w:r w:rsidR="00034A6C" w:rsidRPr="00034A6C">
        <w:rPr>
          <w:rFonts w:ascii="宋体" w:hAnsi="宋体" w:cs="宋体" w:hint="eastAsia"/>
          <w:color w:val="000000"/>
          <w:kern w:val="0"/>
          <w:sz w:val="22"/>
          <w:szCs w:val="22"/>
        </w:rPr>
        <w:t>形成恒沸混合物</w:t>
      </w:r>
      <w:r w:rsidR="00034A6C">
        <w:rPr>
          <w:rFonts w:ascii="宋体" w:hAnsi="宋体" w:cs="宋体" w:hint="eastAsia"/>
          <w:color w:val="000000"/>
          <w:kern w:val="0"/>
          <w:sz w:val="22"/>
          <w:szCs w:val="22"/>
        </w:rPr>
        <w:t>，</w:t>
      </w:r>
      <w:r w:rsidR="00034A6C" w:rsidRPr="00034A6C">
        <w:rPr>
          <w:rFonts w:ascii="宋体" w:hAnsi="宋体" w:cs="宋体" w:hint="eastAsia"/>
          <w:color w:val="000000"/>
          <w:kern w:val="0"/>
          <w:sz w:val="22"/>
          <w:szCs w:val="22"/>
        </w:rPr>
        <w:t>最低</w:t>
      </w:r>
      <w:proofErr w:type="gramStart"/>
      <w:r w:rsidR="00034A6C" w:rsidRPr="00034A6C">
        <w:rPr>
          <w:rFonts w:ascii="宋体" w:hAnsi="宋体" w:cs="宋体" w:hint="eastAsia"/>
          <w:color w:val="000000"/>
          <w:kern w:val="0"/>
          <w:sz w:val="22"/>
          <w:szCs w:val="22"/>
        </w:rPr>
        <w:t>恒</w:t>
      </w:r>
      <w:proofErr w:type="gramEnd"/>
      <w:r w:rsidR="00034A6C" w:rsidRPr="00034A6C">
        <w:rPr>
          <w:rFonts w:ascii="宋体" w:hAnsi="宋体" w:cs="宋体" w:hint="eastAsia"/>
          <w:color w:val="000000"/>
          <w:kern w:val="0"/>
          <w:sz w:val="22"/>
          <w:szCs w:val="22"/>
        </w:rPr>
        <w:t>沸点为</w:t>
      </w:r>
      <w:r w:rsidR="00034A6C">
        <w:rPr>
          <w:rFonts w:hint="eastAsia"/>
          <w:bCs/>
          <w:szCs w:val="21"/>
        </w:rPr>
        <w:t>65</w:t>
      </w:r>
      <w:r w:rsidR="00AB1B89">
        <w:rPr>
          <w:rFonts w:hint="eastAsia"/>
          <w:bCs/>
          <w:szCs w:val="21"/>
        </w:rPr>
        <w:t xml:space="preserve">.0 </w:t>
      </w:r>
      <w:r w:rsidR="00034A6C">
        <w:rPr>
          <w:rFonts w:hint="eastAsia"/>
          <w:bCs/>
          <w:szCs w:val="21"/>
        </w:rPr>
        <w:t>℃。</w:t>
      </w:r>
    </w:p>
    <w:p w14:paraId="070F6F74" w14:textId="605DC18D" w:rsidR="002B14B2" w:rsidRPr="00AB1B89" w:rsidRDefault="00000000" w:rsidP="00AB1B89">
      <w:pPr>
        <w:pStyle w:val="af1"/>
        <w:numPr>
          <w:ilvl w:val="0"/>
          <w:numId w:val="4"/>
        </w:numPr>
        <w:tabs>
          <w:tab w:val="left" w:pos="0"/>
        </w:tabs>
        <w:spacing w:beforeLines="100" w:before="315" w:line="320" w:lineRule="exact"/>
        <w:ind w:firstLineChars="0"/>
        <w:rPr>
          <w:rFonts w:eastAsia="黑体"/>
          <w:b/>
          <w:bCs/>
          <w:sz w:val="28"/>
          <w:szCs w:val="28"/>
        </w:rPr>
      </w:pPr>
      <w:r w:rsidRPr="00AB1B89">
        <w:rPr>
          <w:rFonts w:eastAsia="黑体" w:hint="eastAsia"/>
          <w:b/>
          <w:bCs/>
          <w:sz w:val="28"/>
          <w:szCs w:val="28"/>
        </w:rPr>
        <w:t xml:space="preserve"> </w:t>
      </w:r>
      <w:r w:rsidRPr="00AB1B89">
        <w:rPr>
          <w:rFonts w:eastAsia="黑体" w:hint="eastAsia"/>
          <w:b/>
          <w:bCs/>
          <w:sz w:val="28"/>
          <w:szCs w:val="28"/>
        </w:rPr>
        <w:t>思考题</w:t>
      </w:r>
    </w:p>
    <w:p w14:paraId="7F623A18" w14:textId="6D22466C" w:rsidR="006D5A00" w:rsidRPr="00AB1B89" w:rsidRDefault="00AB1B89" w:rsidP="00AB1B89">
      <w:pPr>
        <w:rPr>
          <w:b/>
          <w:bCs/>
        </w:rPr>
      </w:pPr>
      <w:r w:rsidRPr="00AB1B89">
        <w:rPr>
          <w:rFonts w:hint="eastAsia"/>
          <w:b/>
          <w:bCs/>
        </w:rPr>
        <w:t>7.1</w:t>
      </w:r>
      <w:r w:rsidRPr="00AB1B89">
        <w:rPr>
          <w:b/>
          <w:bCs/>
        </w:rPr>
        <w:tab/>
      </w:r>
      <w:r w:rsidR="006D5A00" w:rsidRPr="00AB1B89">
        <w:rPr>
          <w:rFonts w:hint="eastAsia"/>
          <w:b/>
          <w:bCs/>
        </w:rPr>
        <w:t>气液平衡的标志是什么</w:t>
      </w:r>
      <w:r w:rsidR="00034A6C" w:rsidRPr="00AB1B89">
        <w:rPr>
          <w:rFonts w:hint="eastAsia"/>
          <w:b/>
          <w:bCs/>
        </w:rPr>
        <w:t>，两相的温度和组成是否一样？</w:t>
      </w:r>
    </w:p>
    <w:p w14:paraId="13E50C9D" w14:textId="77777777" w:rsidR="008D4AD2" w:rsidRDefault="008D4AD2" w:rsidP="008D4AD2">
      <w:pPr>
        <w:ind w:firstLine="360"/>
      </w:pPr>
      <w:r w:rsidRPr="008D4AD2">
        <w:t>气液平衡的标志是动态平衡状态（液相蒸发速率</w:t>
      </w:r>
      <w:r w:rsidRPr="008D4AD2">
        <w:t>=</w:t>
      </w:r>
      <w:r w:rsidRPr="008D4AD2">
        <w:t>气相冷凝速率）。两相温度相同，但组成不同（</w:t>
      </w:r>
      <w:proofErr w:type="gramStart"/>
      <w:r w:rsidRPr="008D4AD2">
        <w:t>除恒沸点</w:t>
      </w:r>
      <w:proofErr w:type="gramEnd"/>
      <w:r w:rsidRPr="008D4AD2">
        <w:t>组成外）。</w:t>
      </w:r>
    </w:p>
    <w:p w14:paraId="35D5B030" w14:textId="5C3B5A05" w:rsidR="006D5A00" w:rsidRPr="008D4AD2" w:rsidRDefault="006D5A00" w:rsidP="008D4AD2">
      <w:pPr>
        <w:pStyle w:val="af1"/>
        <w:numPr>
          <w:ilvl w:val="1"/>
          <w:numId w:val="6"/>
        </w:numPr>
        <w:ind w:firstLineChars="0"/>
        <w:rPr>
          <w:b/>
          <w:bCs/>
        </w:rPr>
      </w:pPr>
      <w:r w:rsidRPr="008D4AD2">
        <w:rPr>
          <w:rFonts w:hint="eastAsia"/>
          <w:b/>
          <w:bCs/>
        </w:rPr>
        <w:t>在沸点</w:t>
      </w:r>
      <w:proofErr w:type="gramStart"/>
      <w:r w:rsidRPr="008D4AD2">
        <w:rPr>
          <w:rFonts w:hint="eastAsia"/>
          <w:b/>
          <w:bCs/>
        </w:rPr>
        <w:t>仪设计</w:t>
      </w:r>
      <w:proofErr w:type="gramEnd"/>
      <w:r w:rsidRPr="008D4AD2">
        <w:rPr>
          <w:rFonts w:hint="eastAsia"/>
          <w:b/>
          <w:bCs/>
        </w:rPr>
        <w:t>中，主要防止哪些现象发生</w:t>
      </w:r>
      <w:r w:rsidR="00AB1B89" w:rsidRPr="008D4AD2">
        <w:rPr>
          <w:rFonts w:hint="eastAsia"/>
          <w:b/>
          <w:bCs/>
        </w:rPr>
        <w:t>？</w:t>
      </w:r>
    </w:p>
    <w:p w14:paraId="1D974DA8" w14:textId="77777777" w:rsidR="008D4AD2" w:rsidRPr="008D4AD2" w:rsidRDefault="008D4AD2" w:rsidP="008D4AD2">
      <w:pPr>
        <w:ind w:firstLine="360"/>
      </w:pPr>
      <w:r w:rsidRPr="008D4AD2">
        <w:t>过热：防止局部温度超过沸点影响测量准确性</w:t>
      </w:r>
    </w:p>
    <w:p w14:paraId="508AF0BC" w14:textId="3E0C6E28" w:rsidR="008D4AD2" w:rsidRPr="008D4AD2" w:rsidRDefault="008D4AD2" w:rsidP="008D4AD2">
      <w:pPr>
        <w:ind w:firstLine="360"/>
      </w:pPr>
      <w:r w:rsidRPr="008D4AD2">
        <w:t>暴沸：防止剧烈沸腾影响安全和数据稳定</w:t>
      </w:r>
    </w:p>
    <w:p w14:paraId="7D4239CE" w14:textId="77777777" w:rsidR="008D4AD2" w:rsidRPr="008D4AD2" w:rsidRDefault="008D4AD2" w:rsidP="008D4AD2">
      <w:pPr>
        <w:ind w:firstLine="360"/>
      </w:pPr>
      <w:r w:rsidRPr="008D4AD2">
        <w:t>分馏效应：防止气相部分冷凝导致组成偏离</w:t>
      </w:r>
    </w:p>
    <w:p w14:paraId="70B0880C" w14:textId="77777777" w:rsidR="008D4AD2" w:rsidRPr="008D4AD2" w:rsidRDefault="008D4AD2" w:rsidP="008D4AD2">
      <w:pPr>
        <w:ind w:firstLine="360"/>
      </w:pPr>
      <w:r w:rsidRPr="008D4AD2">
        <w:t>热量散失：保证系统温度均匀</w:t>
      </w:r>
    </w:p>
    <w:p w14:paraId="3019151D" w14:textId="1A01DE95" w:rsidR="006D5A00" w:rsidRPr="00AB1B89" w:rsidRDefault="00AB1B89" w:rsidP="00AB1B89">
      <w:pPr>
        <w:rPr>
          <w:b/>
          <w:bCs/>
        </w:rPr>
      </w:pPr>
      <w:r w:rsidRPr="00AB1B89">
        <w:rPr>
          <w:rFonts w:hint="eastAsia"/>
          <w:b/>
          <w:bCs/>
        </w:rPr>
        <w:t>7.3</w:t>
      </w:r>
      <w:r w:rsidRPr="00AB1B89">
        <w:rPr>
          <w:b/>
          <w:bCs/>
        </w:rPr>
        <w:tab/>
      </w:r>
      <w:r w:rsidR="006D5A00" w:rsidRPr="00AB1B89">
        <w:rPr>
          <w:rFonts w:hint="eastAsia"/>
          <w:b/>
          <w:bCs/>
        </w:rPr>
        <w:t>在测量中，有过热现象和分流效应将使相图发生怎样的变化</w:t>
      </w:r>
      <w:r w:rsidRPr="00AB1B89">
        <w:rPr>
          <w:rFonts w:hint="eastAsia"/>
          <w:b/>
          <w:bCs/>
        </w:rPr>
        <w:t>？</w:t>
      </w:r>
    </w:p>
    <w:p w14:paraId="2A423780" w14:textId="77777777" w:rsidR="008D4AD2" w:rsidRDefault="006D5A00" w:rsidP="006D5A00">
      <w:pPr>
        <w:ind w:firstLine="420"/>
      </w:pPr>
      <w:r>
        <w:t>过热现象：</w:t>
      </w:r>
      <w:r w:rsidR="008D4AD2" w:rsidRPr="008D4AD2">
        <w:t>沸点测量偏高，液相线上移</w:t>
      </w:r>
      <w:r w:rsidR="008D4AD2">
        <w:rPr>
          <w:rFonts w:hint="eastAsia"/>
        </w:rPr>
        <w:t>；</w:t>
      </w:r>
    </w:p>
    <w:p w14:paraId="4FB6B878" w14:textId="77777777" w:rsidR="008D4AD2" w:rsidRDefault="003F29BB" w:rsidP="008D4AD2">
      <w:pPr>
        <w:ind w:firstLine="420"/>
      </w:pPr>
      <w:r>
        <w:rPr>
          <w:rFonts w:hint="eastAsia"/>
        </w:rPr>
        <w:t>分馏</w:t>
      </w:r>
      <w:r w:rsidR="006D5A00">
        <w:t>效应：</w:t>
      </w:r>
      <w:r w:rsidR="008D4AD2" w:rsidRPr="008D4AD2">
        <w:t>气相组成测量不准（</w:t>
      </w:r>
      <w:proofErr w:type="gramStart"/>
      <w:r w:rsidR="008D4AD2" w:rsidRPr="008D4AD2">
        <w:t>偏向低</w:t>
      </w:r>
      <w:proofErr w:type="gramEnd"/>
      <w:r w:rsidR="008D4AD2" w:rsidRPr="008D4AD2">
        <w:t>沸点组分），气相线变形或下移</w:t>
      </w:r>
    </w:p>
    <w:p w14:paraId="6FB9C9E6" w14:textId="7F53DF9E" w:rsidR="006D5A00" w:rsidRPr="00AB1B89" w:rsidRDefault="00AB1B89" w:rsidP="008D4AD2">
      <w:pPr>
        <w:rPr>
          <w:b/>
          <w:bCs/>
        </w:rPr>
      </w:pPr>
      <w:r w:rsidRPr="00AB1B89">
        <w:rPr>
          <w:rFonts w:hint="eastAsia"/>
          <w:b/>
          <w:bCs/>
        </w:rPr>
        <w:t>7.4</w:t>
      </w:r>
      <w:r w:rsidRPr="00AB1B89">
        <w:rPr>
          <w:b/>
          <w:bCs/>
        </w:rPr>
        <w:tab/>
      </w:r>
      <w:r w:rsidR="006D5A00" w:rsidRPr="00AB1B89">
        <w:rPr>
          <w:rFonts w:hint="eastAsia"/>
          <w:b/>
          <w:bCs/>
        </w:rPr>
        <w:t>根据实验数据，你认为能否用</w:t>
      </w:r>
      <w:r w:rsidR="008369F4" w:rsidRPr="00AB1B89">
        <w:rPr>
          <w:rFonts w:hint="eastAsia"/>
          <w:b/>
          <w:bCs/>
        </w:rPr>
        <w:t>分馏</w:t>
      </w:r>
      <w:r w:rsidR="006D5A00" w:rsidRPr="00AB1B89">
        <w:rPr>
          <w:rFonts w:hint="eastAsia"/>
          <w:b/>
          <w:bCs/>
        </w:rPr>
        <w:t>法得到环己烷</w:t>
      </w:r>
      <w:r w:rsidRPr="00AB1B89">
        <w:rPr>
          <w:rFonts w:hint="eastAsia"/>
          <w:b/>
          <w:bCs/>
        </w:rPr>
        <w:t>？</w:t>
      </w:r>
    </w:p>
    <w:p w14:paraId="2B6F9C06" w14:textId="0108E43E" w:rsidR="00294579" w:rsidRDefault="008369F4" w:rsidP="006D5A00">
      <w:pPr>
        <w:ind w:firstLine="420"/>
      </w:pPr>
      <w:r w:rsidRPr="008369F4">
        <w:rPr>
          <w:rFonts w:hint="eastAsia"/>
        </w:rPr>
        <w:t>若原先混合物的组成</w:t>
      </w:r>
      <w:r>
        <w:rPr>
          <w:rFonts w:hint="eastAsia"/>
          <w:bCs/>
          <w:szCs w:val="21"/>
        </w:rPr>
        <w:t>x(</w:t>
      </w:r>
      <w:r w:rsidRPr="00034A6C">
        <w:rPr>
          <w:bCs/>
          <w:szCs w:val="21"/>
        </w:rPr>
        <w:t>乙醇</w:t>
      </w:r>
      <w:r>
        <w:rPr>
          <w:rFonts w:hint="eastAsia"/>
          <w:bCs/>
          <w:szCs w:val="21"/>
        </w:rPr>
        <w:t>)</w:t>
      </w:r>
      <w:r w:rsidRPr="008369F4">
        <w:rPr>
          <w:rFonts w:hint="eastAsia"/>
        </w:rPr>
        <w:t>在</w:t>
      </w:r>
      <w:r w:rsidRPr="008369F4">
        <w:rPr>
          <w:rFonts w:hint="eastAsia"/>
        </w:rPr>
        <w:t>0~</w:t>
      </w:r>
      <w:r>
        <w:rPr>
          <w:rFonts w:hint="eastAsia"/>
          <w:bCs/>
          <w:szCs w:val="21"/>
        </w:rPr>
        <w:t>0.45</w:t>
      </w:r>
      <w:r w:rsidRPr="008369F4">
        <w:rPr>
          <w:rFonts w:hint="eastAsia"/>
        </w:rPr>
        <w:t>之间</w:t>
      </w:r>
      <w:r w:rsidRPr="008369F4">
        <w:rPr>
          <w:rFonts w:hint="eastAsia"/>
        </w:rPr>
        <w:t>,</w:t>
      </w:r>
      <w:r w:rsidRPr="008369F4">
        <w:rPr>
          <w:rFonts w:hint="eastAsia"/>
        </w:rPr>
        <w:t>则分馏的结果可以得到纯</w:t>
      </w:r>
      <w:r w:rsidRPr="006C0085">
        <w:rPr>
          <w:rFonts w:ascii="宋体" w:hAnsi="宋体" w:cs="宋体" w:hint="eastAsia"/>
          <w:color w:val="000000"/>
          <w:kern w:val="0"/>
          <w:sz w:val="22"/>
          <w:szCs w:val="22"/>
        </w:rPr>
        <w:t>环己烷</w:t>
      </w:r>
      <w:r>
        <w:rPr>
          <w:rFonts w:ascii="宋体" w:hAnsi="宋体" w:cs="宋体" w:hint="eastAsia"/>
          <w:color w:val="000000"/>
          <w:kern w:val="0"/>
          <w:sz w:val="22"/>
          <w:szCs w:val="22"/>
        </w:rPr>
        <w:t>与</w:t>
      </w:r>
      <w:r>
        <w:rPr>
          <w:rFonts w:hint="eastAsia"/>
          <w:bCs/>
          <w:szCs w:val="21"/>
        </w:rPr>
        <w:t>x(</w:t>
      </w:r>
      <w:r w:rsidRPr="00034A6C">
        <w:rPr>
          <w:bCs/>
          <w:szCs w:val="21"/>
        </w:rPr>
        <w:t>乙醇</w:t>
      </w:r>
      <w:r>
        <w:rPr>
          <w:rFonts w:hint="eastAsia"/>
          <w:bCs/>
          <w:szCs w:val="21"/>
        </w:rPr>
        <w:t>)=0.45</w:t>
      </w:r>
      <w:r>
        <w:rPr>
          <w:rFonts w:hint="eastAsia"/>
          <w:bCs/>
          <w:szCs w:val="21"/>
        </w:rPr>
        <w:t>的</w:t>
      </w:r>
      <w:r w:rsidRPr="00034A6C">
        <w:rPr>
          <w:rFonts w:ascii="宋体" w:hAnsi="宋体" w:cs="宋体" w:hint="eastAsia"/>
          <w:color w:val="000000"/>
          <w:kern w:val="0"/>
          <w:sz w:val="22"/>
          <w:szCs w:val="22"/>
        </w:rPr>
        <w:t>恒</w:t>
      </w:r>
      <w:bookmarkStart w:id="0" w:name="OLE_LINK1"/>
      <w:r w:rsidRPr="00034A6C">
        <w:rPr>
          <w:rFonts w:ascii="宋体" w:hAnsi="宋体" w:cs="宋体" w:hint="eastAsia"/>
          <w:color w:val="000000"/>
          <w:kern w:val="0"/>
          <w:sz w:val="22"/>
          <w:szCs w:val="22"/>
        </w:rPr>
        <w:t>沸混合物</w:t>
      </w:r>
      <w:bookmarkEnd w:id="0"/>
      <w:r>
        <w:rPr>
          <w:rFonts w:ascii="宋体" w:hAnsi="宋体" w:cs="宋体" w:hint="eastAsia"/>
          <w:color w:val="000000"/>
          <w:kern w:val="0"/>
          <w:sz w:val="22"/>
          <w:szCs w:val="22"/>
        </w:rPr>
        <w:t>；</w:t>
      </w:r>
      <w:r w:rsidRPr="008369F4">
        <w:rPr>
          <w:rFonts w:hint="eastAsia"/>
        </w:rPr>
        <w:t>若原先混合物的组成</w:t>
      </w:r>
      <w:r>
        <w:rPr>
          <w:rFonts w:hint="eastAsia"/>
          <w:bCs/>
          <w:szCs w:val="21"/>
        </w:rPr>
        <w:t>x(</w:t>
      </w:r>
      <w:r w:rsidRPr="00034A6C">
        <w:rPr>
          <w:bCs/>
          <w:szCs w:val="21"/>
        </w:rPr>
        <w:t>乙醇</w:t>
      </w:r>
      <w:r>
        <w:rPr>
          <w:rFonts w:hint="eastAsia"/>
          <w:bCs/>
          <w:szCs w:val="21"/>
        </w:rPr>
        <w:t>)</w:t>
      </w:r>
      <w:r>
        <w:rPr>
          <w:rFonts w:hint="eastAsia"/>
        </w:rPr>
        <w:t>=</w:t>
      </w:r>
      <w:r>
        <w:rPr>
          <w:rFonts w:hint="eastAsia"/>
          <w:bCs/>
          <w:szCs w:val="21"/>
        </w:rPr>
        <w:t>0.45</w:t>
      </w:r>
      <w:r>
        <w:rPr>
          <w:rFonts w:hint="eastAsia"/>
          <w:bCs/>
          <w:szCs w:val="21"/>
        </w:rPr>
        <w:t>，恒</w:t>
      </w:r>
      <w:r w:rsidRPr="00034A6C">
        <w:rPr>
          <w:rFonts w:ascii="宋体" w:hAnsi="宋体" w:cs="宋体" w:hint="eastAsia"/>
          <w:color w:val="000000"/>
          <w:kern w:val="0"/>
          <w:sz w:val="22"/>
          <w:szCs w:val="22"/>
        </w:rPr>
        <w:t>沸混合物</w:t>
      </w:r>
      <w:r>
        <w:rPr>
          <w:rFonts w:ascii="宋体" w:hAnsi="宋体" w:cs="宋体" w:hint="eastAsia"/>
          <w:color w:val="000000"/>
          <w:kern w:val="0"/>
          <w:sz w:val="22"/>
          <w:szCs w:val="22"/>
        </w:rPr>
        <w:t>不会分离；</w:t>
      </w:r>
      <w:r w:rsidRPr="008369F4">
        <w:rPr>
          <w:rFonts w:ascii="宋体" w:hAnsi="宋体" w:cs="宋体" w:hint="eastAsia"/>
          <w:color w:val="000000"/>
          <w:kern w:val="0"/>
          <w:sz w:val="22"/>
          <w:szCs w:val="22"/>
        </w:rPr>
        <w:t>若原先混合物的组成介于</w:t>
      </w:r>
      <w:r>
        <w:rPr>
          <w:rFonts w:hint="eastAsia"/>
          <w:bCs/>
          <w:szCs w:val="21"/>
        </w:rPr>
        <w:t>0.45</w:t>
      </w:r>
      <w:r w:rsidRPr="008369F4">
        <w:rPr>
          <w:rFonts w:hint="eastAsia"/>
        </w:rPr>
        <w:t>~</w:t>
      </w:r>
      <w:r w:rsidRPr="008369F4">
        <w:rPr>
          <w:rFonts w:ascii="宋体" w:hAnsi="宋体" w:cs="宋体" w:hint="eastAsia"/>
          <w:color w:val="000000"/>
          <w:kern w:val="0"/>
          <w:sz w:val="22"/>
          <w:szCs w:val="22"/>
        </w:rPr>
        <w:t>1之间,则分馏的结果可以得到纯</w:t>
      </w:r>
      <w:r>
        <w:rPr>
          <w:rFonts w:ascii="宋体" w:hAnsi="宋体" w:cs="宋体" w:hint="eastAsia"/>
          <w:color w:val="000000"/>
          <w:kern w:val="0"/>
          <w:sz w:val="22"/>
          <w:szCs w:val="22"/>
        </w:rPr>
        <w:t>乙醇</w:t>
      </w:r>
      <w:r w:rsidRPr="008369F4">
        <w:rPr>
          <w:rFonts w:ascii="宋体" w:hAnsi="宋体" w:cs="宋体" w:hint="eastAsia"/>
          <w:color w:val="000000"/>
          <w:kern w:val="0"/>
          <w:sz w:val="22"/>
          <w:szCs w:val="22"/>
        </w:rPr>
        <w:t>和</w:t>
      </w:r>
      <w:r>
        <w:rPr>
          <w:rFonts w:hint="eastAsia"/>
          <w:bCs/>
          <w:szCs w:val="21"/>
        </w:rPr>
        <w:t>x(</w:t>
      </w:r>
      <w:r w:rsidRPr="00034A6C">
        <w:rPr>
          <w:bCs/>
          <w:szCs w:val="21"/>
        </w:rPr>
        <w:t>乙醇</w:t>
      </w:r>
      <w:r>
        <w:rPr>
          <w:rFonts w:hint="eastAsia"/>
          <w:bCs/>
          <w:szCs w:val="21"/>
        </w:rPr>
        <w:t>)=0.45</w:t>
      </w:r>
      <w:r>
        <w:rPr>
          <w:rFonts w:hint="eastAsia"/>
          <w:bCs/>
          <w:szCs w:val="21"/>
        </w:rPr>
        <w:t>的</w:t>
      </w:r>
      <w:r w:rsidRPr="00034A6C">
        <w:rPr>
          <w:rFonts w:ascii="宋体" w:hAnsi="宋体" w:cs="宋体" w:hint="eastAsia"/>
          <w:color w:val="000000"/>
          <w:kern w:val="0"/>
          <w:sz w:val="22"/>
          <w:szCs w:val="22"/>
        </w:rPr>
        <w:t>恒沸混合物</w:t>
      </w:r>
      <w:r w:rsidRPr="008369F4">
        <w:rPr>
          <w:rFonts w:ascii="宋体" w:hAnsi="宋体" w:cs="宋体" w:hint="eastAsia"/>
          <w:color w:val="000000"/>
          <w:kern w:val="0"/>
          <w:sz w:val="22"/>
          <w:szCs w:val="22"/>
        </w:rPr>
        <w:t>。</w:t>
      </w:r>
    </w:p>
    <w:sectPr w:rsidR="00294579">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134" w:header="851" w:footer="57" w:gutter="0"/>
      <w:cols w:space="720"/>
      <w:docGrid w:type="lines" w:linePitch="315" w:charSpace="163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65EBC" w14:textId="77777777" w:rsidR="00C07F6F" w:rsidRDefault="00C07F6F">
      <w:r>
        <w:separator/>
      </w:r>
    </w:p>
  </w:endnote>
  <w:endnote w:type="continuationSeparator" w:id="0">
    <w:p w14:paraId="225DB252" w14:textId="77777777" w:rsidR="00C07F6F" w:rsidRDefault="00C07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8CC2" w14:textId="77777777" w:rsidR="00AD6125" w:rsidRDefault="00AD612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C64A" w14:textId="77777777" w:rsidR="002B14B2" w:rsidRDefault="002B14B2">
    <w:pPr>
      <w:pStyle w:val="a6"/>
      <w:jc w:val="center"/>
      <w:rPr>
        <w:rFonts w:ascii="宋体" w:hAnsi="宋体" w:hint="eastAsia"/>
        <w:sz w:val="21"/>
        <w:szCs w:val="21"/>
      </w:rPr>
    </w:pPr>
  </w:p>
  <w:p w14:paraId="00CFD79C" w14:textId="77777777" w:rsidR="002B14B2" w:rsidRDefault="002B14B2">
    <w:pPr>
      <w:pStyle w:val="a6"/>
      <w:jc w:val="center"/>
      <w:rPr>
        <w:rFonts w:ascii="宋体" w:hAnsi="宋体" w:hint="eastAsia"/>
        <w:sz w:val="21"/>
        <w:szCs w:val="21"/>
      </w:rPr>
    </w:pPr>
  </w:p>
  <w:p w14:paraId="408F1D2A" w14:textId="77777777" w:rsidR="002B14B2" w:rsidRDefault="002B14B2">
    <w:pPr>
      <w:pStyle w:val="a6"/>
      <w:jc w:val="center"/>
      <w:rPr>
        <w:sz w:val="10"/>
      </w:rPr>
    </w:pPr>
  </w:p>
  <w:p w14:paraId="4D5EB584" w14:textId="77777777" w:rsidR="002B14B2" w:rsidRDefault="002B14B2">
    <w:pPr>
      <w:pStyle w:val="a6"/>
      <w:jc w:val="center"/>
      <w:rPr>
        <w:sz w:val="10"/>
      </w:rPr>
    </w:pPr>
  </w:p>
  <w:p w14:paraId="4566656A" w14:textId="7C2437DA" w:rsidR="002B14B2" w:rsidRDefault="002920DC">
    <w:pPr>
      <w:pStyle w:val="a6"/>
      <w:jc w:val="center"/>
      <w:rPr>
        <w:sz w:val="10"/>
      </w:rPr>
    </w:pPr>
    <w:r>
      <w:rPr>
        <w:rFonts w:ascii="宋体" w:hAnsi="宋体"/>
        <w:noProof/>
        <w:sz w:val="21"/>
        <w:szCs w:val="21"/>
      </w:rPr>
      <mc:AlternateContent>
        <mc:Choice Requires="wps">
          <w:drawing>
            <wp:anchor distT="0" distB="0" distL="114300" distR="114300" simplePos="0" relativeHeight="251658240" behindDoc="0" locked="0" layoutInCell="1" allowOverlap="1" wp14:anchorId="24F5AC51" wp14:editId="5AD36DB2">
              <wp:simplePos x="0" y="0"/>
              <wp:positionH relativeFrom="column">
                <wp:posOffset>0</wp:posOffset>
              </wp:positionH>
              <wp:positionV relativeFrom="paragraph">
                <wp:posOffset>34290</wp:posOffset>
              </wp:positionV>
              <wp:extent cx="6068695" cy="0"/>
              <wp:effectExtent l="9525" t="5715" r="8255" b="13335"/>
              <wp:wrapNone/>
              <wp:docPr id="463298704"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8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F30D2" id="直线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77.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"/>
          </w:pict>
        </mc:Fallback>
      </mc:AlternateContent>
    </w:r>
  </w:p>
  <w:p w14:paraId="044D72E5" w14:textId="77777777" w:rsidR="002B14B2" w:rsidRDefault="002B14B2">
    <w:pPr>
      <w:pStyle w:val="a6"/>
      <w:jc w:val="center"/>
      <w:rPr>
        <w:sz w:val="10"/>
      </w:rPr>
    </w:pPr>
  </w:p>
  <w:p w14:paraId="2A3D776F" w14:textId="77777777" w:rsidR="002B14B2" w:rsidRDefault="00000000">
    <w:pPr>
      <w:pStyle w:val="a6"/>
      <w:jc w:val="center"/>
      <w:rPr>
        <w:sz w:val="10"/>
      </w:rPr>
    </w:pPr>
    <w:r>
      <w:rPr>
        <w:rFonts w:ascii="宋体" w:hAnsi="宋体" w:hint="eastAsia"/>
        <w:sz w:val="21"/>
        <w:szCs w:val="21"/>
      </w:rPr>
      <w:t>厦门大学化学实验教学示范中心</w:t>
    </w:r>
  </w:p>
  <w:p w14:paraId="131BB8AA" w14:textId="77777777" w:rsidR="002B14B2" w:rsidRDefault="002B14B2">
    <w:pPr>
      <w:pStyle w:val="a6"/>
      <w:jc w:val="center"/>
      <w:rPr>
        <w:sz w:val="10"/>
      </w:rPr>
    </w:pPr>
  </w:p>
  <w:p w14:paraId="29881558" w14:textId="77777777" w:rsidR="002B14B2" w:rsidRDefault="002B14B2">
    <w:pPr>
      <w:pStyle w:val="a6"/>
      <w:jc w:val="center"/>
      <w:rPr>
        <w:rFonts w:ascii="宋体" w:hAnsi="宋体" w:hint="eastAsia"/>
        <w:sz w:val="21"/>
        <w:szCs w:val="21"/>
      </w:rPr>
    </w:pPr>
  </w:p>
  <w:p w14:paraId="64A7A4A9" w14:textId="77777777" w:rsidR="002B14B2" w:rsidRDefault="002B14B2">
    <w:pPr>
      <w:pStyle w:val="a6"/>
      <w:jc w:val="center"/>
      <w:rPr>
        <w:sz w:val="10"/>
      </w:rPr>
    </w:pPr>
  </w:p>
  <w:p w14:paraId="0E64E37B" w14:textId="77777777" w:rsidR="002B14B2" w:rsidRDefault="00000000">
    <w:pPr>
      <w:pStyle w:val="a6"/>
      <w:wordWrap w:val="0"/>
      <w:jc w:val="right"/>
      <w:rPr>
        <w:rFonts w:ascii="华文行楷" w:eastAsia="华文行楷"/>
        <w:sz w:val="21"/>
      </w:rPr>
    </w:pPr>
    <w:r>
      <w:rPr>
        <w:rFonts w:ascii="华文行楷" w:eastAsia="华文行楷" w:hint="eastAsia"/>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61CB" w14:textId="77777777" w:rsidR="00AD6125" w:rsidRDefault="00AD612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5E561" w14:textId="77777777" w:rsidR="00C07F6F" w:rsidRDefault="00C07F6F">
      <w:r>
        <w:separator/>
      </w:r>
    </w:p>
  </w:footnote>
  <w:footnote w:type="continuationSeparator" w:id="0">
    <w:p w14:paraId="7122D303" w14:textId="77777777" w:rsidR="00C07F6F" w:rsidRDefault="00C07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AF92" w14:textId="77777777" w:rsidR="00AD6125" w:rsidRDefault="00AD6125">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D579" w14:textId="69C2DBF7" w:rsidR="002B14B2" w:rsidRDefault="002920DC">
    <w:pPr>
      <w:spacing w:line="360" w:lineRule="auto"/>
      <w:jc w:val="center"/>
      <w:rPr>
        <w:rFonts w:ascii="宋体" w:hAnsi="宋体" w:hint="eastAsia"/>
        <w:b/>
        <w:kern w:val="144"/>
        <w:sz w:val="36"/>
        <w:szCs w:val="36"/>
      </w:rPr>
    </w:pPr>
    <w:r>
      <w:rPr>
        <w:noProof/>
      </w:rPr>
      <w:drawing>
        <wp:anchor distT="0" distB="0" distL="114935" distR="114935" simplePos="0" relativeHeight="251657216" behindDoc="0" locked="0" layoutInCell="1" allowOverlap="0" wp14:anchorId="4CCB0E70" wp14:editId="2396C2FB">
          <wp:simplePos x="0" y="0"/>
          <wp:positionH relativeFrom="page">
            <wp:posOffset>1090295</wp:posOffset>
          </wp:positionH>
          <wp:positionV relativeFrom="page">
            <wp:posOffset>479425</wp:posOffset>
          </wp:positionV>
          <wp:extent cx="907415" cy="84074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415" cy="8407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b/>
        <w:kern w:val="144"/>
        <w:sz w:val="36"/>
        <w:szCs w:val="36"/>
      </w:rPr>
      <w:t>中心科学实验</w:t>
    </w:r>
  </w:p>
  <w:p w14:paraId="7788402C" w14:textId="77777777" w:rsidR="002B14B2" w:rsidRDefault="00000000">
    <w:pPr>
      <w:jc w:val="center"/>
      <w:rPr>
        <w:rFonts w:eastAsia="华文行楷"/>
        <w:sz w:val="44"/>
        <w:szCs w:val="44"/>
      </w:rPr>
    </w:pPr>
    <w:r>
      <w:rPr>
        <w:rFonts w:eastAsia="华文行楷" w:hint="eastAsia"/>
        <w:sz w:val="44"/>
        <w:szCs w:val="44"/>
      </w:rPr>
      <w:t>实</w:t>
    </w:r>
    <w:r>
      <w:rPr>
        <w:rFonts w:eastAsia="华文行楷" w:hint="eastAsia"/>
        <w:sz w:val="44"/>
        <w:szCs w:val="44"/>
      </w:rPr>
      <w:t xml:space="preserve"> </w:t>
    </w:r>
    <w:r>
      <w:rPr>
        <w:rFonts w:eastAsia="华文行楷" w:hint="eastAsia"/>
        <w:sz w:val="44"/>
        <w:szCs w:val="44"/>
      </w:rPr>
      <w:t>验</w:t>
    </w:r>
    <w:r>
      <w:rPr>
        <w:rFonts w:eastAsia="华文行楷" w:hint="eastAsia"/>
        <w:sz w:val="44"/>
        <w:szCs w:val="44"/>
      </w:rPr>
      <w:t xml:space="preserve"> </w:t>
    </w:r>
    <w:r>
      <w:rPr>
        <w:rFonts w:eastAsia="华文行楷" w:hint="eastAsia"/>
        <w:sz w:val="44"/>
        <w:szCs w:val="44"/>
      </w:rPr>
      <w:t>报</w:t>
    </w:r>
    <w:r>
      <w:rPr>
        <w:rFonts w:eastAsia="华文行楷" w:hint="eastAsia"/>
        <w:sz w:val="44"/>
        <w:szCs w:val="44"/>
      </w:rPr>
      <w:t xml:space="preserve"> </w:t>
    </w:r>
    <w:r>
      <w:rPr>
        <w:rFonts w:eastAsia="华文行楷" w:hint="eastAsia"/>
        <w:sz w:val="44"/>
        <w:szCs w:val="44"/>
      </w:rPr>
      <w:t>告</w:t>
    </w:r>
  </w:p>
  <w:p w14:paraId="4112C12F" w14:textId="65B26233" w:rsidR="002B14B2" w:rsidRDefault="00000000">
    <w:pPr>
      <w:pStyle w:val="a7"/>
      <w:pBdr>
        <w:bottom w:val="single" w:sz="6" w:space="13" w:color="auto"/>
      </w:pBdr>
      <w:spacing w:line="360" w:lineRule="auto"/>
      <w:ind w:firstLineChars="100" w:firstLine="210"/>
      <w:jc w:val="both"/>
      <w:rPr>
        <w:sz w:val="21"/>
        <w:u w:val="single"/>
      </w:rPr>
    </w:pPr>
    <w:r>
      <w:rPr>
        <w:rFonts w:hint="eastAsia"/>
        <w:sz w:val="21"/>
        <w:u w:val="single"/>
      </w:rPr>
      <w:t xml:space="preserve">     </w:t>
    </w:r>
    <w:r w:rsidR="00AD6125">
      <w:rPr>
        <w:rFonts w:hint="eastAsia"/>
        <w:sz w:val="21"/>
        <w:u w:val="single"/>
      </w:rPr>
      <w:t xml:space="preserve">    </w:t>
    </w:r>
    <w:r>
      <w:rPr>
        <w:rFonts w:hint="eastAsia"/>
        <w:sz w:val="21"/>
        <w:u w:val="single"/>
      </w:rPr>
      <w:t xml:space="preserve">    </w:t>
    </w:r>
    <w:r>
      <w:rPr>
        <w:rFonts w:hint="eastAsia"/>
        <w:sz w:val="21"/>
      </w:rPr>
      <w:t>系</w:t>
    </w:r>
    <w:r>
      <w:rPr>
        <w:rFonts w:hint="eastAsia"/>
        <w:sz w:val="21"/>
      </w:rPr>
      <w:t xml:space="preserve"> </w:t>
    </w:r>
    <w:r>
      <w:rPr>
        <w:rFonts w:hint="eastAsia"/>
        <w:sz w:val="21"/>
        <w:u w:val="single"/>
      </w:rPr>
      <w:t xml:space="preserve">    </w:t>
    </w:r>
    <w:r w:rsidR="00AD6125">
      <w:rPr>
        <w:rFonts w:hint="eastAsia"/>
        <w:sz w:val="21"/>
        <w:u w:val="single"/>
      </w:rPr>
      <w:t xml:space="preserve">    </w:t>
    </w:r>
    <w:r>
      <w:rPr>
        <w:rFonts w:hint="eastAsia"/>
        <w:sz w:val="21"/>
        <w:u w:val="single"/>
      </w:rPr>
      <w:t xml:space="preserve">     </w:t>
    </w:r>
    <w:r>
      <w:rPr>
        <w:rFonts w:hint="eastAsia"/>
        <w:sz w:val="21"/>
      </w:rPr>
      <w:t>专业</w:t>
    </w:r>
    <w:r>
      <w:rPr>
        <w:rFonts w:hint="eastAsia"/>
        <w:sz w:val="21"/>
      </w:rPr>
      <w:t xml:space="preserve">  </w:t>
    </w:r>
    <w:r>
      <w:rPr>
        <w:rFonts w:hint="eastAsia"/>
        <w:sz w:val="21"/>
      </w:rPr>
      <w:t>学号</w:t>
    </w:r>
    <w:r>
      <w:rPr>
        <w:rFonts w:hint="eastAsia"/>
        <w:sz w:val="21"/>
        <w:u w:val="single"/>
      </w:rPr>
      <w:t xml:space="preserve">   </w:t>
    </w:r>
    <w:r w:rsidR="00AD6125">
      <w:rPr>
        <w:rFonts w:hint="eastAsia"/>
        <w:sz w:val="21"/>
        <w:u w:val="single"/>
      </w:rPr>
      <w:t xml:space="preserve">           </w:t>
    </w:r>
    <w:r>
      <w:rPr>
        <w:rFonts w:hint="eastAsia"/>
        <w:sz w:val="21"/>
        <w:u w:val="single"/>
      </w:rPr>
      <w:t xml:space="preserve">    </w:t>
    </w:r>
    <w:r>
      <w:rPr>
        <w:rFonts w:hint="eastAsia"/>
        <w:sz w:val="21"/>
      </w:rPr>
      <w:t xml:space="preserve">  </w:t>
    </w:r>
    <w:r>
      <w:rPr>
        <w:rFonts w:hint="eastAsia"/>
        <w:sz w:val="21"/>
      </w:rPr>
      <w:t>姓名</w:t>
    </w:r>
    <w:r>
      <w:rPr>
        <w:rFonts w:hint="eastAsia"/>
        <w:sz w:val="21"/>
      </w:rPr>
      <w:t xml:space="preserve"> </w:t>
    </w:r>
    <w:r>
      <w:rPr>
        <w:rFonts w:hint="eastAsia"/>
        <w:sz w:val="21"/>
        <w:u w:val="single"/>
      </w:rPr>
      <w:t xml:space="preserve">     </w:t>
    </w:r>
    <w:r w:rsidR="003C42BB">
      <w:rPr>
        <w:rFonts w:hint="eastAsia"/>
        <w:sz w:val="21"/>
        <w:u w:val="single"/>
      </w:rPr>
      <w:t xml:space="preserve"> </w:t>
    </w:r>
    <w:r w:rsidR="00AD6125">
      <w:rPr>
        <w:rFonts w:hint="eastAsia"/>
        <w:sz w:val="21"/>
        <w:u w:val="single"/>
      </w:rPr>
      <w:t xml:space="preserve">      </w:t>
    </w:r>
    <w:r>
      <w:rPr>
        <w:rFonts w:hint="eastAsia"/>
        <w:sz w:val="21"/>
        <w:u w:val="single"/>
      </w:rPr>
      <w:t xml:space="preserve">       </w:t>
    </w:r>
  </w:p>
  <w:p w14:paraId="078A02D1" w14:textId="172F516C" w:rsidR="002B14B2" w:rsidRDefault="00000000">
    <w:pPr>
      <w:pStyle w:val="a7"/>
      <w:pBdr>
        <w:bottom w:val="single" w:sz="6" w:space="13" w:color="auto"/>
      </w:pBdr>
      <w:spacing w:line="360" w:lineRule="auto"/>
      <w:ind w:firstLineChars="100" w:firstLine="210"/>
      <w:jc w:val="both"/>
      <w:rPr>
        <w:sz w:val="21"/>
        <w:u w:val="single"/>
      </w:rPr>
    </w:pPr>
    <w:r>
      <w:rPr>
        <w:rFonts w:hint="eastAsia"/>
        <w:sz w:val="21"/>
      </w:rPr>
      <w:t>日期</w:t>
    </w:r>
    <w:r>
      <w:rPr>
        <w:rFonts w:hint="eastAsia"/>
        <w:sz w:val="21"/>
      </w:rPr>
      <w:t xml:space="preserve"> </w:t>
    </w:r>
    <w:r>
      <w:rPr>
        <w:rFonts w:hint="eastAsia"/>
        <w:sz w:val="21"/>
        <w:u w:val="single"/>
      </w:rPr>
      <w:t xml:space="preserve">   </w:t>
    </w:r>
    <w:r w:rsidR="00C87F1E">
      <w:rPr>
        <w:rFonts w:hint="eastAsia"/>
        <w:sz w:val="21"/>
        <w:u w:val="single"/>
      </w:rPr>
      <w:t>2025</w:t>
    </w:r>
    <w:r w:rsidR="003C42BB">
      <w:rPr>
        <w:rFonts w:hint="eastAsia"/>
        <w:sz w:val="21"/>
        <w:u w:val="single"/>
      </w:rPr>
      <w:t>.5.</w:t>
    </w:r>
    <w:r w:rsidR="00C87F1E">
      <w:rPr>
        <w:rFonts w:hint="eastAsia"/>
        <w:sz w:val="21"/>
        <w:u w:val="single"/>
      </w:rPr>
      <w:t>16</w:t>
    </w:r>
    <w:r>
      <w:rPr>
        <w:rFonts w:hint="eastAsia"/>
        <w:sz w:val="21"/>
        <w:u w:val="single"/>
      </w:rPr>
      <w:t xml:space="preserve">   </w:t>
    </w:r>
    <w:r>
      <w:rPr>
        <w:rFonts w:hint="eastAsia"/>
        <w:sz w:val="21"/>
      </w:rPr>
      <w:t xml:space="preserve">   </w:t>
    </w:r>
    <w:r>
      <w:rPr>
        <w:rFonts w:hint="eastAsia"/>
        <w:sz w:val="21"/>
      </w:rPr>
      <w:t>成绩</w:t>
    </w:r>
    <w:r>
      <w:rPr>
        <w:rFonts w:hint="eastAsia"/>
        <w:sz w:val="21"/>
      </w:rPr>
      <w:t xml:space="preserve"> </w:t>
    </w:r>
    <w:r>
      <w:rPr>
        <w:rFonts w:hint="eastAsia"/>
        <w:sz w:val="21"/>
        <w:u w:val="single"/>
      </w:rPr>
      <w:t xml:space="preserve">                    </w:t>
    </w:r>
    <w:r>
      <w:rPr>
        <w:rFonts w:hint="eastAsia"/>
        <w:sz w:val="21"/>
      </w:rPr>
      <w:t xml:space="preserve">     </w:t>
    </w:r>
    <w:r>
      <w:rPr>
        <w:rFonts w:hint="eastAsia"/>
        <w:sz w:val="21"/>
      </w:rPr>
      <w:t>指导教师</w:t>
    </w:r>
    <w:r>
      <w:rPr>
        <w:rFonts w:hint="eastAsia"/>
        <w:sz w:val="21"/>
      </w:rPr>
      <w:t xml:space="preserve"> </w:t>
    </w:r>
    <w:r>
      <w:rPr>
        <w:rFonts w:hint="eastAsia"/>
        <w:sz w:val="21"/>
        <w:u w:val="single"/>
      </w:rPr>
      <w:t xml:space="preserve">      </w:t>
    </w:r>
    <w:r w:rsidR="003C42BB">
      <w:rPr>
        <w:rFonts w:hint="eastAsia"/>
        <w:sz w:val="21"/>
        <w:u w:val="single"/>
      </w:rPr>
      <w:t xml:space="preserve">      </w:t>
    </w:r>
    <w:r>
      <w:rPr>
        <w:rFonts w:hint="eastAsia"/>
        <w:sz w:val="21"/>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78C6" w14:textId="77777777" w:rsidR="00AD6125" w:rsidRDefault="00AD612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B0FB9"/>
    <w:multiLevelType w:val="singleLevel"/>
    <w:tmpl w:val="939B0FB9"/>
    <w:lvl w:ilvl="0">
      <w:start w:val="1"/>
      <w:numFmt w:val="decimal"/>
      <w:suff w:val="nothing"/>
      <w:lvlText w:val="（%1）"/>
      <w:lvlJc w:val="left"/>
    </w:lvl>
  </w:abstractNum>
  <w:abstractNum w:abstractNumId="1" w15:restartNumberingAfterBreak="0">
    <w:nsid w:val="DA073D89"/>
    <w:multiLevelType w:val="singleLevel"/>
    <w:tmpl w:val="DA073D89"/>
    <w:lvl w:ilvl="0">
      <w:start w:val="1"/>
      <w:numFmt w:val="decimal"/>
      <w:lvlText w:val="%1."/>
      <w:lvlJc w:val="left"/>
      <w:pPr>
        <w:tabs>
          <w:tab w:val="left" w:pos="312"/>
        </w:tabs>
      </w:pPr>
    </w:lvl>
  </w:abstractNum>
  <w:abstractNum w:abstractNumId="2" w15:restartNumberingAfterBreak="0">
    <w:nsid w:val="17AE216C"/>
    <w:multiLevelType w:val="multilevel"/>
    <w:tmpl w:val="BA18BF00"/>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D9530AE"/>
    <w:multiLevelType w:val="multilevel"/>
    <w:tmpl w:val="328CACF8"/>
    <w:lvl w:ilvl="0">
      <w:start w:val="7"/>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482A310C"/>
    <w:multiLevelType w:val="multilevel"/>
    <w:tmpl w:val="8E5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9748E"/>
    <w:multiLevelType w:val="multilevel"/>
    <w:tmpl w:val="8BDCE17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60005155">
    <w:abstractNumId w:val="0"/>
  </w:num>
  <w:num w:numId="2" w16cid:durableId="804349420">
    <w:abstractNumId w:val="1"/>
  </w:num>
  <w:num w:numId="3" w16cid:durableId="1467431069">
    <w:abstractNumId w:val="5"/>
  </w:num>
  <w:num w:numId="4" w16cid:durableId="677855102">
    <w:abstractNumId w:val="3"/>
  </w:num>
  <w:num w:numId="5" w16cid:durableId="1240596760">
    <w:abstractNumId w:val="4"/>
  </w:num>
  <w:num w:numId="6" w16cid:durableId="1911234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503"/>
  <w:drawingGridVerticalSpacing w:val="31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Q4MTNjYTRhM2EyODkwMmI5NzU0MDAzYTE3NzMwNjUifQ=="/>
  </w:docVars>
  <w:rsids>
    <w:rsidRoot w:val="006179F2"/>
    <w:rsid w:val="00034A6C"/>
    <w:rsid w:val="000726B9"/>
    <w:rsid w:val="000A3051"/>
    <w:rsid w:val="00106A05"/>
    <w:rsid w:val="001A17E2"/>
    <w:rsid w:val="001B2243"/>
    <w:rsid w:val="001D7639"/>
    <w:rsid w:val="00211FC1"/>
    <w:rsid w:val="002920DC"/>
    <w:rsid w:val="00294579"/>
    <w:rsid w:val="002B14B2"/>
    <w:rsid w:val="002B784C"/>
    <w:rsid w:val="00311656"/>
    <w:rsid w:val="00380917"/>
    <w:rsid w:val="003B1393"/>
    <w:rsid w:val="003C42BB"/>
    <w:rsid w:val="003D6A65"/>
    <w:rsid w:val="003F29BB"/>
    <w:rsid w:val="004934BF"/>
    <w:rsid w:val="004E5AB7"/>
    <w:rsid w:val="005056E9"/>
    <w:rsid w:val="005A16E9"/>
    <w:rsid w:val="00615B6C"/>
    <w:rsid w:val="006179F2"/>
    <w:rsid w:val="0068278D"/>
    <w:rsid w:val="006911D6"/>
    <w:rsid w:val="006975FC"/>
    <w:rsid w:val="006B7D52"/>
    <w:rsid w:val="006C0085"/>
    <w:rsid w:val="006D5A00"/>
    <w:rsid w:val="00722765"/>
    <w:rsid w:val="007547A0"/>
    <w:rsid w:val="007810CB"/>
    <w:rsid w:val="00793425"/>
    <w:rsid w:val="00820DF6"/>
    <w:rsid w:val="008369F4"/>
    <w:rsid w:val="008D4AD2"/>
    <w:rsid w:val="00946DAE"/>
    <w:rsid w:val="00950230"/>
    <w:rsid w:val="00991BA3"/>
    <w:rsid w:val="00991C96"/>
    <w:rsid w:val="00AB1B89"/>
    <w:rsid w:val="00AD6125"/>
    <w:rsid w:val="00B31143"/>
    <w:rsid w:val="00B340D4"/>
    <w:rsid w:val="00BA6D31"/>
    <w:rsid w:val="00C07F6F"/>
    <w:rsid w:val="00C45C9A"/>
    <w:rsid w:val="00C87F1E"/>
    <w:rsid w:val="00C91C3A"/>
    <w:rsid w:val="00CA2330"/>
    <w:rsid w:val="00CB79A8"/>
    <w:rsid w:val="00D633C7"/>
    <w:rsid w:val="00DF1FC6"/>
    <w:rsid w:val="00E25342"/>
    <w:rsid w:val="00E67FCB"/>
    <w:rsid w:val="00E70F90"/>
    <w:rsid w:val="00E840B9"/>
    <w:rsid w:val="00E9455E"/>
    <w:rsid w:val="00F2499C"/>
    <w:rsid w:val="20A53E7D"/>
    <w:rsid w:val="256F697F"/>
    <w:rsid w:val="314874A1"/>
    <w:rsid w:val="34B2704A"/>
    <w:rsid w:val="65E00E52"/>
    <w:rsid w:val="6C561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13D56"/>
  <w15:chartTrackingRefBased/>
  <w15:docId w15:val="{28821CD9-2059-451F-A0C7-272EFE888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styleId="a4">
    <w:name w:val="Body Text Indent"/>
    <w:basedOn w:val="a"/>
    <w:pPr>
      <w:ind w:firstLine="435"/>
    </w:pPr>
    <w:rPr>
      <w:sz w:val="24"/>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Subtitle"/>
    <w:basedOn w:val="a"/>
    <w:qFormat/>
    <w:pPr>
      <w:spacing w:before="240" w:after="60" w:line="312" w:lineRule="auto"/>
      <w:jc w:val="center"/>
      <w:outlineLvl w:val="1"/>
    </w:pPr>
    <w:rPr>
      <w:rFonts w:ascii="Arial" w:hAnsi="Arial" w:cs="Arial"/>
      <w:b/>
      <w:bCs/>
      <w:kern w:val="28"/>
      <w:sz w:val="32"/>
      <w:szCs w:val="32"/>
      <w:vertAlign w:val="subscript"/>
    </w:rPr>
  </w:style>
  <w:style w:type="paragraph" w:styleId="a9">
    <w:name w:val="footnote text"/>
    <w:basedOn w:val="a"/>
    <w:semiHidden/>
    <w:pPr>
      <w:snapToGrid w:val="0"/>
      <w:jc w:val="left"/>
    </w:pPr>
    <w:rPr>
      <w:sz w:val="18"/>
      <w:szCs w:val="18"/>
    </w:rPr>
  </w:style>
  <w:style w:type="character" w:styleId="aa">
    <w:name w:val="page number"/>
  </w:style>
  <w:style w:type="character" w:styleId="ab">
    <w:name w:val="Hyperlink"/>
    <w:rPr>
      <w:color w:val="0563C1"/>
      <w:u w:val="single"/>
    </w:rPr>
  </w:style>
  <w:style w:type="character" w:styleId="ac">
    <w:name w:val="footnote reference"/>
    <w:semiHidden/>
    <w:rPr>
      <w:vertAlign w:val="superscript"/>
    </w:rPr>
  </w:style>
  <w:style w:type="paragraph" w:customStyle="1" w:styleId="ad">
    <w:name w:val="作者单位"/>
    <w:basedOn w:val="a"/>
    <w:next w:val="a"/>
    <w:pPr>
      <w:suppressAutoHyphens/>
      <w:spacing w:line="180" w:lineRule="exact"/>
      <w:jc w:val="center"/>
      <w:outlineLvl w:val="0"/>
    </w:pPr>
    <w:rPr>
      <w:i/>
      <w:sz w:val="15"/>
    </w:rPr>
  </w:style>
  <w:style w:type="paragraph" w:customStyle="1" w:styleId="ae">
    <w:name w:val="作者名字"/>
    <w:basedOn w:val="a"/>
    <w:next w:val="ad"/>
    <w:pPr>
      <w:suppressAutoHyphens/>
      <w:spacing w:line="262" w:lineRule="exact"/>
      <w:jc w:val="center"/>
      <w:outlineLvl w:val="0"/>
    </w:pPr>
  </w:style>
  <w:style w:type="paragraph" w:customStyle="1" w:styleId="af">
    <w:name w:val="文章标题"/>
    <w:basedOn w:val="a"/>
    <w:next w:val="ae"/>
    <w:pPr>
      <w:suppressAutoHyphens/>
      <w:spacing w:before="100" w:beforeAutospacing="1" w:after="100" w:afterAutospacing="1" w:line="420" w:lineRule="exact"/>
      <w:jc w:val="center"/>
      <w:outlineLvl w:val="0"/>
    </w:pPr>
    <w:rPr>
      <w:rFonts w:cs="Arial"/>
      <w:b/>
      <w:bCs/>
      <w:sz w:val="28"/>
      <w:szCs w:val="32"/>
    </w:rPr>
  </w:style>
  <w:style w:type="character" w:styleId="af0">
    <w:name w:val="Unresolved Mention"/>
    <w:uiPriority w:val="99"/>
    <w:unhideWhenUsed/>
    <w:rPr>
      <w:color w:val="605E5C"/>
      <w:shd w:val="clear" w:color="auto" w:fill="E1DFDD"/>
    </w:rPr>
  </w:style>
  <w:style w:type="paragraph" w:styleId="af1">
    <w:name w:val="List Paragraph"/>
    <w:basedOn w:val="a"/>
    <w:uiPriority w:val="34"/>
    <w:qFormat/>
    <w:pPr>
      <w:ind w:firstLineChars="200" w:firstLine="420"/>
    </w:pPr>
  </w:style>
  <w:style w:type="table" w:styleId="af2">
    <w:name w:val="Table Theme"/>
    <w:basedOn w:val="a1"/>
    <w:rsid w:val="006C008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unhideWhenUsed/>
    <w:rsid w:val="00034A6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8493">
      <w:bodyDiv w:val="1"/>
      <w:marLeft w:val="0"/>
      <w:marRight w:val="0"/>
      <w:marTop w:val="0"/>
      <w:marBottom w:val="0"/>
      <w:divBdr>
        <w:top w:val="none" w:sz="0" w:space="0" w:color="auto"/>
        <w:left w:val="none" w:sz="0" w:space="0" w:color="auto"/>
        <w:bottom w:val="none" w:sz="0" w:space="0" w:color="auto"/>
        <w:right w:val="none" w:sz="0" w:space="0" w:color="auto"/>
      </w:divBdr>
    </w:div>
    <w:div w:id="325669576">
      <w:bodyDiv w:val="1"/>
      <w:marLeft w:val="0"/>
      <w:marRight w:val="0"/>
      <w:marTop w:val="0"/>
      <w:marBottom w:val="0"/>
      <w:divBdr>
        <w:top w:val="none" w:sz="0" w:space="0" w:color="auto"/>
        <w:left w:val="none" w:sz="0" w:space="0" w:color="auto"/>
        <w:bottom w:val="none" w:sz="0" w:space="0" w:color="auto"/>
        <w:right w:val="none" w:sz="0" w:space="0" w:color="auto"/>
      </w:divBdr>
    </w:div>
    <w:div w:id="891621062">
      <w:bodyDiv w:val="1"/>
      <w:marLeft w:val="0"/>
      <w:marRight w:val="0"/>
      <w:marTop w:val="0"/>
      <w:marBottom w:val="0"/>
      <w:divBdr>
        <w:top w:val="none" w:sz="0" w:space="0" w:color="auto"/>
        <w:left w:val="none" w:sz="0" w:space="0" w:color="auto"/>
        <w:bottom w:val="none" w:sz="0" w:space="0" w:color="auto"/>
        <w:right w:val="none" w:sz="0" w:space="0" w:color="auto"/>
      </w:divBdr>
    </w:div>
    <w:div w:id="1823110784">
      <w:bodyDiv w:val="1"/>
      <w:marLeft w:val="0"/>
      <w:marRight w:val="0"/>
      <w:marTop w:val="0"/>
      <w:marBottom w:val="0"/>
      <w:divBdr>
        <w:top w:val="none" w:sz="0" w:space="0" w:color="auto"/>
        <w:left w:val="none" w:sz="0" w:space="0" w:color="auto"/>
        <w:bottom w:val="none" w:sz="0" w:space="0" w:color="auto"/>
        <w:right w:val="none" w:sz="0" w:space="0" w:color="auto"/>
      </w:divBdr>
    </w:div>
    <w:div w:id="1830510831">
      <w:bodyDiv w:val="1"/>
      <w:marLeft w:val="0"/>
      <w:marRight w:val="0"/>
      <w:marTop w:val="0"/>
      <w:marBottom w:val="0"/>
      <w:divBdr>
        <w:top w:val="none" w:sz="0" w:space="0" w:color="auto"/>
        <w:left w:val="none" w:sz="0" w:space="0" w:color="auto"/>
        <w:bottom w:val="none" w:sz="0" w:space="0" w:color="auto"/>
        <w:right w:val="none" w:sz="0" w:space="0" w:color="auto"/>
      </w:divBdr>
    </w:div>
    <w:div w:id="1866165571">
      <w:bodyDiv w:val="1"/>
      <w:marLeft w:val="0"/>
      <w:marRight w:val="0"/>
      <w:marTop w:val="0"/>
      <w:marBottom w:val="0"/>
      <w:divBdr>
        <w:top w:val="none" w:sz="0" w:space="0" w:color="auto"/>
        <w:left w:val="none" w:sz="0" w:space="0" w:color="auto"/>
        <w:bottom w:val="none" w:sz="0" w:space="0" w:color="auto"/>
        <w:right w:val="none" w:sz="0" w:space="0" w:color="auto"/>
      </w:divBdr>
    </w:div>
    <w:div w:id="190514519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气相</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Sheet1!$N$31:$N$38</c:f>
              <c:numCache>
                <c:formatCode>General</c:formatCode>
                <c:ptCount val="8"/>
                <c:pt idx="0">
                  <c:v>0</c:v>
                </c:pt>
                <c:pt idx="1">
                  <c:v>0.188</c:v>
                </c:pt>
                <c:pt idx="2">
                  <c:v>0.39</c:v>
                </c:pt>
                <c:pt idx="3">
                  <c:v>0.45200000000000001</c:v>
                </c:pt>
                <c:pt idx="4">
                  <c:v>0.47199999999999998</c:v>
                </c:pt>
                <c:pt idx="5">
                  <c:v>0.501</c:v>
                </c:pt>
                <c:pt idx="6">
                  <c:v>0.57699999999999996</c:v>
                </c:pt>
                <c:pt idx="7">
                  <c:v>1</c:v>
                </c:pt>
              </c:numCache>
            </c:numRef>
          </c:xVal>
          <c:yVal>
            <c:numRef>
              <c:f>Sheet1!$M$31:$M$38</c:f>
              <c:numCache>
                <c:formatCode>General</c:formatCode>
                <c:ptCount val="8"/>
                <c:pt idx="0">
                  <c:v>81</c:v>
                </c:pt>
                <c:pt idx="1">
                  <c:v>68.599999999999994</c:v>
                </c:pt>
                <c:pt idx="2">
                  <c:v>66.5</c:v>
                </c:pt>
                <c:pt idx="3">
                  <c:v>65</c:v>
                </c:pt>
                <c:pt idx="4">
                  <c:v>65.8</c:v>
                </c:pt>
                <c:pt idx="5">
                  <c:v>67.2</c:v>
                </c:pt>
                <c:pt idx="6">
                  <c:v>68.8</c:v>
                </c:pt>
                <c:pt idx="7">
                  <c:v>78.3</c:v>
                </c:pt>
              </c:numCache>
            </c:numRef>
          </c:yVal>
          <c:smooth val="1"/>
          <c:extLst>
            <c:ext xmlns:c16="http://schemas.microsoft.com/office/drawing/2014/chart" uri="{C3380CC4-5D6E-409C-BE32-E72D297353CC}">
              <c16:uniqueId val="{00000000-A29A-48C6-845D-28F853462D0A}"/>
            </c:ext>
          </c:extLst>
        </c:ser>
        <c:ser>
          <c:idx val="1"/>
          <c:order val="1"/>
          <c:tx>
            <c:v>液相</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Sheet1!$Q$31:$Q$38</c:f>
              <c:numCache>
                <c:formatCode>General</c:formatCode>
                <c:ptCount val="8"/>
                <c:pt idx="0">
                  <c:v>0</c:v>
                </c:pt>
                <c:pt idx="1">
                  <c:v>0.16300000000000001</c:v>
                </c:pt>
                <c:pt idx="2">
                  <c:v>0.40699999999999997</c:v>
                </c:pt>
                <c:pt idx="3">
                  <c:v>0.44800000000000001</c:v>
                </c:pt>
                <c:pt idx="4">
                  <c:v>0.49399999999999999</c:v>
                </c:pt>
                <c:pt idx="5">
                  <c:v>0.69199999999999995</c:v>
                </c:pt>
                <c:pt idx="6">
                  <c:v>0.87</c:v>
                </c:pt>
                <c:pt idx="7">
                  <c:v>1</c:v>
                </c:pt>
              </c:numCache>
            </c:numRef>
          </c:xVal>
          <c:yVal>
            <c:numRef>
              <c:f>Sheet1!$P$31:$P$38</c:f>
              <c:numCache>
                <c:formatCode>General</c:formatCode>
                <c:ptCount val="8"/>
                <c:pt idx="0">
                  <c:v>81</c:v>
                </c:pt>
                <c:pt idx="1">
                  <c:v>68.599999999999994</c:v>
                </c:pt>
                <c:pt idx="2">
                  <c:v>66.5</c:v>
                </c:pt>
                <c:pt idx="3">
                  <c:v>65</c:v>
                </c:pt>
                <c:pt idx="4">
                  <c:v>65.8</c:v>
                </c:pt>
                <c:pt idx="5">
                  <c:v>67.2</c:v>
                </c:pt>
                <c:pt idx="6">
                  <c:v>68.8</c:v>
                </c:pt>
                <c:pt idx="7">
                  <c:v>78.3</c:v>
                </c:pt>
              </c:numCache>
            </c:numRef>
          </c:yVal>
          <c:smooth val="1"/>
          <c:extLst>
            <c:ext xmlns:c16="http://schemas.microsoft.com/office/drawing/2014/chart" uri="{C3380CC4-5D6E-409C-BE32-E72D297353CC}">
              <c16:uniqueId val="{00000001-A29A-48C6-845D-28F853462D0A}"/>
            </c:ext>
          </c:extLst>
        </c:ser>
        <c:dLbls>
          <c:showLegendKey val="0"/>
          <c:showVal val="0"/>
          <c:showCatName val="0"/>
          <c:showSerName val="0"/>
          <c:showPercent val="0"/>
          <c:showBubbleSize val="0"/>
        </c:dLbls>
        <c:axId val="1915599119"/>
        <c:axId val="1915583759"/>
      </c:scatterChart>
      <c:valAx>
        <c:axId val="1915599119"/>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915583759"/>
        <c:crosses val="autoZero"/>
        <c:crossBetween val="midCat"/>
      </c:valAx>
      <c:valAx>
        <c:axId val="1915583759"/>
        <c:scaling>
          <c:orientation val="minMax"/>
          <c:min val="6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91559911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漳州校区化学实验室设计参考意见</dc:title>
  <dc:subject/>
  <dc:creator>s</dc:creator>
  <cp:keywords/>
  <dc:description/>
  <cp:lastModifiedBy>alkali soir</cp:lastModifiedBy>
  <cp:revision>2</cp:revision>
  <cp:lastPrinted>2006-02-13T07:58:00Z</cp:lastPrinted>
  <dcterms:created xsi:type="dcterms:W3CDTF">2025-12-30T10:18:00Z</dcterms:created>
  <dcterms:modified xsi:type="dcterms:W3CDTF">2025-12-30T10:18:00Z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07ECBAE5467044BA9BC83CA75C1100CC_12</vt:lpwstr>
  </property>
</Properties>
</file>