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2EA98" w14:textId="6E175BBC" w:rsidR="00274E9B" w:rsidRDefault="00000000">
      <w:pPr>
        <w:pStyle w:val="af"/>
        <w:spacing w:beforeLines="25" w:before="78" w:beforeAutospacing="0" w:afterLines="25" w:after="78" w:afterAutospacing="0" w:line="360" w:lineRule="exact"/>
        <w:rPr>
          <w:rFonts w:eastAsia="黑体" w:cs="Times New Roman"/>
          <w:sz w:val="32"/>
        </w:rPr>
      </w:pPr>
      <w:r>
        <w:rPr>
          <w:rFonts w:eastAsia="黑体" w:cs="Times New Roman" w:hint="eastAsia"/>
          <w:sz w:val="32"/>
        </w:rPr>
        <w:t>呋喃甲醇与呋喃甲酸</w:t>
      </w:r>
      <w:r w:rsidR="007714D9">
        <w:rPr>
          <w:rFonts w:eastAsia="黑体" w:cs="Times New Roman" w:hint="eastAsia"/>
          <w:sz w:val="32"/>
        </w:rPr>
        <w:t>的合成与分离</w:t>
      </w:r>
    </w:p>
    <w:p w14:paraId="41AE8E87" w14:textId="77777777" w:rsidR="00274E9B" w:rsidRDefault="00274E9B">
      <w:pPr>
        <w:pStyle w:val="ad"/>
      </w:pPr>
    </w:p>
    <w:p w14:paraId="609EAB8E" w14:textId="77777777" w:rsidR="00274E9B" w:rsidRDefault="00000000">
      <w:pPr>
        <w:tabs>
          <w:tab w:val="left" w:pos="0"/>
        </w:tabs>
        <w:spacing w:line="320" w:lineRule="exact"/>
        <w:rPr>
          <w:rFonts w:eastAsia="黑体" w:hAnsi="黑体" w:hint="eastAsia"/>
          <w:bCs/>
          <w:sz w:val="28"/>
          <w:szCs w:val="28"/>
        </w:rPr>
      </w:pPr>
      <w:r>
        <w:rPr>
          <w:rFonts w:eastAsia="黑体"/>
          <w:bCs/>
          <w:sz w:val="28"/>
          <w:szCs w:val="28"/>
        </w:rPr>
        <w:t>1</w:t>
      </w:r>
      <w:r>
        <w:rPr>
          <w:rFonts w:eastAsia="黑体" w:hint="eastAsia"/>
          <w:bCs/>
          <w:sz w:val="28"/>
          <w:szCs w:val="28"/>
        </w:rPr>
        <w:t xml:space="preserve">  </w:t>
      </w:r>
      <w:r>
        <w:rPr>
          <w:rFonts w:eastAsia="黑体" w:hAnsi="黑体" w:hint="eastAsia"/>
          <w:bCs/>
          <w:sz w:val="28"/>
          <w:szCs w:val="28"/>
        </w:rPr>
        <w:t>实验目的</w:t>
      </w:r>
    </w:p>
    <w:p w14:paraId="4228509C" w14:textId="0376DD7C" w:rsidR="00274E9B" w:rsidRDefault="00156C22">
      <w:pPr>
        <w:numPr>
          <w:ilvl w:val="0"/>
          <w:numId w:val="1"/>
        </w:num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hint="eastAsia"/>
          <w:bCs/>
          <w:szCs w:val="21"/>
        </w:rPr>
        <w:t>从呋喃甲醛合成呋喃甲醇和呋喃甲酸；</w:t>
      </w:r>
    </w:p>
    <w:p w14:paraId="1FA94B56" w14:textId="6AC78644" w:rsidR="00274E9B" w:rsidRDefault="00000000">
      <w:pPr>
        <w:numPr>
          <w:ilvl w:val="0"/>
          <w:numId w:val="1"/>
        </w:num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hint="eastAsia"/>
          <w:bCs/>
          <w:szCs w:val="21"/>
        </w:rPr>
        <w:t>分离纯化呋喃甲醇和呋喃甲酸</w:t>
      </w:r>
      <w:r w:rsidR="00156C22">
        <w:rPr>
          <w:rFonts w:hint="eastAsia"/>
          <w:bCs/>
          <w:szCs w:val="21"/>
        </w:rPr>
        <w:t>。</w:t>
      </w:r>
    </w:p>
    <w:p w14:paraId="3CBBF3D7" w14:textId="77777777" w:rsidR="00274E9B" w:rsidRDefault="00274E9B">
      <w:pPr>
        <w:tabs>
          <w:tab w:val="left" w:pos="0"/>
        </w:tabs>
        <w:spacing w:line="320" w:lineRule="exact"/>
        <w:rPr>
          <w:rFonts w:eastAsia="黑体"/>
          <w:bCs/>
          <w:sz w:val="28"/>
          <w:szCs w:val="28"/>
        </w:rPr>
      </w:pPr>
    </w:p>
    <w:p w14:paraId="11865188" w14:textId="77777777" w:rsidR="00274E9B" w:rsidRDefault="00000000">
      <w:pPr>
        <w:tabs>
          <w:tab w:val="left" w:pos="0"/>
        </w:tabs>
        <w:spacing w:line="320" w:lineRule="exact"/>
        <w:rPr>
          <w:rFonts w:eastAsia="黑体"/>
          <w:bCs/>
          <w:sz w:val="28"/>
          <w:szCs w:val="28"/>
        </w:rPr>
      </w:pPr>
      <w:r>
        <w:rPr>
          <w:rFonts w:eastAsia="黑体" w:hint="eastAsia"/>
          <w:bCs/>
          <w:sz w:val="28"/>
          <w:szCs w:val="28"/>
        </w:rPr>
        <w:t xml:space="preserve">2  </w:t>
      </w:r>
      <w:r>
        <w:rPr>
          <w:rFonts w:eastAsia="黑体" w:hAnsi="黑体" w:hint="eastAsia"/>
          <w:bCs/>
          <w:sz w:val="28"/>
          <w:szCs w:val="28"/>
        </w:rPr>
        <w:t>实验原理</w:t>
      </w:r>
    </w:p>
    <w:p w14:paraId="68F27A63" w14:textId="77777777" w:rsidR="00274E9B" w:rsidRDefault="00000000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无α活泼氢</w:t>
      </w:r>
      <w:proofErr w:type="gramStart"/>
      <w:r>
        <w:rPr>
          <w:rFonts w:hint="eastAsia"/>
          <w:bCs/>
          <w:szCs w:val="21"/>
        </w:rPr>
        <w:t>的醛在浓</w:t>
      </w:r>
      <w:proofErr w:type="gramEnd"/>
      <w:r>
        <w:rPr>
          <w:rFonts w:hint="eastAsia"/>
          <w:bCs/>
          <w:szCs w:val="21"/>
        </w:rPr>
        <w:t>的氢氧化钠溶液中会发生分子间的氧化还原反应，结果是一</w:t>
      </w:r>
      <w:proofErr w:type="gramStart"/>
      <w:r>
        <w:rPr>
          <w:rFonts w:hint="eastAsia"/>
          <w:bCs/>
          <w:szCs w:val="21"/>
        </w:rPr>
        <w:t>分子醛被氧</w:t>
      </w:r>
      <w:proofErr w:type="gramEnd"/>
      <w:r>
        <w:rPr>
          <w:rFonts w:hint="eastAsia"/>
          <w:bCs/>
          <w:szCs w:val="21"/>
        </w:rPr>
        <w:t>化成酸，另一</w:t>
      </w:r>
      <w:proofErr w:type="gramStart"/>
      <w:r>
        <w:rPr>
          <w:rFonts w:hint="eastAsia"/>
          <w:bCs/>
          <w:szCs w:val="21"/>
        </w:rPr>
        <w:t>分子醛被还原</w:t>
      </w:r>
      <w:proofErr w:type="gramEnd"/>
      <w:r>
        <w:rPr>
          <w:rFonts w:hint="eastAsia"/>
          <w:bCs/>
          <w:szCs w:val="21"/>
        </w:rPr>
        <w:t>成醇。从结果上说，这是一个歧化反应。由于该反应所需的碱液浓度很高，且反应放热，在反应过程中将不可避免的伴随着许多副反应，故实验中必须保持低温，且底物结构应该较为简单。</w:t>
      </w:r>
    </w:p>
    <w:p w14:paraId="394E19B5" w14:textId="77777777" w:rsidR="00274E9B" w:rsidRDefault="00000000">
      <w:pPr>
        <w:tabs>
          <w:tab w:val="left" w:pos="0"/>
        </w:tabs>
        <w:spacing w:line="320" w:lineRule="exact"/>
        <w:ind w:leftChars="200" w:left="420"/>
        <w:rPr>
          <w:bCs/>
          <w:szCs w:val="21"/>
        </w:rPr>
      </w:pPr>
      <w:r>
        <w:rPr>
          <w:rFonts w:hint="eastAsia"/>
          <w:bCs/>
          <w:szCs w:val="21"/>
        </w:rPr>
        <w:t>呋喃甲醛既无α活泼氢，又有稳定的</w:t>
      </w:r>
      <w:proofErr w:type="gramStart"/>
      <w:r>
        <w:rPr>
          <w:rFonts w:hint="eastAsia"/>
          <w:bCs/>
          <w:szCs w:val="21"/>
        </w:rPr>
        <w:t>芳香环</w:t>
      </w:r>
      <w:proofErr w:type="gramEnd"/>
      <w:r>
        <w:rPr>
          <w:rFonts w:hint="eastAsia"/>
          <w:bCs/>
          <w:szCs w:val="21"/>
        </w:rPr>
        <w:t>活化醛基，且结构足够简单可以作为一个理想的反应物。</w:t>
      </w:r>
    </w:p>
    <w:p w14:paraId="043D0442" w14:textId="77777777" w:rsidR="00274E9B" w:rsidRDefault="00000000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hint="eastAsia"/>
          <w:bCs/>
          <w:szCs w:val="21"/>
        </w:rPr>
        <w:t>呋喃甲醛发生</w:t>
      </w:r>
      <w:r>
        <w:rPr>
          <w:rFonts w:hint="eastAsia"/>
          <w:bCs/>
          <w:szCs w:val="21"/>
        </w:rPr>
        <w:t>Cannizzaro</w:t>
      </w:r>
      <w:r>
        <w:rPr>
          <w:rFonts w:hint="eastAsia"/>
          <w:bCs/>
          <w:szCs w:val="21"/>
        </w:rPr>
        <w:t>反应的方程式如下：</w:t>
      </w:r>
    </w:p>
    <w:p w14:paraId="33D900BD" w14:textId="77777777" w:rsidR="00274E9B" w:rsidRDefault="00000000">
      <w:pPr>
        <w:tabs>
          <w:tab w:val="left" w:pos="0"/>
        </w:tabs>
        <w:ind w:firstLineChars="400" w:firstLine="840"/>
        <w:rPr>
          <w:bCs/>
          <w:szCs w:val="21"/>
        </w:rPr>
      </w:pPr>
      <w:r>
        <w:rPr>
          <w:bCs/>
          <w:noProof/>
          <w:szCs w:val="21"/>
        </w:rPr>
        <w:drawing>
          <wp:inline distT="0" distB="0" distL="114300" distR="114300" wp14:anchorId="406CC54B" wp14:editId="27D9B0B4">
            <wp:extent cx="4441190" cy="476885"/>
            <wp:effectExtent l="0" t="0" r="0" b="0"/>
            <wp:docPr id="1" name="图片 3" descr="1e82fcf5737e881e2106a75caa36f4f1b7d80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1e82fcf5737e881e2106a75caa36f4f1b7d80832"/>
                    <pic:cNvPicPr>
                      <a:picLocks noChangeAspect="1"/>
                    </pic:cNvPicPr>
                  </pic:nvPicPr>
                  <pic:blipFill>
                    <a:blip r:embed="rId8"/>
                    <a:srcRect t="-2090" b="53036"/>
                    <a:stretch>
                      <a:fillRect/>
                    </a:stretch>
                  </pic:blipFill>
                  <pic:spPr>
                    <a:xfrm>
                      <a:off x="0" y="0"/>
                      <a:ext cx="4441190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E254F" w14:textId="77777777" w:rsidR="00274E9B" w:rsidRDefault="00000000">
      <w:pPr>
        <w:tabs>
          <w:tab w:val="left" w:pos="0"/>
        </w:tabs>
        <w:ind w:firstLineChars="200" w:firstLine="420"/>
        <w:rPr>
          <w:bCs/>
          <w:szCs w:val="21"/>
        </w:rPr>
      </w:pPr>
      <w:r>
        <w:rPr>
          <w:rFonts w:hint="eastAsia"/>
          <w:bCs/>
          <w:szCs w:val="21"/>
        </w:rPr>
        <w:t>可能的机理如下：</w:t>
      </w:r>
    </w:p>
    <w:p w14:paraId="7EEA0895" w14:textId="77777777" w:rsidR="00274E9B" w:rsidRDefault="00000000">
      <w:pPr>
        <w:tabs>
          <w:tab w:val="left" w:pos="0"/>
        </w:tabs>
        <w:ind w:firstLineChars="400" w:firstLine="840"/>
        <w:rPr>
          <w:bCs/>
          <w:szCs w:val="21"/>
        </w:rPr>
      </w:pPr>
      <w:r>
        <w:rPr>
          <w:bCs/>
          <w:noProof/>
          <w:szCs w:val="21"/>
        </w:rPr>
        <w:drawing>
          <wp:inline distT="0" distB="0" distL="114300" distR="114300" wp14:anchorId="655CB6CA" wp14:editId="30DD5593">
            <wp:extent cx="2055495" cy="552450"/>
            <wp:effectExtent l="0" t="0" r="0" b="6350"/>
            <wp:docPr id="2" name="图片 6" descr="ab9514f1122fadc034d659a27afd4828737772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 descr="ab9514f1122fadc034d659a27afd4828737772ad"/>
                    <pic:cNvPicPr>
                      <a:picLocks noChangeAspect="1"/>
                    </pic:cNvPicPr>
                  </pic:nvPicPr>
                  <pic:blipFill>
                    <a:blip r:embed="rId9"/>
                    <a:srcRect t="-1503" r="11606" b="44676"/>
                    <a:stretch>
                      <a:fillRect/>
                    </a:stretch>
                  </pic:blipFill>
                  <pic:spPr>
                    <a:xfrm>
                      <a:off x="0" y="0"/>
                      <a:ext cx="205549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  <w:noProof/>
          <w:szCs w:val="21"/>
        </w:rPr>
        <w:drawing>
          <wp:inline distT="0" distB="0" distL="114300" distR="114300" wp14:anchorId="3628BB59" wp14:editId="53A82218">
            <wp:extent cx="2397760" cy="438785"/>
            <wp:effectExtent l="0" t="0" r="0" b="0"/>
            <wp:docPr id="3" name="图片 5" descr="ab9514f1122fadc034d659a27afd4828737772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ab9514f1122fadc034d659a27afd4828737772ad"/>
                    <pic:cNvPicPr>
                      <a:picLocks noChangeAspect="1"/>
                    </pic:cNvPicPr>
                  </pic:nvPicPr>
                  <pic:blipFill>
                    <a:blip r:embed="rId9"/>
                    <a:srcRect t="62376" r="-1501" b="-6792"/>
                    <a:stretch>
                      <a:fillRect/>
                    </a:stretch>
                  </pic:blipFill>
                  <pic:spPr>
                    <a:xfrm>
                      <a:off x="0" y="0"/>
                      <a:ext cx="2397760" cy="43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847DE" w14:textId="77777777" w:rsidR="00274E9B" w:rsidRDefault="00000000">
      <w:pPr>
        <w:tabs>
          <w:tab w:val="left" w:pos="0"/>
        </w:tabs>
        <w:ind w:firstLineChars="400" w:firstLine="840"/>
        <w:rPr>
          <w:bCs/>
          <w:szCs w:val="21"/>
        </w:rPr>
      </w:pPr>
      <w:r>
        <w:rPr>
          <w:rFonts w:hint="eastAsia"/>
          <w:bCs/>
          <w:szCs w:val="21"/>
        </w:rPr>
        <w:t>产物呋喃甲酸钠和呋喃甲醇在有机溶剂中的溶解度不同，可通过这一性质进行分离。</w:t>
      </w:r>
    </w:p>
    <w:p w14:paraId="1CCA06B6" w14:textId="77777777" w:rsidR="00274E9B" w:rsidRDefault="00274E9B">
      <w:pPr>
        <w:tabs>
          <w:tab w:val="left" w:pos="0"/>
        </w:tabs>
        <w:ind w:firstLineChars="400" w:firstLine="840"/>
        <w:rPr>
          <w:bCs/>
          <w:szCs w:val="21"/>
        </w:rPr>
      </w:pPr>
    </w:p>
    <w:p w14:paraId="0D703FB9" w14:textId="77777777" w:rsidR="00274E9B" w:rsidRDefault="00000000">
      <w:pPr>
        <w:tabs>
          <w:tab w:val="left" w:pos="0"/>
        </w:tabs>
        <w:spacing w:line="320" w:lineRule="exact"/>
        <w:rPr>
          <w:rFonts w:eastAsia="黑体"/>
          <w:bCs/>
          <w:sz w:val="28"/>
          <w:szCs w:val="28"/>
        </w:rPr>
      </w:pPr>
      <w:r>
        <w:rPr>
          <w:rFonts w:eastAsia="黑体" w:hint="eastAsia"/>
          <w:bCs/>
          <w:sz w:val="28"/>
          <w:szCs w:val="28"/>
        </w:rPr>
        <w:t xml:space="preserve">3  </w:t>
      </w:r>
      <w:r>
        <w:rPr>
          <w:rFonts w:eastAsia="黑体" w:hint="eastAsia"/>
          <w:bCs/>
          <w:sz w:val="28"/>
          <w:szCs w:val="28"/>
        </w:rPr>
        <w:t>实验风险评估及预防措施</w:t>
      </w:r>
    </w:p>
    <w:p w14:paraId="26495A40" w14:textId="77777777" w:rsidR="00274E9B" w:rsidRDefault="00000000">
      <w:pPr>
        <w:tabs>
          <w:tab w:val="left" w:pos="0"/>
        </w:tabs>
        <w:spacing w:line="320" w:lineRule="exac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3.1 </w:t>
      </w:r>
      <w:r>
        <w:rPr>
          <w:rFonts w:hint="eastAsia"/>
          <w:b/>
          <w:bCs/>
          <w:szCs w:val="21"/>
        </w:rPr>
        <w:t>化学品危险性评估及应急措施</w:t>
      </w:r>
    </w:p>
    <w:p w14:paraId="67180C02" w14:textId="481FDC15" w:rsidR="00274E9B" w:rsidRDefault="00000000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>化学品：</w:t>
      </w:r>
      <w:r>
        <w:rPr>
          <w:rFonts w:hint="eastAsia"/>
          <w:bCs/>
          <w:szCs w:val="21"/>
        </w:rPr>
        <w:t>33%</w:t>
      </w:r>
      <w:r>
        <w:rPr>
          <w:rFonts w:hint="eastAsia"/>
          <w:bCs/>
          <w:szCs w:val="21"/>
        </w:rPr>
        <w:t>氢氧化钠溶液，浓盐酸，呋喃甲醛，乙醚。</w:t>
      </w:r>
      <w:r w:rsidR="00156C22">
        <w:rPr>
          <w:rFonts w:hint="eastAsia"/>
          <w:bCs/>
          <w:szCs w:val="21"/>
        </w:rPr>
        <w:t>氢氧化钠溶液、浓盐酸为浓度高的强酸强碱，</w:t>
      </w:r>
      <w:r>
        <w:rPr>
          <w:rFonts w:hint="eastAsia"/>
          <w:bCs/>
          <w:szCs w:val="21"/>
        </w:rPr>
        <w:t>使用时需格外小心</w:t>
      </w:r>
      <w:r w:rsidR="00156C22"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直接用手接触可能导致严重化学烧伤。眼或皮肤不慎接触需用大量清水冲洗，并用稀硼酸或小苏打溶液涂抹</w:t>
      </w:r>
      <w:proofErr w:type="gramStart"/>
      <w:r>
        <w:rPr>
          <w:rFonts w:hint="eastAsia"/>
          <w:bCs/>
          <w:szCs w:val="21"/>
        </w:rPr>
        <w:t>至接触</w:t>
      </w:r>
      <w:proofErr w:type="gramEnd"/>
      <w:r>
        <w:rPr>
          <w:rFonts w:hint="eastAsia"/>
          <w:bCs/>
          <w:szCs w:val="21"/>
        </w:rPr>
        <w:t>部位。呋喃甲醛和乙醚</w:t>
      </w:r>
      <w:proofErr w:type="gramStart"/>
      <w:r>
        <w:rPr>
          <w:rFonts w:hint="eastAsia"/>
          <w:bCs/>
          <w:szCs w:val="21"/>
        </w:rPr>
        <w:t>蒸气</w:t>
      </w:r>
      <w:proofErr w:type="gramEnd"/>
      <w:r>
        <w:rPr>
          <w:rFonts w:hint="eastAsia"/>
          <w:bCs/>
          <w:szCs w:val="21"/>
        </w:rPr>
        <w:t>有强烈的刺激性，并有麻醉作用。吸入、摄入或经皮肤吸收均可引起急性中毒。</w:t>
      </w:r>
    </w:p>
    <w:p w14:paraId="2091A2DD" w14:textId="77777777" w:rsidR="00274E9B" w:rsidRDefault="00000000">
      <w:pPr>
        <w:tabs>
          <w:tab w:val="left" w:pos="0"/>
        </w:tabs>
        <w:spacing w:line="320" w:lineRule="exac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3.2 </w:t>
      </w:r>
      <w:r>
        <w:rPr>
          <w:rFonts w:hint="eastAsia"/>
          <w:b/>
          <w:bCs/>
          <w:szCs w:val="21"/>
        </w:rPr>
        <w:t>设备危险性评估及应急措施</w:t>
      </w:r>
    </w:p>
    <w:p w14:paraId="0E21AE9D" w14:textId="77777777" w:rsidR="00274E9B" w:rsidRDefault="00000000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>无。</w:t>
      </w:r>
    </w:p>
    <w:p w14:paraId="3D346499" w14:textId="77777777" w:rsidR="00274E9B" w:rsidRDefault="00000000">
      <w:pPr>
        <w:tabs>
          <w:tab w:val="left" w:pos="0"/>
        </w:tabs>
        <w:spacing w:line="320" w:lineRule="exac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3.3 </w:t>
      </w:r>
      <w:r>
        <w:rPr>
          <w:rFonts w:hint="eastAsia"/>
          <w:b/>
          <w:bCs/>
          <w:szCs w:val="21"/>
        </w:rPr>
        <w:t>操作过程危险性评估及应急措施</w:t>
      </w:r>
    </w:p>
    <w:p w14:paraId="1E0417D4" w14:textId="37139410" w:rsidR="00274E9B" w:rsidRDefault="00000000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hint="eastAsia"/>
          <w:b/>
          <w:bCs/>
          <w:szCs w:val="21"/>
        </w:rPr>
        <w:tab/>
      </w:r>
      <w:r>
        <w:rPr>
          <w:rFonts w:hint="eastAsia"/>
          <w:bCs/>
          <w:szCs w:val="21"/>
        </w:rPr>
        <w:t>萃取过程中需使用易挥发的乙醚，需及时放气，避免液体喷溅。</w:t>
      </w:r>
    </w:p>
    <w:p w14:paraId="1E12D61E" w14:textId="77777777" w:rsidR="00274E9B" w:rsidRDefault="00274E9B">
      <w:pPr>
        <w:tabs>
          <w:tab w:val="left" w:pos="0"/>
        </w:tabs>
        <w:spacing w:line="320" w:lineRule="exact"/>
        <w:rPr>
          <w:bCs/>
          <w:szCs w:val="21"/>
        </w:rPr>
      </w:pPr>
    </w:p>
    <w:p w14:paraId="53ACF5EB" w14:textId="77777777" w:rsidR="00274E9B" w:rsidRDefault="00000000">
      <w:pPr>
        <w:tabs>
          <w:tab w:val="left" w:pos="0"/>
        </w:tabs>
        <w:spacing w:line="320" w:lineRule="exact"/>
        <w:rPr>
          <w:rFonts w:eastAsia="黑体"/>
          <w:bCs/>
          <w:sz w:val="28"/>
          <w:szCs w:val="28"/>
        </w:rPr>
      </w:pPr>
      <w:r>
        <w:rPr>
          <w:rFonts w:eastAsia="黑体" w:hint="eastAsia"/>
          <w:bCs/>
          <w:sz w:val="28"/>
          <w:szCs w:val="28"/>
        </w:rPr>
        <w:t>4</w:t>
      </w:r>
      <w:r>
        <w:rPr>
          <w:rFonts w:eastAsia="黑体" w:hAnsi="黑体" w:hint="eastAsia"/>
          <w:bCs/>
          <w:sz w:val="28"/>
          <w:szCs w:val="28"/>
        </w:rPr>
        <w:t xml:space="preserve">  </w:t>
      </w:r>
      <w:r>
        <w:rPr>
          <w:rFonts w:eastAsia="黑体" w:hAnsi="黑体"/>
          <w:bCs/>
          <w:sz w:val="28"/>
          <w:szCs w:val="28"/>
        </w:rPr>
        <w:t>实验部分</w:t>
      </w:r>
    </w:p>
    <w:p w14:paraId="2D631AFA" w14:textId="77777777" w:rsidR="00274E9B" w:rsidRDefault="00000000">
      <w:pPr>
        <w:tabs>
          <w:tab w:val="left" w:pos="0"/>
        </w:tabs>
        <w:spacing w:line="320" w:lineRule="exac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4.1 Cannizzaro</w:t>
      </w:r>
      <w:r>
        <w:rPr>
          <w:rFonts w:hint="eastAsia"/>
          <w:b/>
          <w:bCs/>
          <w:szCs w:val="21"/>
        </w:rPr>
        <w:t>反应的发生</w:t>
      </w:r>
    </w:p>
    <w:p w14:paraId="4E0EC428" w14:textId="3889A075" w:rsidR="00274E9B" w:rsidRDefault="00156C22" w:rsidP="00156C22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1.</w:t>
      </w:r>
      <w:r w:rsidRPr="00156C22">
        <w:rPr>
          <w:rFonts w:hint="eastAsia"/>
          <w:bCs/>
          <w:szCs w:val="21"/>
        </w:rPr>
        <w:t>将</w:t>
      </w:r>
      <w:r w:rsidRPr="00156C22">
        <w:rPr>
          <w:rFonts w:hint="eastAsia"/>
          <w:bCs/>
          <w:szCs w:val="21"/>
        </w:rPr>
        <w:t>8 mL 33% NaOH</w:t>
      </w:r>
      <w:r w:rsidRPr="00156C22">
        <w:rPr>
          <w:rFonts w:hint="eastAsia"/>
          <w:bCs/>
          <w:szCs w:val="21"/>
        </w:rPr>
        <w:t>溶液置于</w:t>
      </w:r>
      <w:r w:rsidRPr="00156C22">
        <w:rPr>
          <w:rFonts w:hint="eastAsia"/>
          <w:bCs/>
          <w:szCs w:val="21"/>
        </w:rPr>
        <w:t>100 mL</w:t>
      </w:r>
      <w:r w:rsidRPr="00156C22">
        <w:rPr>
          <w:rFonts w:hint="eastAsia"/>
          <w:bCs/>
          <w:szCs w:val="21"/>
        </w:rPr>
        <w:t>烧杯中，冰水浴冷却至</w:t>
      </w:r>
      <w:r w:rsidRPr="00156C22">
        <w:rPr>
          <w:rFonts w:hint="eastAsia"/>
          <w:bCs/>
          <w:szCs w:val="21"/>
        </w:rPr>
        <w:t xml:space="preserve">5 </w:t>
      </w:r>
      <w:r w:rsidRPr="00156C22">
        <w:rPr>
          <w:rFonts w:hint="eastAsia"/>
          <w:bCs/>
          <w:szCs w:val="21"/>
        </w:rPr>
        <w:t>℃，不断搅拌下，慢慢滴加</w:t>
      </w:r>
      <w:r w:rsidRPr="00156C22">
        <w:rPr>
          <w:rFonts w:hint="eastAsia"/>
          <w:bCs/>
          <w:szCs w:val="21"/>
        </w:rPr>
        <w:t>8 mL</w:t>
      </w:r>
      <w:r w:rsidRPr="00156C22">
        <w:rPr>
          <w:rFonts w:hint="eastAsia"/>
          <w:bCs/>
          <w:szCs w:val="21"/>
        </w:rPr>
        <w:t>新</w:t>
      </w:r>
      <w:r w:rsidRPr="00156C22">
        <w:rPr>
          <w:rFonts w:hint="eastAsia"/>
          <w:bCs/>
          <w:szCs w:val="21"/>
        </w:rPr>
        <w:lastRenderedPageBreak/>
        <w:t>蒸的α</w:t>
      </w:r>
      <w:r w:rsidRPr="00156C22">
        <w:rPr>
          <w:rFonts w:hint="eastAsia"/>
          <w:bCs/>
          <w:szCs w:val="21"/>
        </w:rPr>
        <w:t xml:space="preserve">- </w:t>
      </w:r>
      <w:r w:rsidRPr="00156C22">
        <w:rPr>
          <w:rFonts w:hint="eastAsia"/>
          <w:bCs/>
          <w:szCs w:val="21"/>
        </w:rPr>
        <w:t>呋喃甲醛（</w:t>
      </w:r>
      <w:r w:rsidRPr="00156C22">
        <w:rPr>
          <w:rFonts w:hint="eastAsia"/>
          <w:bCs/>
          <w:szCs w:val="21"/>
        </w:rPr>
        <w:t>30 min</w:t>
      </w:r>
      <w:r w:rsidRPr="00156C22">
        <w:rPr>
          <w:rFonts w:hint="eastAsia"/>
          <w:bCs/>
          <w:szCs w:val="21"/>
        </w:rPr>
        <w:t>内加完）</w:t>
      </w:r>
      <w:r w:rsidRPr="00156C22">
        <w:rPr>
          <w:rFonts w:hint="eastAsia"/>
          <w:bCs/>
          <w:szCs w:val="21"/>
        </w:rPr>
        <w:t xml:space="preserve"> </w:t>
      </w:r>
      <w:r w:rsidRPr="00156C22">
        <w:rPr>
          <w:rFonts w:hint="eastAsia"/>
          <w:bCs/>
          <w:szCs w:val="21"/>
        </w:rPr>
        <w:t>，控制反应温度在</w:t>
      </w:r>
      <w:r w:rsidRPr="00156C22">
        <w:rPr>
          <w:rFonts w:hint="eastAsia"/>
          <w:bCs/>
          <w:szCs w:val="21"/>
        </w:rPr>
        <w:t>8</w:t>
      </w:r>
      <w:r w:rsidRPr="00156C22">
        <w:rPr>
          <w:rFonts w:hint="eastAsia"/>
          <w:bCs/>
          <w:szCs w:val="21"/>
        </w:rPr>
        <w:t>～</w:t>
      </w:r>
      <w:r w:rsidRPr="00156C22">
        <w:rPr>
          <w:rFonts w:hint="eastAsia"/>
          <w:bCs/>
          <w:szCs w:val="21"/>
        </w:rPr>
        <w:t xml:space="preserve">15 </w:t>
      </w:r>
      <w:r w:rsidRPr="00156C22">
        <w:rPr>
          <w:rFonts w:hint="eastAsia"/>
          <w:bCs/>
          <w:szCs w:val="21"/>
        </w:rPr>
        <w:t>℃。【刚开始要注意判断反应是否引发！】</w:t>
      </w:r>
    </w:p>
    <w:p w14:paraId="73BE350C" w14:textId="4F7E3F26" w:rsidR="00156C22" w:rsidRDefault="00156C22" w:rsidP="00156C22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2.</w:t>
      </w:r>
      <w:r w:rsidRPr="00156C22">
        <w:rPr>
          <w:rFonts w:hint="eastAsia"/>
          <w:bCs/>
          <w:szCs w:val="21"/>
        </w:rPr>
        <w:t>继续搅拌</w:t>
      </w:r>
      <w:r w:rsidRPr="00156C22">
        <w:rPr>
          <w:rFonts w:hint="eastAsia"/>
          <w:bCs/>
          <w:szCs w:val="21"/>
        </w:rPr>
        <w:t xml:space="preserve">30 min, </w:t>
      </w:r>
      <w:r w:rsidRPr="00156C22">
        <w:rPr>
          <w:rFonts w:hint="eastAsia"/>
          <w:bCs/>
          <w:szCs w:val="21"/>
        </w:rPr>
        <w:t>得</w:t>
      </w:r>
      <w:proofErr w:type="gramStart"/>
      <w:r w:rsidRPr="00156C22">
        <w:rPr>
          <w:rFonts w:hint="eastAsia"/>
          <w:bCs/>
          <w:szCs w:val="21"/>
        </w:rPr>
        <w:t>一</w:t>
      </w:r>
      <w:proofErr w:type="gramEnd"/>
      <w:r w:rsidRPr="00156C22">
        <w:rPr>
          <w:rFonts w:hint="eastAsia"/>
          <w:bCs/>
          <w:szCs w:val="21"/>
        </w:rPr>
        <w:t>黄色浆状物。</w:t>
      </w:r>
      <w:r>
        <w:rPr>
          <w:bCs/>
          <w:szCs w:val="21"/>
        </w:rPr>
        <w:tab/>
      </w:r>
    </w:p>
    <w:p w14:paraId="27881C7B" w14:textId="77777777" w:rsidR="00274E9B" w:rsidRDefault="00000000">
      <w:pPr>
        <w:tabs>
          <w:tab w:val="left" w:pos="0"/>
        </w:tabs>
        <w:spacing w:line="320" w:lineRule="exac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4.2 </w:t>
      </w:r>
      <w:r>
        <w:rPr>
          <w:rFonts w:hint="eastAsia"/>
          <w:b/>
          <w:bCs/>
          <w:szCs w:val="21"/>
        </w:rPr>
        <w:t>产物的分离与纯化</w:t>
      </w:r>
    </w:p>
    <w:p w14:paraId="61D5F770" w14:textId="392A4ED3" w:rsidR="00156C22" w:rsidRDefault="00156C22" w:rsidP="00156C22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1.</w:t>
      </w:r>
      <w:r>
        <w:rPr>
          <w:rFonts w:hint="eastAsia"/>
          <w:bCs/>
          <w:szCs w:val="21"/>
        </w:rPr>
        <w:t>在搅拌下加入适量的水（约</w:t>
      </w:r>
      <w:r>
        <w:rPr>
          <w:rFonts w:hint="eastAsia"/>
          <w:bCs/>
          <w:szCs w:val="21"/>
        </w:rPr>
        <w:t>7-8 mL</w:t>
      </w:r>
      <w:r>
        <w:rPr>
          <w:rFonts w:hint="eastAsia"/>
          <w:bCs/>
          <w:szCs w:val="21"/>
        </w:rPr>
        <w:t>）使沉淀恰好溶解。为防止呋喃甲醇过多溶解，应先加入约</w:t>
      </w:r>
      <w:r>
        <w:rPr>
          <w:rFonts w:hint="eastAsia"/>
          <w:bCs/>
          <w:szCs w:val="21"/>
        </w:rPr>
        <w:t>5 mL</w:t>
      </w:r>
      <w:r>
        <w:rPr>
          <w:rFonts w:hint="eastAsia"/>
          <w:bCs/>
          <w:szCs w:val="21"/>
        </w:rPr>
        <w:t>水，搅拌，再边滴入边搅拌，直到沉淀恰好完全溶解。将溶液用</w:t>
      </w:r>
      <w:r>
        <w:rPr>
          <w:rFonts w:hint="eastAsia"/>
          <w:bCs/>
          <w:szCs w:val="21"/>
        </w:rPr>
        <w:t>4</w:t>
      </w:r>
      <w:r>
        <w:rPr>
          <w:bCs/>
          <w:szCs w:val="21"/>
        </w:rPr>
        <w:t>×</w:t>
      </w:r>
      <w:r>
        <w:rPr>
          <w:rFonts w:hint="eastAsia"/>
          <w:bCs/>
          <w:szCs w:val="21"/>
        </w:rPr>
        <w:t>8 mL</w:t>
      </w:r>
      <w:r>
        <w:rPr>
          <w:rFonts w:hint="eastAsia"/>
          <w:bCs/>
          <w:szCs w:val="21"/>
        </w:rPr>
        <w:t>乙醚萃取，合并乙醚萃取液，用无水碳酸钾干燥</w:t>
      </w:r>
      <w:r>
        <w:rPr>
          <w:rFonts w:hint="eastAsia"/>
          <w:bCs/>
          <w:szCs w:val="21"/>
        </w:rPr>
        <w:t>30 min</w:t>
      </w:r>
      <w:r>
        <w:rPr>
          <w:rFonts w:hint="eastAsia"/>
          <w:bCs/>
          <w:szCs w:val="21"/>
        </w:rPr>
        <w:t>。</w:t>
      </w:r>
      <w:r w:rsidRPr="00156C22">
        <w:rPr>
          <w:rFonts w:hint="eastAsia"/>
          <w:bCs/>
          <w:szCs w:val="21"/>
        </w:rPr>
        <w:t>【水不能多加！否则会造成呋喃甲醇的溶解损失</w:t>
      </w:r>
      <w:r w:rsidRPr="00156C22">
        <w:rPr>
          <w:rFonts w:hint="eastAsia"/>
          <w:bCs/>
          <w:szCs w:val="21"/>
        </w:rPr>
        <w:t xml:space="preserve"> </w:t>
      </w:r>
      <w:r w:rsidRPr="00156C22">
        <w:rPr>
          <w:rFonts w:hint="eastAsia"/>
          <w:bCs/>
          <w:szCs w:val="21"/>
        </w:rPr>
        <w:t>！】</w:t>
      </w:r>
    </w:p>
    <w:p w14:paraId="03CC54F6" w14:textId="6E6227A3" w:rsidR="00274E9B" w:rsidRDefault="00156C22" w:rsidP="00156C22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2.</w:t>
      </w:r>
      <w:r>
        <w:rPr>
          <w:rFonts w:hint="eastAsia"/>
          <w:bCs/>
          <w:szCs w:val="21"/>
        </w:rPr>
        <w:t>为了提取呋喃甲酸，向水相中加入浓盐酸，将溶液酸化至</w:t>
      </w:r>
      <w:r>
        <w:rPr>
          <w:rFonts w:hint="eastAsia"/>
          <w:bCs/>
          <w:szCs w:val="21"/>
        </w:rPr>
        <w:t>pH</w:t>
      </w:r>
      <w:r>
        <w:rPr>
          <w:rFonts w:hint="eastAsia"/>
          <w:bCs/>
          <w:szCs w:val="21"/>
        </w:rPr>
        <w:t>≈</w:t>
      </w:r>
      <w:r>
        <w:rPr>
          <w:rFonts w:hint="eastAsia"/>
          <w:bCs/>
          <w:szCs w:val="21"/>
        </w:rPr>
        <w:t>3</w:t>
      </w:r>
      <w:r>
        <w:rPr>
          <w:rFonts w:hint="eastAsia"/>
          <w:bCs/>
          <w:szCs w:val="21"/>
        </w:rPr>
        <w:t>，恰好使得刚果红试纸变蓝。冷却，抽滤，用少量水洗涤。用水重结晶，抽滤，干燥，称重。</w:t>
      </w:r>
      <w:r w:rsidRPr="00156C22">
        <w:rPr>
          <w:rFonts w:hint="eastAsia"/>
          <w:bCs/>
          <w:szCs w:val="21"/>
        </w:rPr>
        <w:t>【酸化操作需在公用通风橱内进行</w:t>
      </w:r>
      <w:r w:rsidRPr="00156C22">
        <w:rPr>
          <w:rFonts w:hint="eastAsia"/>
          <w:bCs/>
          <w:szCs w:val="21"/>
        </w:rPr>
        <w:t xml:space="preserve"> </w:t>
      </w:r>
      <w:r w:rsidRPr="00156C22">
        <w:rPr>
          <w:rFonts w:hint="eastAsia"/>
          <w:bCs/>
          <w:szCs w:val="21"/>
        </w:rPr>
        <w:t>。】</w:t>
      </w:r>
    </w:p>
    <w:p w14:paraId="50E40D0D" w14:textId="3EB10A36" w:rsidR="00274E9B" w:rsidRDefault="00156C22">
      <w:pPr>
        <w:tabs>
          <w:tab w:val="left" w:pos="0"/>
        </w:tabs>
        <w:spacing w:line="320" w:lineRule="exact"/>
        <w:ind w:firstLineChars="200" w:firstLine="420"/>
        <w:rPr>
          <w:bCs/>
          <w:szCs w:val="21"/>
        </w:rPr>
      </w:pPr>
      <w:r>
        <w:rPr>
          <w:rFonts w:hint="eastAsia"/>
          <w:bCs/>
          <w:szCs w:val="21"/>
        </w:rPr>
        <w:t>3.</w:t>
      </w:r>
      <w:r>
        <w:rPr>
          <w:rFonts w:hint="eastAsia"/>
          <w:bCs/>
          <w:szCs w:val="21"/>
        </w:rPr>
        <w:t>为了提取呋喃甲醛，对提前干燥好的乙醚萃取液进行蒸馏，乙醚先蒸出。收集</w:t>
      </w:r>
      <w:r>
        <w:rPr>
          <w:rFonts w:hint="eastAsia"/>
          <w:bCs/>
          <w:szCs w:val="21"/>
        </w:rPr>
        <w:t>168~171</w:t>
      </w:r>
      <w:r>
        <w:rPr>
          <w:rFonts w:hint="eastAsia"/>
          <w:bCs/>
          <w:szCs w:val="21"/>
        </w:rPr>
        <w:t>℃的馏分，称重，并进行折光率测定。</w:t>
      </w:r>
    </w:p>
    <w:p w14:paraId="57D58197" w14:textId="77777777" w:rsidR="00274E9B" w:rsidRDefault="00274E9B">
      <w:pPr>
        <w:tabs>
          <w:tab w:val="left" w:pos="0"/>
        </w:tabs>
        <w:spacing w:line="320" w:lineRule="exact"/>
        <w:rPr>
          <w:bCs/>
          <w:szCs w:val="21"/>
        </w:rPr>
      </w:pPr>
    </w:p>
    <w:p w14:paraId="34D95DD7" w14:textId="77777777" w:rsidR="00274E9B" w:rsidRDefault="00000000">
      <w:pPr>
        <w:tabs>
          <w:tab w:val="left" w:pos="0"/>
        </w:tabs>
        <w:spacing w:line="320" w:lineRule="exact"/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eastAsia="黑体" w:hint="eastAsia"/>
          <w:b/>
          <w:bCs/>
          <w:sz w:val="28"/>
          <w:szCs w:val="28"/>
        </w:rPr>
        <w:t>5</w:t>
      </w:r>
      <w:r>
        <w:rPr>
          <w:rFonts w:eastAsia="黑体" w:hint="eastAsia"/>
          <w:bCs/>
          <w:sz w:val="28"/>
          <w:szCs w:val="28"/>
        </w:rPr>
        <w:t xml:space="preserve">  </w:t>
      </w:r>
      <w:r>
        <w:rPr>
          <w:rFonts w:ascii="黑体" w:eastAsia="黑体" w:hAnsi="黑体"/>
          <w:bCs/>
          <w:sz w:val="28"/>
          <w:szCs w:val="28"/>
        </w:rPr>
        <w:t>结果与讨论</w:t>
      </w:r>
    </w:p>
    <w:p w14:paraId="11F1CEBC" w14:textId="77777777" w:rsidR="00274E9B" w:rsidRDefault="00000000">
      <w:pPr>
        <w:tabs>
          <w:tab w:val="left" w:pos="0"/>
        </w:tabs>
        <w:spacing w:line="320" w:lineRule="exac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5.1 </w:t>
      </w:r>
      <w:r>
        <w:rPr>
          <w:rFonts w:hint="eastAsia"/>
          <w:b/>
          <w:bCs/>
          <w:szCs w:val="21"/>
        </w:rPr>
        <w:t>内容</w:t>
      </w:r>
    </w:p>
    <w:p w14:paraId="0494BCAC" w14:textId="28E185E5" w:rsidR="00274E9B" w:rsidRDefault="00000000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hint="eastAsia"/>
          <w:bCs/>
          <w:szCs w:val="21"/>
        </w:rPr>
        <w:tab/>
      </w:r>
    </w:p>
    <w:p w14:paraId="5916B2B4" w14:textId="77777777" w:rsidR="00274E9B" w:rsidRDefault="00274E9B">
      <w:pPr>
        <w:tabs>
          <w:tab w:val="left" w:pos="0"/>
        </w:tabs>
        <w:spacing w:line="320" w:lineRule="exact"/>
        <w:rPr>
          <w:bCs/>
          <w:szCs w:val="21"/>
        </w:rPr>
      </w:pPr>
    </w:p>
    <w:p w14:paraId="56D28146" w14:textId="77777777" w:rsidR="00274E9B" w:rsidRDefault="00000000">
      <w:pPr>
        <w:tabs>
          <w:tab w:val="left" w:pos="0"/>
        </w:tabs>
        <w:spacing w:line="320" w:lineRule="exact"/>
        <w:rPr>
          <w:rFonts w:eastAsia="黑体"/>
          <w:bCs/>
          <w:sz w:val="28"/>
          <w:szCs w:val="28"/>
        </w:rPr>
      </w:pPr>
      <w:r>
        <w:rPr>
          <w:rFonts w:eastAsia="黑体" w:hint="eastAsia"/>
          <w:bCs/>
          <w:sz w:val="28"/>
          <w:szCs w:val="28"/>
        </w:rPr>
        <w:t xml:space="preserve">6  </w:t>
      </w:r>
      <w:r>
        <w:rPr>
          <w:rFonts w:eastAsia="黑体" w:hint="eastAsia"/>
          <w:bCs/>
          <w:sz w:val="28"/>
          <w:szCs w:val="28"/>
        </w:rPr>
        <w:t>思考题</w:t>
      </w:r>
    </w:p>
    <w:p w14:paraId="64B64B1F" w14:textId="77777777" w:rsidR="00274E9B" w:rsidRDefault="00000000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>无。</w:t>
      </w:r>
    </w:p>
    <w:sectPr w:rsidR="00274E9B">
      <w:headerReference w:type="default" r:id="rId10"/>
      <w:footerReference w:type="default" r:id="rId11"/>
      <w:pgSz w:w="11907" w:h="16840"/>
      <w:pgMar w:top="1134" w:right="1134" w:bottom="1134" w:left="1134" w:header="851" w:footer="57" w:gutter="0"/>
      <w:cols w:space="720"/>
      <w:docGrid w:type="lines" w:linePitch="315" w:charSpace="16309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A789C" w14:textId="77777777" w:rsidR="00921CBC" w:rsidRDefault="00921CBC">
      <w:r>
        <w:separator/>
      </w:r>
    </w:p>
  </w:endnote>
  <w:endnote w:type="continuationSeparator" w:id="0">
    <w:p w14:paraId="1B29D1F5" w14:textId="77777777" w:rsidR="00921CBC" w:rsidRDefault="00921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0E373" w14:textId="77777777" w:rsidR="00274E9B" w:rsidRDefault="00274E9B">
    <w:pPr>
      <w:pStyle w:val="a6"/>
      <w:jc w:val="center"/>
      <w:rPr>
        <w:rFonts w:ascii="宋体" w:hAnsi="宋体" w:hint="eastAsia"/>
        <w:sz w:val="21"/>
        <w:szCs w:val="21"/>
      </w:rPr>
    </w:pPr>
  </w:p>
  <w:p w14:paraId="3212765E" w14:textId="77777777" w:rsidR="00274E9B" w:rsidRDefault="00274E9B">
    <w:pPr>
      <w:pStyle w:val="a6"/>
      <w:jc w:val="center"/>
      <w:rPr>
        <w:rFonts w:ascii="宋体" w:hAnsi="宋体" w:hint="eastAsia"/>
        <w:sz w:val="21"/>
        <w:szCs w:val="21"/>
      </w:rPr>
    </w:pPr>
  </w:p>
  <w:p w14:paraId="0953B87D" w14:textId="77777777" w:rsidR="00274E9B" w:rsidRDefault="00274E9B">
    <w:pPr>
      <w:pStyle w:val="a6"/>
      <w:jc w:val="center"/>
      <w:rPr>
        <w:sz w:val="10"/>
      </w:rPr>
    </w:pPr>
  </w:p>
  <w:p w14:paraId="6BD939B2" w14:textId="77777777" w:rsidR="00274E9B" w:rsidRDefault="00274E9B">
    <w:pPr>
      <w:pStyle w:val="a6"/>
      <w:jc w:val="center"/>
      <w:rPr>
        <w:sz w:val="10"/>
      </w:rPr>
    </w:pPr>
  </w:p>
  <w:p w14:paraId="07875AE7" w14:textId="77777777" w:rsidR="00274E9B" w:rsidRDefault="00000000">
    <w:pPr>
      <w:pStyle w:val="a6"/>
      <w:jc w:val="center"/>
      <w:rPr>
        <w:sz w:val="10"/>
      </w:rPr>
    </w:pPr>
    <w:r>
      <w:rPr>
        <w:rFonts w:ascii="宋体" w:hAnsi="宋体"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6E76CB6" wp14:editId="17424EB2">
              <wp:simplePos x="0" y="0"/>
              <wp:positionH relativeFrom="column">
                <wp:posOffset>0</wp:posOffset>
              </wp:positionH>
              <wp:positionV relativeFrom="paragraph">
                <wp:posOffset>34290</wp:posOffset>
              </wp:positionV>
              <wp:extent cx="6068695" cy="0"/>
              <wp:effectExtent l="0" t="4445" r="0" b="5080"/>
              <wp:wrapNone/>
              <wp:docPr id="4" name="直线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68695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12ADD664" id="直线 9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.7pt" to="477.8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"/>
          </w:pict>
        </mc:Fallback>
      </mc:AlternateContent>
    </w:r>
  </w:p>
  <w:p w14:paraId="6EB6FF7F" w14:textId="77777777" w:rsidR="00274E9B" w:rsidRDefault="00274E9B">
    <w:pPr>
      <w:pStyle w:val="a6"/>
      <w:jc w:val="center"/>
      <w:rPr>
        <w:sz w:val="10"/>
      </w:rPr>
    </w:pPr>
  </w:p>
  <w:p w14:paraId="7D749216" w14:textId="77777777" w:rsidR="00274E9B" w:rsidRDefault="00000000">
    <w:pPr>
      <w:pStyle w:val="a6"/>
      <w:jc w:val="center"/>
      <w:rPr>
        <w:sz w:val="10"/>
      </w:rPr>
    </w:pPr>
    <w:r>
      <w:rPr>
        <w:rFonts w:ascii="宋体" w:hAnsi="宋体" w:hint="eastAsia"/>
        <w:sz w:val="21"/>
        <w:szCs w:val="21"/>
      </w:rPr>
      <w:t>厦门大学化学实验教学示范中心</w:t>
    </w:r>
  </w:p>
  <w:p w14:paraId="7C154602" w14:textId="77777777" w:rsidR="00274E9B" w:rsidRDefault="00274E9B">
    <w:pPr>
      <w:pStyle w:val="a6"/>
      <w:jc w:val="center"/>
      <w:rPr>
        <w:sz w:val="10"/>
      </w:rPr>
    </w:pPr>
  </w:p>
  <w:p w14:paraId="572BA9D8" w14:textId="77777777" w:rsidR="00274E9B" w:rsidRDefault="00274E9B">
    <w:pPr>
      <w:pStyle w:val="a6"/>
      <w:jc w:val="center"/>
      <w:rPr>
        <w:rFonts w:ascii="宋体" w:hAnsi="宋体" w:hint="eastAsia"/>
        <w:sz w:val="21"/>
        <w:szCs w:val="21"/>
      </w:rPr>
    </w:pPr>
  </w:p>
  <w:p w14:paraId="411FABB2" w14:textId="77777777" w:rsidR="00274E9B" w:rsidRDefault="00274E9B">
    <w:pPr>
      <w:pStyle w:val="a6"/>
      <w:jc w:val="center"/>
      <w:rPr>
        <w:sz w:val="10"/>
      </w:rPr>
    </w:pPr>
  </w:p>
  <w:p w14:paraId="770A988A" w14:textId="77777777" w:rsidR="00274E9B" w:rsidRDefault="00000000">
    <w:pPr>
      <w:pStyle w:val="a6"/>
      <w:wordWrap w:val="0"/>
      <w:jc w:val="right"/>
      <w:rPr>
        <w:rFonts w:ascii="华文行楷" w:eastAsia="华文行楷"/>
        <w:sz w:val="21"/>
      </w:rPr>
    </w:pPr>
    <w:r>
      <w:rPr>
        <w:rFonts w:ascii="华文行楷" w:eastAsia="华文行楷" w:hint="eastAsia"/>
        <w:sz w:val="21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86811" w14:textId="77777777" w:rsidR="00921CBC" w:rsidRDefault="00921CBC">
      <w:r>
        <w:separator/>
      </w:r>
    </w:p>
  </w:footnote>
  <w:footnote w:type="continuationSeparator" w:id="0">
    <w:p w14:paraId="6A33F88C" w14:textId="77777777" w:rsidR="00921CBC" w:rsidRDefault="00921C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7D104" w14:textId="77777777" w:rsidR="00274E9B" w:rsidRDefault="00000000">
    <w:pPr>
      <w:spacing w:line="360" w:lineRule="auto"/>
      <w:jc w:val="center"/>
      <w:rPr>
        <w:rFonts w:ascii="宋体" w:hAnsi="宋体" w:hint="eastAsia"/>
        <w:b/>
        <w:kern w:val="144"/>
        <w:sz w:val="36"/>
        <w:szCs w:val="36"/>
      </w:rPr>
    </w:pPr>
    <w:r>
      <w:rPr>
        <w:noProof/>
      </w:rPr>
      <w:drawing>
        <wp:anchor distT="0" distB="0" distL="114300" distR="114300" simplePos="0" relativeHeight="251660288" behindDoc="0" locked="0" layoutInCell="1" allowOverlap="0" wp14:anchorId="3572EBFD" wp14:editId="14D412F1">
          <wp:simplePos x="0" y="0"/>
          <wp:positionH relativeFrom="page">
            <wp:posOffset>1090295</wp:posOffset>
          </wp:positionH>
          <wp:positionV relativeFrom="page">
            <wp:posOffset>479425</wp:posOffset>
          </wp:positionV>
          <wp:extent cx="907415" cy="840740"/>
          <wp:effectExtent l="0" t="0" r="6985" b="10160"/>
          <wp:wrapNone/>
          <wp:docPr id="5" name="图片 13" descr="2_1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3" descr="2_1b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07415" cy="840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宋体" w:hAnsi="宋体" w:hint="eastAsia"/>
        <w:b/>
        <w:kern w:val="144"/>
        <w:sz w:val="36"/>
        <w:szCs w:val="36"/>
      </w:rPr>
      <w:t>中心科学实验</w:t>
    </w:r>
  </w:p>
  <w:p w14:paraId="6CCA4C49" w14:textId="77777777" w:rsidR="00274E9B" w:rsidRDefault="00000000">
    <w:pPr>
      <w:jc w:val="center"/>
      <w:rPr>
        <w:rFonts w:eastAsia="华文行楷"/>
        <w:sz w:val="44"/>
        <w:szCs w:val="44"/>
      </w:rPr>
    </w:pPr>
    <w:r>
      <w:rPr>
        <w:rFonts w:eastAsia="华文行楷" w:hint="eastAsia"/>
        <w:sz w:val="44"/>
        <w:szCs w:val="44"/>
      </w:rPr>
      <w:t>实</w:t>
    </w:r>
    <w:r>
      <w:rPr>
        <w:rFonts w:eastAsia="华文行楷" w:hint="eastAsia"/>
        <w:sz w:val="44"/>
        <w:szCs w:val="44"/>
      </w:rPr>
      <w:t xml:space="preserve"> </w:t>
    </w:r>
    <w:r>
      <w:rPr>
        <w:rFonts w:eastAsia="华文行楷" w:hint="eastAsia"/>
        <w:sz w:val="44"/>
        <w:szCs w:val="44"/>
      </w:rPr>
      <w:t>验</w:t>
    </w:r>
    <w:r>
      <w:rPr>
        <w:rFonts w:eastAsia="华文行楷" w:hint="eastAsia"/>
        <w:sz w:val="44"/>
        <w:szCs w:val="44"/>
      </w:rPr>
      <w:t xml:space="preserve"> </w:t>
    </w:r>
    <w:r>
      <w:rPr>
        <w:rFonts w:eastAsia="华文行楷" w:hint="eastAsia"/>
        <w:sz w:val="44"/>
        <w:szCs w:val="44"/>
      </w:rPr>
      <w:t>报</w:t>
    </w:r>
    <w:r>
      <w:rPr>
        <w:rFonts w:eastAsia="华文行楷" w:hint="eastAsia"/>
        <w:sz w:val="44"/>
        <w:szCs w:val="44"/>
      </w:rPr>
      <w:t xml:space="preserve"> </w:t>
    </w:r>
    <w:r>
      <w:rPr>
        <w:rFonts w:eastAsia="华文行楷" w:hint="eastAsia"/>
        <w:sz w:val="44"/>
        <w:szCs w:val="44"/>
      </w:rPr>
      <w:t>告</w:t>
    </w:r>
  </w:p>
  <w:p w14:paraId="27DD7173" w14:textId="3DC9D64E" w:rsidR="00274E9B" w:rsidRDefault="00000000">
    <w:pPr>
      <w:pStyle w:val="a7"/>
      <w:pBdr>
        <w:bottom w:val="single" w:sz="6" w:space="13" w:color="auto"/>
      </w:pBdr>
      <w:spacing w:line="360" w:lineRule="auto"/>
      <w:ind w:firstLineChars="100" w:firstLine="210"/>
      <w:jc w:val="both"/>
      <w:rPr>
        <w:sz w:val="21"/>
        <w:u w:val="single"/>
      </w:rPr>
    </w:pPr>
    <w:r>
      <w:rPr>
        <w:rFonts w:hint="eastAsia"/>
        <w:sz w:val="21"/>
        <w:u w:val="single"/>
      </w:rPr>
      <w:t xml:space="preserve">     </w:t>
    </w:r>
    <w:r w:rsidR="00EA7935">
      <w:rPr>
        <w:rFonts w:hint="eastAsia"/>
        <w:sz w:val="21"/>
        <w:u w:val="single"/>
      </w:rPr>
      <w:t xml:space="preserve">  </w:t>
    </w:r>
    <w:r>
      <w:rPr>
        <w:rFonts w:hint="eastAsia"/>
        <w:sz w:val="21"/>
        <w:u w:val="single"/>
      </w:rPr>
      <w:t xml:space="preserve">     </w:t>
    </w:r>
    <w:r>
      <w:rPr>
        <w:rFonts w:hint="eastAsia"/>
        <w:sz w:val="21"/>
      </w:rPr>
      <w:t>系</w:t>
    </w:r>
    <w:r>
      <w:rPr>
        <w:rFonts w:hint="eastAsia"/>
        <w:sz w:val="21"/>
      </w:rPr>
      <w:t xml:space="preserve"> </w:t>
    </w:r>
    <w:r>
      <w:rPr>
        <w:rFonts w:hint="eastAsia"/>
        <w:sz w:val="21"/>
        <w:u w:val="single"/>
      </w:rPr>
      <w:t xml:space="preserve">   </w:t>
    </w:r>
    <w:r w:rsidR="00EA7935">
      <w:rPr>
        <w:rFonts w:hint="eastAsia"/>
        <w:sz w:val="21"/>
        <w:u w:val="single"/>
      </w:rPr>
      <w:t xml:space="preserve">  </w:t>
    </w:r>
    <w:r>
      <w:rPr>
        <w:rFonts w:hint="eastAsia"/>
        <w:sz w:val="21"/>
        <w:u w:val="single"/>
      </w:rPr>
      <w:t xml:space="preserve">      </w:t>
    </w:r>
    <w:r>
      <w:rPr>
        <w:rFonts w:hint="eastAsia"/>
        <w:sz w:val="21"/>
      </w:rPr>
      <w:t>专业</w:t>
    </w:r>
    <w:r>
      <w:rPr>
        <w:rFonts w:hint="eastAsia"/>
        <w:sz w:val="21"/>
      </w:rPr>
      <w:t xml:space="preserve">  </w:t>
    </w:r>
    <w:r>
      <w:rPr>
        <w:rFonts w:hint="eastAsia"/>
        <w:sz w:val="21"/>
      </w:rPr>
      <w:t>学号</w:t>
    </w:r>
    <w:r>
      <w:rPr>
        <w:rFonts w:hint="eastAsia"/>
        <w:sz w:val="21"/>
        <w:u w:val="single"/>
      </w:rPr>
      <w:t xml:space="preserve">  </w:t>
    </w:r>
    <w:r w:rsidR="00EA7935">
      <w:rPr>
        <w:rFonts w:hint="eastAsia"/>
        <w:sz w:val="21"/>
        <w:u w:val="single"/>
      </w:rPr>
      <w:t xml:space="preserve">     </w:t>
    </w:r>
    <w:r>
      <w:rPr>
        <w:rFonts w:hint="eastAsia"/>
        <w:sz w:val="21"/>
        <w:u w:val="single"/>
      </w:rPr>
      <w:t xml:space="preserve">    </w:t>
    </w:r>
    <w:r>
      <w:rPr>
        <w:rFonts w:hint="eastAsia"/>
        <w:sz w:val="21"/>
      </w:rPr>
      <w:t xml:space="preserve">  </w:t>
    </w:r>
    <w:r>
      <w:rPr>
        <w:rFonts w:hint="eastAsia"/>
        <w:sz w:val="21"/>
      </w:rPr>
      <w:t>姓名</w:t>
    </w:r>
    <w:r>
      <w:rPr>
        <w:rFonts w:hint="eastAsia"/>
        <w:sz w:val="21"/>
      </w:rPr>
      <w:t xml:space="preserve"> </w:t>
    </w:r>
    <w:r>
      <w:rPr>
        <w:rFonts w:hint="eastAsia"/>
        <w:sz w:val="21"/>
        <w:u w:val="single"/>
      </w:rPr>
      <w:t xml:space="preserve">       </w:t>
    </w:r>
    <w:r w:rsidR="00EA7935">
      <w:rPr>
        <w:rFonts w:hint="eastAsia"/>
        <w:sz w:val="21"/>
        <w:u w:val="single"/>
      </w:rPr>
      <w:t xml:space="preserve">   </w:t>
    </w:r>
    <w:r>
      <w:rPr>
        <w:rFonts w:hint="eastAsia"/>
        <w:sz w:val="21"/>
        <w:u w:val="single"/>
      </w:rPr>
      <w:t xml:space="preserve">           </w:t>
    </w:r>
  </w:p>
  <w:p w14:paraId="75561607" w14:textId="7186B717" w:rsidR="00274E9B" w:rsidRDefault="00000000">
    <w:pPr>
      <w:pStyle w:val="a7"/>
      <w:pBdr>
        <w:bottom w:val="single" w:sz="6" w:space="13" w:color="auto"/>
      </w:pBdr>
      <w:spacing w:line="360" w:lineRule="auto"/>
      <w:ind w:firstLineChars="100" w:firstLine="210"/>
      <w:jc w:val="both"/>
    </w:pPr>
    <w:r>
      <w:rPr>
        <w:rFonts w:hint="eastAsia"/>
        <w:sz w:val="21"/>
      </w:rPr>
      <w:t>日期</w:t>
    </w:r>
    <w:r>
      <w:rPr>
        <w:rFonts w:hint="eastAsia"/>
        <w:sz w:val="21"/>
      </w:rPr>
      <w:t xml:space="preserve"> </w:t>
    </w:r>
    <w:r>
      <w:rPr>
        <w:rFonts w:hint="eastAsia"/>
        <w:sz w:val="21"/>
        <w:u w:val="single"/>
      </w:rPr>
      <w:t xml:space="preserve"> </w:t>
    </w:r>
    <w:r w:rsidR="00156C22">
      <w:rPr>
        <w:rFonts w:hint="eastAsia"/>
        <w:sz w:val="21"/>
        <w:u w:val="single"/>
      </w:rPr>
      <w:t xml:space="preserve">   </w:t>
    </w:r>
    <w:r>
      <w:rPr>
        <w:rFonts w:hint="eastAsia"/>
        <w:sz w:val="21"/>
        <w:u w:val="single"/>
      </w:rPr>
      <w:t xml:space="preserve"> 2025.4.</w:t>
    </w:r>
    <w:r w:rsidR="00156C22">
      <w:rPr>
        <w:rFonts w:hint="eastAsia"/>
        <w:sz w:val="21"/>
        <w:u w:val="single"/>
      </w:rPr>
      <w:t>11</w:t>
    </w:r>
    <w:r>
      <w:rPr>
        <w:rFonts w:hint="eastAsia"/>
        <w:sz w:val="21"/>
        <w:u w:val="single"/>
      </w:rPr>
      <w:t xml:space="preserve">          </w:t>
    </w:r>
    <w:r>
      <w:rPr>
        <w:rFonts w:hint="eastAsia"/>
        <w:sz w:val="21"/>
      </w:rPr>
      <w:t xml:space="preserve">   </w:t>
    </w:r>
    <w:r>
      <w:rPr>
        <w:rFonts w:hint="eastAsia"/>
        <w:sz w:val="21"/>
      </w:rPr>
      <w:t>成绩</w:t>
    </w:r>
    <w:r>
      <w:rPr>
        <w:rFonts w:hint="eastAsia"/>
        <w:sz w:val="21"/>
      </w:rPr>
      <w:t xml:space="preserve"> </w:t>
    </w:r>
    <w:r>
      <w:rPr>
        <w:rFonts w:hint="eastAsia"/>
        <w:sz w:val="21"/>
        <w:u w:val="single"/>
      </w:rPr>
      <w:t xml:space="preserve">                    </w:t>
    </w:r>
    <w:r>
      <w:rPr>
        <w:rFonts w:hint="eastAsia"/>
        <w:sz w:val="21"/>
      </w:rPr>
      <w:t xml:space="preserve">     </w:t>
    </w:r>
    <w:r>
      <w:rPr>
        <w:rFonts w:hint="eastAsia"/>
        <w:sz w:val="21"/>
      </w:rPr>
      <w:t>指导教师</w:t>
    </w:r>
    <w:r>
      <w:rPr>
        <w:rFonts w:hint="eastAsia"/>
        <w:sz w:val="21"/>
      </w:rPr>
      <w:t xml:space="preserve"> </w:t>
    </w:r>
    <w:r>
      <w:rPr>
        <w:rFonts w:hint="eastAsia"/>
        <w:sz w:val="21"/>
        <w:u w:val="single"/>
      </w:rPr>
      <w:t xml:space="preserve">   </w:t>
    </w:r>
    <w:r w:rsidR="00156C22">
      <w:rPr>
        <w:sz w:val="21"/>
        <w:u w:val="single"/>
      </w:rPr>
      <w:tab/>
    </w:r>
    <w:r w:rsidR="00156C22">
      <w:rPr>
        <w:sz w:val="21"/>
        <w:u w:val="single"/>
      </w:rPr>
      <w:tab/>
    </w:r>
    <w:r>
      <w:rPr>
        <w:rFonts w:hint="eastAsia"/>
        <w:sz w:val="21"/>
        <w:u w:val="single"/>
      </w:rPr>
      <w:t xml:space="preserve">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9B0FB9"/>
    <w:multiLevelType w:val="singleLevel"/>
    <w:tmpl w:val="939B0FB9"/>
    <w:lvl w:ilvl="0">
      <w:start w:val="1"/>
      <w:numFmt w:val="decimal"/>
      <w:suff w:val="nothing"/>
      <w:lvlText w:val="（%1）"/>
      <w:lvlJc w:val="left"/>
    </w:lvl>
  </w:abstractNum>
  <w:num w:numId="1" w16cid:durableId="382218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503"/>
  <w:drawingGridVerticalSpacing w:val="315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WQ4MTNjYTRhM2EyODkwMmI5NzU0MDAzYTE3NzMwNjUifQ=="/>
  </w:docVars>
  <w:rsids>
    <w:rsidRoot w:val="006179F2"/>
    <w:rsid w:val="0003421C"/>
    <w:rsid w:val="000726B9"/>
    <w:rsid w:val="00156C22"/>
    <w:rsid w:val="001B2243"/>
    <w:rsid w:val="001D7639"/>
    <w:rsid w:val="00211FC1"/>
    <w:rsid w:val="00274E9B"/>
    <w:rsid w:val="00311656"/>
    <w:rsid w:val="00344D08"/>
    <w:rsid w:val="00380917"/>
    <w:rsid w:val="00391CB3"/>
    <w:rsid w:val="003D6A65"/>
    <w:rsid w:val="00433C85"/>
    <w:rsid w:val="00615B6C"/>
    <w:rsid w:val="006179F2"/>
    <w:rsid w:val="006911D6"/>
    <w:rsid w:val="0069261D"/>
    <w:rsid w:val="006975FC"/>
    <w:rsid w:val="006B7D52"/>
    <w:rsid w:val="007714D9"/>
    <w:rsid w:val="00793425"/>
    <w:rsid w:val="007A47B2"/>
    <w:rsid w:val="007F24B1"/>
    <w:rsid w:val="00854C56"/>
    <w:rsid w:val="00885D9F"/>
    <w:rsid w:val="00921CBC"/>
    <w:rsid w:val="009757B1"/>
    <w:rsid w:val="00991BA3"/>
    <w:rsid w:val="00A730C1"/>
    <w:rsid w:val="00AD19FF"/>
    <w:rsid w:val="00AF25CB"/>
    <w:rsid w:val="00B340D4"/>
    <w:rsid w:val="00C57FF7"/>
    <w:rsid w:val="00C91C3A"/>
    <w:rsid w:val="00E25342"/>
    <w:rsid w:val="00E500C0"/>
    <w:rsid w:val="00E67FCB"/>
    <w:rsid w:val="00E70F90"/>
    <w:rsid w:val="00E840B9"/>
    <w:rsid w:val="00E9455E"/>
    <w:rsid w:val="00EA7935"/>
    <w:rsid w:val="00FE1B22"/>
    <w:rsid w:val="05226E30"/>
    <w:rsid w:val="0B662000"/>
    <w:rsid w:val="16BA2E55"/>
    <w:rsid w:val="1ED779DC"/>
    <w:rsid w:val="202B6527"/>
    <w:rsid w:val="2AA245C8"/>
    <w:rsid w:val="2D961FAA"/>
    <w:rsid w:val="39C23826"/>
    <w:rsid w:val="46837CDB"/>
    <w:rsid w:val="48A44149"/>
    <w:rsid w:val="4D0B06DD"/>
    <w:rsid w:val="56E751CE"/>
    <w:rsid w:val="5C58304C"/>
    <w:rsid w:val="5DF91D39"/>
    <w:rsid w:val="60EE37C6"/>
    <w:rsid w:val="7FF8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EE6A97"/>
  <w15:docId w15:val="{D19DDC7B-F4AA-4478-8C3D-E264DF368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/>
    <w:lsdException w:name="caption" w:semiHidden="1" w:unhideWhenUsed="1" w:qFormat="1"/>
    <w:lsdException w:name="footnote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56C22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pPr>
      <w:jc w:val="center"/>
    </w:pPr>
  </w:style>
  <w:style w:type="paragraph" w:styleId="a4">
    <w:name w:val="Body Text Indent"/>
    <w:basedOn w:val="a"/>
    <w:pPr>
      <w:ind w:firstLine="435"/>
    </w:pPr>
    <w:rPr>
      <w:sz w:val="24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Subtitle"/>
    <w:basedOn w:val="a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  <w:vertAlign w:val="subscript"/>
    </w:rPr>
  </w:style>
  <w:style w:type="paragraph" w:styleId="a9">
    <w:name w:val="footnote text"/>
    <w:basedOn w:val="a"/>
    <w:semiHidden/>
    <w:pPr>
      <w:snapToGrid w:val="0"/>
      <w:jc w:val="left"/>
    </w:pPr>
    <w:rPr>
      <w:sz w:val="18"/>
      <w:szCs w:val="18"/>
    </w:rPr>
  </w:style>
  <w:style w:type="character" w:styleId="aa">
    <w:name w:val="page number"/>
    <w:basedOn w:val="a0"/>
  </w:style>
  <w:style w:type="character" w:styleId="ab">
    <w:name w:val="Hyperlink"/>
    <w:rPr>
      <w:color w:val="0563C1"/>
      <w:u w:val="single"/>
    </w:rPr>
  </w:style>
  <w:style w:type="character" w:styleId="ac">
    <w:name w:val="footnote reference"/>
    <w:semiHidden/>
    <w:rPr>
      <w:vertAlign w:val="superscript"/>
    </w:rPr>
  </w:style>
  <w:style w:type="paragraph" w:customStyle="1" w:styleId="ad">
    <w:name w:val="作者单位"/>
    <w:basedOn w:val="a"/>
    <w:next w:val="a"/>
    <w:pPr>
      <w:suppressAutoHyphens/>
      <w:spacing w:line="180" w:lineRule="exact"/>
      <w:jc w:val="center"/>
      <w:outlineLvl w:val="0"/>
    </w:pPr>
    <w:rPr>
      <w:i/>
      <w:sz w:val="15"/>
    </w:rPr>
  </w:style>
  <w:style w:type="paragraph" w:customStyle="1" w:styleId="ae">
    <w:name w:val="作者名字"/>
    <w:basedOn w:val="a"/>
    <w:next w:val="ad"/>
    <w:pPr>
      <w:suppressAutoHyphens/>
      <w:spacing w:line="262" w:lineRule="exact"/>
      <w:jc w:val="center"/>
      <w:outlineLvl w:val="0"/>
    </w:pPr>
  </w:style>
  <w:style w:type="paragraph" w:customStyle="1" w:styleId="af">
    <w:name w:val="文章标题"/>
    <w:basedOn w:val="a"/>
    <w:next w:val="ae"/>
    <w:pPr>
      <w:suppressAutoHyphens/>
      <w:spacing w:before="100" w:beforeAutospacing="1" w:after="100" w:afterAutospacing="1" w:line="420" w:lineRule="exact"/>
      <w:jc w:val="center"/>
      <w:outlineLvl w:val="0"/>
    </w:pPr>
    <w:rPr>
      <w:rFonts w:cs="Arial"/>
      <w:b/>
      <w:bCs/>
      <w:sz w:val="28"/>
      <w:szCs w:val="32"/>
    </w:rPr>
  </w:style>
  <w:style w:type="character" w:customStyle="1" w:styleId="1">
    <w:name w:val="未处理的提及1"/>
    <w:uiPriority w:val="99"/>
    <w:unhideWhenUsed/>
    <w:rPr>
      <w:color w:val="605E5C"/>
      <w:shd w:val="clear" w:color="auto" w:fill="E1DFDD"/>
    </w:rPr>
  </w:style>
  <w:style w:type="paragraph" w:customStyle="1" w:styleId="10">
    <w:name w:val="列表段落1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漳州校区化学实验室设计参考意见</dc:title>
  <dc:creator>s</dc:creator>
  <cp:lastModifiedBy>alkali soir</cp:lastModifiedBy>
  <cp:revision>2</cp:revision>
  <cp:lastPrinted>2006-02-13T07:58:00Z</cp:lastPrinted>
  <dcterms:created xsi:type="dcterms:W3CDTF">2025-12-31T16:49:00Z</dcterms:created>
  <dcterms:modified xsi:type="dcterms:W3CDTF">2025-12-31T16:49:00Z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3577AD9B431149349656AE35231FE50A_13</vt:lpwstr>
  </property>
  <property fmtid="{D5CDD505-2E9C-101B-9397-08002B2CF9AE}" pid="4" name="KSOTemplateDocerSaveRecord">
    <vt:lpwstr>eyJoZGlkIjoiMWExNzBkZDIxMTcwYzRhNjA3MTgxZWY1ZThlNjk4ZGEiLCJ1c2VySWQiOiI5NDk2NTQ4NTkifQ==</vt:lpwstr>
  </property>
</Properties>
</file>