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bookmarkStart w:id="0" w:name="_Hlk215672868"/>
      <w:bookmarkEnd w:id="0"/>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D02189"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7B0430C" w14:textId="00A6E82A" w:rsidR="001369B3" w:rsidRPr="008310BA" w:rsidRDefault="001369B3" w:rsidP="00F3789D">
      <w:pPr>
        <w:tabs>
          <w:tab w:val="left" w:pos="3752"/>
        </w:tabs>
        <w:adjustRightInd w:val="0"/>
        <w:snapToGrid w:val="0"/>
        <w:spacing w:beforeLines="200" w:before="624" w:line="360" w:lineRule="auto"/>
        <w:jc w:val="left"/>
        <w:rPr>
          <w:rFonts w:asciiTheme="minorEastAsia" w:eastAsiaTheme="minorEastAsia" w:hAnsiTheme="minorEastAsia" w:hint="eastAsia"/>
          <w:b/>
          <w:bCs/>
          <w:color w:val="003399"/>
          <w:szCs w:val="21"/>
          <w:u w:val="single"/>
        </w:rPr>
        <w:sectPr w:rsidR="001369B3" w:rsidRPr="008310BA">
          <w:footerReference w:type="even" r:id="rId9"/>
          <w:footerReference w:type="default" r:id="rId10"/>
          <w:type w:val="continuous"/>
          <w:pgSz w:w="11907" w:h="16840"/>
          <w:pgMar w:top="851" w:right="851" w:bottom="851" w:left="1418" w:header="851" w:footer="357" w:gutter="0"/>
          <w:cols w:space="720"/>
          <w:docGrid w:type="lines" w:linePitch="312"/>
        </w:sectPr>
      </w:pPr>
      <w:r w:rsidRPr="008310BA">
        <w:rPr>
          <w:rFonts w:eastAsiaTheme="minorEastAsia"/>
          <w:b/>
          <w:bCs/>
          <w:color w:val="003399"/>
          <w:sz w:val="24"/>
        </w:rPr>
        <w:t>实验题目：</w:t>
      </w:r>
      <w:r w:rsidR="00F3789D" w:rsidRPr="00F3789D">
        <w:rPr>
          <w:rFonts w:eastAsiaTheme="minorEastAsia" w:hint="eastAsia"/>
          <w:b/>
          <w:bCs/>
          <w:color w:val="003399"/>
          <w:sz w:val="24"/>
        </w:rPr>
        <w:t>色谱</w:t>
      </w:r>
      <w:r w:rsidR="00F3789D" w:rsidRPr="00F3789D">
        <w:rPr>
          <w:rFonts w:eastAsiaTheme="minorEastAsia" w:hint="eastAsia"/>
          <w:b/>
          <w:bCs/>
          <w:color w:val="003399"/>
          <w:sz w:val="24"/>
        </w:rPr>
        <w:t>-</w:t>
      </w:r>
      <w:r w:rsidR="00F3789D" w:rsidRPr="00F3789D">
        <w:rPr>
          <w:rFonts w:eastAsiaTheme="minorEastAsia" w:hint="eastAsia"/>
          <w:b/>
          <w:bCs/>
          <w:color w:val="003399"/>
          <w:sz w:val="24"/>
        </w:rPr>
        <w:t>质谱联用技术</w:t>
      </w:r>
    </w:p>
    <w:p w14:paraId="518ABA5B" w14:textId="4079D7F8" w:rsidR="00247599" w:rsidRPr="008310BA" w:rsidRDefault="00D02189">
      <w:pPr>
        <w:tabs>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5321A7">
        <w:rPr>
          <w:rFonts w:eastAsiaTheme="minorEastAsia" w:hint="eastAsia"/>
          <w:b/>
          <w:bCs/>
          <w:color w:val="003399"/>
          <w:sz w:val="24"/>
        </w:rPr>
        <w:t>化学类</w:t>
      </w:r>
    </w:p>
    <w:p w14:paraId="0CEA30DF" w14:textId="75E5524C" w:rsidR="001369B3" w:rsidRPr="008310BA" w:rsidRDefault="008310BA" w:rsidP="001D415A">
      <w:pPr>
        <w:tabs>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2C500E" w:rsidRPr="008310BA">
        <w:rPr>
          <w:rFonts w:eastAsiaTheme="minorEastAsia"/>
          <w:b/>
          <w:bCs/>
          <w:color w:val="003399"/>
          <w:sz w:val="24"/>
        </w:rPr>
        <w:t xml:space="preserve"> </w:t>
      </w:r>
    </w:p>
    <w:p w14:paraId="15183B4E" w14:textId="7858FB74" w:rsidR="0066373A" w:rsidRPr="008310BA" w:rsidRDefault="0066373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2C500E" w:rsidRPr="008310BA">
        <w:rPr>
          <w:rFonts w:eastAsiaTheme="minorEastAsia"/>
          <w:b/>
          <w:bCs/>
          <w:color w:val="003399"/>
          <w:sz w:val="24"/>
        </w:rPr>
        <w:t xml:space="preserve"> </w:t>
      </w:r>
    </w:p>
    <w:p w14:paraId="4F9A27E2" w14:textId="371DA153" w:rsidR="008310BA" w:rsidRPr="008310BA" w:rsidRDefault="008310BA" w:rsidP="008310BA">
      <w:pPr>
        <w:tabs>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2C500E" w:rsidRPr="008310BA">
        <w:rPr>
          <w:rFonts w:eastAsiaTheme="minorEastAsia"/>
          <w:b/>
          <w:bCs/>
          <w:color w:val="003399"/>
          <w:sz w:val="24"/>
        </w:rPr>
        <w:t xml:space="preserve"> </w:t>
      </w:r>
    </w:p>
    <w:p w14:paraId="12E691CB" w14:textId="799335E7" w:rsidR="00247599" w:rsidRPr="008310BA" w:rsidRDefault="001369B3">
      <w:pPr>
        <w:tabs>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20DB87F5" w14:textId="127796B3" w:rsidR="00247599" w:rsidRPr="001D415A" w:rsidRDefault="008310BA" w:rsidP="001D415A">
      <w:pPr>
        <w:tabs>
          <w:tab w:val="left" w:pos="3752"/>
        </w:tabs>
        <w:spacing w:line="360" w:lineRule="auto"/>
        <w:jc w:val="left"/>
        <w:rPr>
          <w:rFonts w:eastAsiaTheme="minorEastAsia"/>
          <w:b/>
          <w:bCs/>
          <w:color w:val="003399"/>
          <w:sz w:val="24"/>
        </w:rPr>
        <w:sectPr w:rsidR="00247599" w:rsidRPr="001D415A">
          <w:type w:val="continuous"/>
          <w:pgSz w:w="11907" w:h="16840"/>
          <w:pgMar w:top="851" w:right="851" w:bottom="851" w:left="1418" w:header="851" w:footer="357" w:gutter="0"/>
          <w:cols w:num="2" w:space="420"/>
          <w:docGrid w:type="lines" w:linePitch="312"/>
        </w:sectPr>
      </w:pPr>
      <w:r w:rsidRPr="008310BA">
        <w:rPr>
          <w:rFonts w:eastAsiaTheme="minorEastAsia"/>
          <w:b/>
          <w:bCs/>
          <w:color w:val="003399"/>
          <w:sz w:val="24"/>
        </w:rPr>
        <w:t>实验日期：</w:t>
      </w:r>
      <w:r w:rsidR="005321A7">
        <w:rPr>
          <w:rFonts w:eastAsiaTheme="minorEastAsia" w:hint="eastAsia"/>
          <w:b/>
          <w:bCs/>
          <w:color w:val="003399"/>
          <w:sz w:val="24"/>
        </w:rPr>
        <w:t>2025</w:t>
      </w:r>
      <w:r w:rsidR="001D415A">
        <w:rPr>
          <w:rFonts w:eastAsiaTheme="minorEastAsia" w:hint="eastAsia"/>
          <w:b/>
          <w:bCs/>
          <w:color w:val="003399"/>
          <w:sz w:val="24"/>
        </w:rPr>
        <w:t>.11.28</w:t>
      </w:r>
    </w:p>
    <w:p w14:paraId="69776DF2" w14:textId="77777777" w:rsidR="000E151D" w:rsidRDefault="000E151D" w:rsidP="000E151D">
      <w:pPr>
        <w:pStyle w:val="a9"/>
        <w:keepNext w:val="0"/>
        <w:keepLines w:val="0"/>
        <w:spacing w:beforeLines="0" w:before="0" w:line="288" w:lineRule="auto"/>
      </w:pPr>
      <w:r>
        <w:rPr>
          <w:rFonts w:hint="eastAsia"/>
        </w:rPr>
        <w:t xml:space="preserve">1 </w:t>
      </w:r>
      <w:r>
        <w:rPr>
          <w:rFonts w:hint="eastAsia"/>
        </w:rPr>
        <w:t>实验目的</w:t>
      </w:r>
    </w:p>
    <w:p w14:paraId="25C1D57A" w14:textId="77777777" w:rsidR="000E151D" w:rsidRDefault="000E151D" w:rsidP="000E151D">
      <w:pPr>
        <w:pStyle w:val="a7"/>
        <w:spacing w:line="288" w:lineRule="auto"/>
        <w:ind w:firstLine="420"/>
      </w:pPr>
      <w:r>
        <w:rPr>
          <w:rFonts w:hint="eastAsia"/>
        </w:rPr>
        <w:t>1.</w:t>
      </w:r>
      <w:r>
        <w:rPr>
          <w:rFonts w:hint="eastAsia"/>
        </w:rPr>
        <w:t>初步掌握</w:t>
      </w:r>
      <w:r>
        <w:rPr>
          <w:rFonts w:hint="eastAsia"/>
        </w:rPr>
        <w:t xml:space="preserve"> GC-MS</w:t>
      </w:r>
      <w:r>
        <w:rPr>
          <w:rFonts w:hint="eastAsia"/>
        </w:rPr>
        <w:t>、</w:t>
      </w:r>
      <w:r>
        <w:rPr>
          <w:rFonts w:hint="eastAsia"/>
        </w:rPr>
        <w:t xml:space="preserve">LC-MS </w:t>
      </w:r>
      <w:r>
        <w:rPr>
          <w:rFonts w:hint="eastAsia"/>
        </w:rPr>
        <w:t>联用仪的使用方法及相关理论；</w:t>
      </w:r>
    </w:p>
    <w:p w14:paraId="182766C4" w14:textId="77777777" w:rsidR="000E151D" w:rsidRDefault="000E151D" w:rsidP="000E151D">
      <w:pPr>
        <w:pStyle w:val="a7"/>
        <w:spacing w:line="288" w:lineRule="auto"/>
        <w:ind w:firstLine="420"/>
      </w:pPr>
      <w:r>
        <w:rPr>
          <w:rFonts w:hint="eastAsia"/>
        </w:rPr>
        <w:t>2.</w:t>
      </w:r>
      <w:r>
        <w:rPr>
          <w:rFonts w:hint="eastAsia"/>
        </w:rPr>
        <w:t>了解</w:t>
      </w:r>
      <w:r>
        <w:rPr>
          <w:rFonts w:hint="eastAsia"/>
        </w:rPr>
        <w:t xml:space="preserve"> GC-MS</w:t>
      </w:r>
      <w:r>
        <w:rPr>
          <w:rFonts w:hint="eastAsia"/>
        </w:rPr>
        <w:t>、</w:t>
      </w:r>
      <w:r>
        <w:rPr>
          <w:rFonts w:hint="eastAsia"/>
        </w:rPr>
        <w:t xml:space="preserve">LC-MS </w:t>
      </w:r>
      <w:r>
        <w:rPr>
          <w:rFonts w:hint="eastAsia"/>
        </w:rPr>
        <w:t>联用对未知化合物进行定性分析的全过程；</w:t>
      </w:r>
    </w:p>
    <w:p w14:paraId="5F080881" w14:textId="5B6CFF90" w:rsidR="000E151D" w:rsidRDefault="000E151D" w:rsidP="00CD1F02">
      <w:pPr>
        <w:pStyle w:val="a7"/>
        <w:spacing w:line="288" w:lineRule="auto"/>
        <w:ind w:firstLine="420"/>
      </w:pPr>
      <w:r>
        <w:rPr>
          <w:rFonts w:hint="eastAsia"/>
        </w:rPr>
        <w:t>3.</w:t>
      </w:r>
      <w:r w:rsidR="00CD1F02">
        <w:rPr>
          <w:rFonts w:hint="eastAsia"/>
        </w:rPr>
        <w:t>使用含有内标的标准曲线法通过</w:t>
      </w:r>
      <w:r w:rsidR="00CD1F02">
        <w:rPr>
          <w:rFonts w:hint="eastAsia"/>
        </w:rPr>
        <w:t>GC-MS</w:t>
      </w:r>
      <w:r w:rsidR="00CD1F02">
        <w:rPr>
          <w:rFonts w:hint="eastAsia"/>
        </w:rPr>
        <w:t>技术测定含未知有机磷农药样品中各组分浓度；</w:t>
      </w:r>
    </w:p>
    <w:p w14:paraId="181B502D" w14:textId="79B279AC" w:rsidR="00CD1F02" w:rsidRDefault="00CD1F02" w:rsidP="00CD1F02">
      <w:pPr>
        <w:pStyle w:val="a7"/>
        <w:spacing w:line="288" w:lineRule="auto"/>
        <w:ind w:firstLine="420"/>
      </w:pPr>
      <w:r>
        <w:rPr>
          <w:rFonts w:hint="eastAsia"/>
        </w:rPr>
        <w:t>4.</w:t>
      </w:r>
      <w:r>
        <w:rPr>
          <w:rFonts w:hint="eastAsia"/>
        </w:rPr>
        <w:t>使用</w:t>
      </w:r>
      <w:r>
        <w:rPr>
          <w:rFonts w:hint="eastAsia"/>
        </w:rPr>
        <w:t>HPLC-MS</w:t>
      </w:r>
      <w:r>
        <w:rPr>
          <w:rFonts w:hint="eastAsia"/>
        </w:rPr>
        <w:t>技术测定碳酸饮料中添加剂的成分</w:t>
      </w:r>
      <w:r>
        <w:t>。</w:t>
      </w:r>
    </w:p>
    <w:p w14:paraId="3DE470E8" w14:textId="77777777" w:rsidR="00CD1F02" w:rsidRDefault="00CD1F02" w:rsidP="00CD1F02">
      <w:pPr>
        <w:pStyle w:val="a7"/>
        <w:spacing w:line="288" w:lineRule="auto"/>
        <w:ind w:firstLine="422"/>
        <w:rPr>
          <w:b/>
          <w:bCs/>
          <w:szCs w:val="21"/>
        </w:rPr>
      </w:pPr>
    </w:p>
    <w:p w14:paraId="523B168D" w14:textId="77777777" w:rsidR="000E151D" w:rsidRDefault="000E151D" w:rsidP="000E151D">
      <w:pPr>
        <w:pStyle w:val="a9"/>
        <w:keepNext w:val="0"/>
        <w:keepLines w:val="0"/>
        <w:spacing w:beforeLines="0" w:before="0" w:line="288" w:lineRule="auto"/>
      </w:pPr>
      <w:r>
        <w:rPr>
          <w:rFonts w:hint="eastAsia"/>
        </w:rPr>
        <w:t xml:space="preserve">2 </w:t>
      </w:r>
      <w:r>
        <w:rPr>
          <w:rFonts w:hint="eastAsia"/>
        </w:rPr>
        <w:t>实验原理</w:t>
      </w:r>
    </w:p>
    <w:p w14:paraId="3FDD0952" w14:textId="77777777" w:rsidR="000E151D" w:rsidRDefault="000E151D" w:rsidP="000E151D">
      <w:pPr>
        <w:pStyle w:val="a7"/>
        <w:spacing w:line="288" w:lineRule="auto"/>
        <w:ind w:firstLineChars="0" w:firstLine="0"/>
        <w:rPr>
          <w:b/>
          <w:bCs/>
        </w:rPr>
      </w:pPr>
      <w:r>
        <w:rPr>
          <w:rFonts w:hint="eastAsia"/>
          <w:b/>
          <w:bCs/>
        </w:rPr>
        <w:t xml:space="preserve">2.1 </w:t>
      </w:r>
      <w:r>
        <w:rPr>
          <w:rFonts w:hint="eastAsia"/>
          <w:b/>
          <w:bCs/>
        </w:rPr>
        <w:t>色谱</w:t>
      </w:r>
      <w:r>
        <w:rPr>
          <w:rFonts w:hint="eastAsia"/>
          <w:b/>
          <w:bCs/>
        </w:rPr>
        <w:t>-</w:t>
      </w:r>
      <w:r>
        <w:rPr>
          <w:rFonts w:hint="eastAsia"/>
          <w:b/>
          <w:bCs/>
        </w:rPr>
        <w:t>质谱联用技术</w:t>
      </w:r>
    </w:p>
    <w:p w14:paraId="1DBB706C" w14:textId="77777777" w:rsidR="000E151D" w:rsidRDefault="000E151D" w:rsidP="000E151D">
      <w:pPr>
        <w:pStyle w:val="a7"/>
        <w:spacing w:line="288" w:lineRule="auto"/>
        <w:ind w:firstLineChars="0" w:firstLine="0"/>
        <w:rPr>
          <w:b/>
          <w:bCs/>
        </w:rPr>
      </w:pPr>
      <w:r>
        <w:rPr>
          <w:rFonts w:hint="eastAsia"/>
          <w:b/>
          <w:bCs/>
        </w:rPr>
        <w:tab/>
        <w:t>2.1.1</w:t>
      </w:r>
      <w:r>
        <w:rPr>
          <w:rFonts w:hint="eastAsia"/>
          <w:b/>
          <w:bCs/>
        </w:rPr>
        <w:t>色谱</w:t>
      </w:r>
      <w:r>
        <w:rPr>
          <w:rFonts w:hint="eastAsia"/>
          <w:b/>
          <w:bCs/>
        </w:rPr>
        <w:t>-</w:t>
      </w:r>
      <w:r>
        <w:rPr>
          <w:rFonts w:hint="eastAsia"/>
          <w:b/>
          <w:bCs/>
        </w:rPr>
        <w:t>质谱联用技术</w:t>
      </w:r>
    </w:p>
    <w:p w14:paraId="3AD4ACB6" w14:textId="77777777" w:rsidR="000E151D" w:rsidRDefault="000E151D" w:rsidP="000E151D">
      <w:pPr>
        <w:pStyle w:val="a7"/>
        <w:spacing w:line="288" w:lineRule="auto"/>
        <w:ind w:firstLineChars="0" w:firstLine="0"/>
      </w:pPr>
      <w:r>
        <w:rPr>
          <w:rFonts w:hint="eastAsia"/>
        </w:rPr>
        <w:tab/>
      </w:r>
      <w:r>
        <w:rPr>
          <w:rFonts w:hint="eastAsia"/>
        </w:rPr>
        <w:t>色谱法（</w:t>
      </w:r>
      <w:r>
        <w:rPr>
          <w:rFonts w:hint="eastAsia"/>
        </w:rPr>
        <w:t>chromatography</w:t>
      </w:r>
      <w:r>
        <w:rPr>
          <w:rFonts w:hint="eastAsia"/>
        </w:rPr>
        <w:t>）是一种重要的分离分析方法，广泛地应用于复杂混合物的分离分析。虽然它可以将有数百种组分的混合物分离，但却难以确定每种组分的结构，故需要其他结构鉴定方法作为色谱的检测技术。目前有多种在线联用方法，这里介绍的色谱</w:t>
      </w:r>
      <w:r>
        <w:rPr>
          <w:rFonts w:hint="eastAsia"/>
        </w:rPr>
        <w:t>-</w:t>
      </w:r>
      <w:r>
        <w:rPr>
          <w:rFonts w:hint="eastAsia"/>
        </w:rPr>
        <w:t>质谱联用技术包括气相色谱</w:t>
      </w:r>
      <w:r>
        <w:rPr>
          <w:rFonts w:hint="eastAsia"/>
        </w:rPr>
        <w:t>-</w:t>
      </w:r>
      <w:r>
        <w:rPr>
          <w:rFonts w:hint="eastAsia"/>
        </w:rPr>
        <w:t>质谱联用技术（</w:t>
      </w:r>
      <w:r>
        <w:rPr>
          <w:rFonts w:hint="eastAsia"/>
        </w:rPr>
        <w:t>GC-MS</w:t>
      </w:r>
      <w:r>
        <w:rPr>
          <w:rFonts w:hint="eastAsia"/>
        </w:rPr>
        <w:t>）和液相色谱</w:t>
      </w:r>
      <w:r>
        <w:rPr>
          <w:rFonts w:hint="eastAsia"/>
        </w:rPr>
        <w:t>-</w:t>
      </w:r>
      <w:r>
        <w:rPr>
          <w:rFonts w:hint="eastAsia"/>
        </w:rPr>
        <w:t>质谱联用技术（</w:t>
      </w:r>
      <w:r>
        <w:rPr>
          <w:rFonts w:hint="eastAsia"/>
        </w:rPr>
        <w:t>LC-MS</w:t>
      </w:r>
      <w:r>
        <w:rPr>
          <w:rFonts w:hint="eastAsia"/>
        </w:rPr>
        <w:t>），其核心是将色谱的高效分离能力与质谱的精准鉴定能力相结合。</w:t>
      </w:r>
    </w:p>
    <w:p w14:paraId="0BF294EB" w14:textId="77777777" w:rsidR="000E151D" w:rsidRDefault="000E151D" w:rsidP="000E151D">
      <w:pPr>
        <w:pStyle w:val="a7"/>
        <w:spacing w:line="288" w:lineRule="auto"/>
        <w:ind w:firstLineChars="0" w:firstLine="0"/>
        <w:rPr>
          <w:b/>
          <w:bCs/>
        </w:rPr>
      </w:pPr>
      <w:r>
        <w:rPr>
          <w:rFonts w:hint="eastAsia"/>
          <w:b/>
          <w:bCs/>
        </w:rPr>
        <w:tab/>
        <w:t>2.1.2</w:t>
      </w:r>
      <w:r>
        <w:rPr>
          <w:rFonts w:hint="eastAsia"/>
          <w:b/>
          <w:bCs/>
        </w:rPr>
        <w:t>气相色谱</w:t>
      </w:r>
      <w:r>
        <w:rPr>
          <w:rFonts w:hint="eastAsia"/>
          <w:b/>
          <w:bCs/>
        </w:rPr>
        <w:t>-</w:t>
      </w:r>
      <w:r>
        <w:rPr>
          <w:rFonts w:hint="eastAsia"/>
          <w:b/>
          <w:bCs/>
        </w:rPr>
        <w:t>质谱联用技术</w:t>
      </w:r>
    </w:p>
    <w:p w14:paraId="7447A3D4" w14:textId="77777777" w:rsidR="000E151D" w:rsidRDefault="000E151D" w:rsidP="000E151D">
      <w:pPr>
        <w:pStyle w:val="a7"/>
        <w:spacing w:line="288" w:lineRule="auto"/>
        <w:ind w:firstLineChars="0" w:firstLine="0"/>
      </w:pPr>
      <w:r>
        <w:rPr>
          <w:rFonts w:hint="eastAsia"/>
          <w:b/>
          <w:bCs/>
        </w:rPr>
        <w:tab/>
      </w:r>
      <w:r>
        <w:rPr>
          <w:rFonts w:hint="eastAsia"/>
        </w:rPr>
        <w:t>气相色谱法（</w:t>
      </w:r>
      <w:r>
        <w:rPr>
          <w:rFonts w:hint="eastAsia"/>
        </w:rPr>
        <w:t>gas chromatograph</w:t>
      </w:r>
      <w:r>
        <w:rPr>
          <w:rFonts w:hint="eastAsia"/>
        </w:rPr>
        <w:t>，</w:t>
      </w:r>
      <w:r>
        <w:rPr>
          <w:rFonts w:hint="eastAsia"/>
        </w:rPr>
        <w:t>GC</w:t>
      </w:r>
      <w:r>
        <w:rPr>
          <w:rFonts w:hint="eastAsia"/>
        </w:rPr>
        <w:t>）指的是流动相为气体的色谱分析法。</w:t>
      </w:r>
      <w:r>
        <w:rPr>
          <w:rFonts w:hint="eastAsia"/>
        </w:rPr>
        <w:t xml:space="preserve">GC </w:t>
      </w:r>
      <w:r>
        <w:rPr>
          <w:rFonts w:hint="eastAsia"/>
        </w:rPr>
        <w:t>的流动相称为载气，本身对分离结果的影响很有限，故</w:t>
      </w:r>
      <w:r>
        <w:rPr>
          <w:rFonts w:hint="eastAsia"/>
        </w:rPr>
        <w:t xml:space="preserve"> GC </w:t>
      </w:r>
      <w:r>
        <w:rPr>
          <w:rFonts w:hint="eastAsia"/>
        </w:rPr>
        <w:t>的分离选择性主要通过不同的固定相来改变。</w:t>
      </w:r>
    </w:p>
    <w:p w14:paraId="7B64FF83" w14:textId="77777777" w:rsidR="000E151D" w:rsidRDefault="000E151D" w:rsidP="000E151D">
      <w:pPr>
        <w:pStyle w:val="a7"/>
        <w:spacing w:line="288" w:lineRule="auto"/>
        <w:ind w:firstLineChars="0" w:firstLine="0"/>
      </w:pPr>
      <w:r>
        <w:rPr>
          <w:rFonts w:hint="eastAsia"/>
        </w:rPr>
        <w:tab/>
      </w:r>
      <w:r>
        <w:rPr>
          <w:rFonts w:hint="eastAsia"/>
        </w:rPr>
        <w:t>气相色谱和质谱两种技术的联用具有许多独特的优势，主要表现在：（</w:t>
      </w:r>
      <w:r>
        <w:rPr>
          <w:rFonts w:hint="eastAsia"/>
        </w:rPr>
        <w:t>1</w:t>
      </w:r>
      <w:r>
        <w:rPr>
          <w:rFonts w:hint="eastAsia"/>
        </w:rPr>
        <w:t>）</w:t>
      </w:r>
      <w:r>
        <w:rPr>
          <w:rFonts w:hint="eastAsia"/>
        </w:rPr>
        <w:t>GC</w:t>
      </w:r>
      <w:r>
        <w:rPr>
          <w:rFonts w:hint="eastAsia"/>
        </w:rPr>
        <w:t>分离和质谱检测过程都是在气态下进行的，已有的质谱图可以直接用来检索和比对；（</w:t>
      </w:r>
      <w:r>
        <w:rPr>
          <w:rFonts w:hint="eastAsia"/>
        </w:rPr>
        <w:t>2</w:t>
      </w:r>
      <w:r>
        <w:rPr>
          <w:rFonts w:hint="eastAsia"/>
        </w:rPr>
        <w:t>）</w:t>
      </w:r>
      <w:r>
        <w:rPr>
          <w:rFonts w:hint="eastAsia"/>
        </w:rPr>
        <w:t>GC</w:t>
      </w:r>
      <w:r>
        <w:rPr>
          <w:rFonts w:hint="eastAsia"/>
        </w:rPr>
        <w:t>分析的化合物的沸点范围适用于质谱分析，气相色谱仪和质谱仪的检测温度匹配，检测灵敏度也相当；（</w:t>
      </w:r>
      <w:r>
        <w:rPr>
          <w:rFonts w:hint="eastAsia"/>
        </w:rPr>
        <w:t>3</w:t>
      </w:r>
      <w:r>
        <w:rPr>
          <w:rFonts w:hint="eastAsia"/>
        </w:rPr>
        <w:t>）</w:t>
      </w:r>
      <w:r>
        <w:rPr>
          <w:rFonts w:hint="eastAsia"/>
        </w:rPr>
        <w:t xml:space="preserve">GC </w:t>
      </w:r>
      <w:r>
        <w:rPr>
          <w:rFonts w:hint="eastAsia"/>
        </w:rPr>
        <w:t>毛细管柱的载气流量低，不影响质谱仪的高真空，两台仪器可以很方便地</w:t>
      </w:r>
      <w:proofErr w:type="gramStart"/>
      <w:r>
        <w:rPr>
          <w:rFonts w:hint="eastAsia"/>
        </w:rPr>
        <w:t>直接联</w:t>
      </w:r>
      <w:proofErr w:type="gramEnd"/>
      <w:r>
        <w:rPr>
          <w:rFonts w:hint="eastAsia"/>
        </w:rPr>
        <w:t>用，不需要复杂的接口设计。</w:t>
      </w:r>
    </w:p>
    <w:p w14:paraId="6CAB3C66" w14:textId="77777777" w:rsidR="000E151D" w:rsidRDefault="000E151D" w:rsidP="000E151D">
      <w:pPr>
        <w:pStyle w:val="a7"/>
        <w:spacing w:line="288" w:lineRule="auto"/>
        <w:ind w:firstLineChars="0" w:firstLine="0"/>
      </w:pPr>
      <w:r>
        <w:rPr>
          <w:rFonts w:hint="eastAsia"/>
        </w:rPr>
        <w:tab/>
      </w:r>
      <w:r>
        <w:rPr>
          <w:rFonts w:hint="eastAsia"/>
        </w:rPr>
        <w:t>但是，受</w:t>
      </w:r>
      <w:r>
        <w:rPr>
          <w:rFonts w:hint="eastAsia"/>
        </w:rPr>
        <w:t xml:space="preserve"> GC </w:t>
      </w:r>
      <w:r>
        <w:rPr>
          <w:rFonts w:hint="eastAsia"/>
        </w:rPr>
        <w:t>分析条件的限制，</w:t>
      </w:r>
      <w:r>
        <w:rPr>
          <w:rFonts w:hint="eastAsia"/>
        </w:rPr>
        <w:t xml:space="preserve">GC-MS </w:t>
      </w:r>
      <w:r>
        <w:rPr>
          <w:rFonts w:hint="eastAsia"/>
        </w:rPr>
        <w:t>只能用来分离分析一些挥发性、半挥发性的物质，且在分析温度范围内，待测组分需具有热稳定性。</w:t>
      </w:r>
    </w:p>
    <w:p w14:paraId="0038FFFB" w14:textId="77777777" w:rsidR="000E151D" w:rsidRDefault="000E151D" w:rsidP="000E151D">
      <w:pPr>
        <w:pStyle w:val="a7"/>
        <w:spacing w:line="288" w:lineRule="auto"/>
        <w:ind w:firstLineChars="0" w:firstLine="0"/>
      </w:pPr>
      <w:r>
        <w:rPr>
          <w:rFonts w:hint="eastAsia"/>
        </w:rPr>
        <w:tab/>
      </w:r>
      <w:r>
        <w:rPr>
          <w:rFonts w:hint="eastAsia"/>
          <w:b/>
          <w:bCs/>
        </w:rPr>
        <w:t>2.1.3</w:t>
      </w:r>
      <w:r>
        <w:rPr>
          <w:rFonts w:hint="eastAsia"/>
          <w:b/>
          <w:bCs/>
        </w:rPr>
        <w:t>液相色谱</w:t>
      </w:r>
      <w:r>
        <w:rPr>
          <w:rFonts w:hint="eastAsia"/>
          <w:b/>
          <w:bCs/>
        </w:rPr>
        <w:t>-</w:t>
      </w:r>
      <w:r>
        <w:rPr>
          <w:rFonts w:hint="eastAsia"/>
          <w:b/>
          <w:bCs/>
        </w:rPr>
        <w:t>质谱联用技术</w:t>
      </w:r>
    </w:p>
    <w:p w14:paraId="25C0FB74" w14:textId="77777777" w:rsidR="000E151D" w:rsidRDefault="000E151D" w:rsidP="000E151D">
      <w:pPr>
        <w:pStyle w:val="a7"/>
        <w:spacing w:line="288" w:lineRule="auto"/>
        <w:ind w:firstLineChars="0" w:firstLine="0"/>
      </w:pPr>
      <w:r>
        <w:rPr>
          <w:rFonts w:hint="eastAsia"/>
        </w:rPr>
        <w:tab/>
      </w:r>
      <w:r>
        <w:rPr>
          <w:rFonts w:hint="eastAsia"/>
        </w:rPr>
        <w:t>液相色谱法（（</w:t>
      </w:r>
      <w:r>
        <w:rPr>
          <w:rFonts w:hint="eastAsia"/>
        </w:rPr>
        <w:t>liquid chromatograph</w:t>
      </w:r>
      <w:r>
        <w:rPr>
          <w:rFonts w:hint="eastAsia"/>
        </w:rPr>
        <w:t>，</w:t>
      </w:r>
      <w:r>
        <w:rPr>
          <w:rFonts w:hint="eastAsia"/>
        </w:rPr>
        <w:t>LC</w:t>
      </w:r>
      <w:r>
        <w:rPr>
          <w:rFonts w:hint="eastAsia"/>
        </w:rPr>
        <w:t>）指的是流动相为液体的色谱分析法。</w:t>
      </w:r>
      <w:r>
        <w:rPr>
          <w:rFonts w:hint="eastAsia"/>
        </w:rPr>
        <w:t xml:space="preserve">LC </w:t>
      </w:r>
      <w:r>
        <w:rPr>
          <w:rFonts w:hint="eastAsia"/>
        </w:rPr>
        <w:t>的流动相的种类较多，且与试样中的各组分能发生相互作用，对色谱分离结果的贡献很大；而固定相种类有限，常用的约有十余种。</w:t>
      </w:r>
    </w:p>
    <w:p w14:paraId="777B5E9D" w14:textId="77777777" w:rsidR="000E151D" w:rsidRDefault="000E151D" w:rsidP="000E151D">
      <w:pPr>
        <w:pStyle w:val="a7"/>
        <w:spacing w:line="288" w:lineRule="auto"/>
        <w:ind w:firstLineChars="0" w:firstLine="0"/>
      </w:pPr>
      <w:r>
        <w:rPr>
          <w:rFonts w:hint="eastAsia"/>
        </w:rPr>
        <w:tab/>
      </w:r>
      <w:r>
        <w:rPr>
          <w:rFonts w:hint="eastAsia"/>
        </w:rPr>
        <w:t>液相色谱</w:t>
      </w:r>
      <w:r>
        <w:rPr>
          <w:rFonts w:hint="eastAsia"/>
        </w:rPr>
        <w:t>-</w:t>
      </w:r>
      <w:r>
        <w:rPr>
          <w:rFonts w:hint="eastAsia"/>
        </w:rPr>
        <w:t>质谱联用技术（</w:t>
      </w:r>
      <w:r>
        <w:rPr>
          <w:rFonts w:hint="eastAsia"/>
        </w:rPr>
        <w:t>liquid chromatography-mass spectrometry</w:t>
      </w:r>
      <w:r>
        <w:rPr>
          <w:rFonts w:hint="eastAsia"/>
        </w:rPr>
        <w:t>，</w:t>
      </w:r>
      <w:r>
        <w:rPr>
          <w:rFonts w:hint="eastAsia"/>
        </w:rPr>
        <w:t>LC-MS</w:t>
      </w:r>
      <w:r>
        <w:rPr>
          <w:rFonts w:hint="eastAsia"/>
        </w:rPr>
        <w:t>）将应用范围极广的液相色谱法与灵敏、专属、能提供分子量和结构信息的质谱法结合起来，必然成为一种重要的现代分离分析技术。但是，</w:t>
      </w:r>
      <w:r>
        <w:rPr>
          <w:rFonts w:hint="eastAsia"/>
        </w:rPr>
        <w:t>LC-MS</w:t>
      </w:r>
      <w:r>
        <w:rPr>
          <w:rFonts w:hint="eastAsia"/>
        </w:rPr>
        <w:t>联用有许多困难，如：</w:t>
      </w:r>
      <w:r>
        <w:rPr>
          <w:rFonts w:hint="eastAsia"/>
        </w:rPr>
        <w:t>HPLC</w:t>
      </w:r>
      <w:r>
        <w:rPr>
          <w:rFonts w:hint="eastAsia"/>
        </w:rPr>
        <w:t>为高压液相操作、液体进入离子源变为大量气体、质量范围无限制、常常使用无机盐缓冲剂；而</w:t>
      </w:r>
      <w:r>
        <w:rPr>
          <w:rFonts w:hint="eastAsia"/>
        </w:rPr>
        <w:t>MS</w:t>
      </w:r>
      <w:r>
        <w:rPr>
          <w:rFonts w:hint="eastAsia"/>
        </w:rPr>
        <w:t>要求高真空、只允许有限的气体进入离子传输系统、测定质量取决于</w:t>
      </w:r>
      <w:r>
        <w:rPr>
          <w:rFonts w:hint="eastAsia"/>
        </w:rPr>
        <w:t xml:space="preserve"> m/z </w:t>
      </w:r>
      <w:r>
        <w:rPr>
          <w:rFonts w:hint="eastAsia"/>
        </w:rPr>
        <w:t>和质谱仪的类型、需采用挥发性缓冲液等。</w:t>
      </w:r>
    </w:p>
    <w:p w14:paraId="52E9B494" w14:textId="77777777" w:rsidR="000E151D" w:rsidRDefault="000E151D" w:rsidP="000E151D">
      <w:pPr>
        <w:pStyle w:val="a7"/>
        <w:spacing w:line="288" w:lineRule="auto"/>
        <w:ind w:firstLineChars="0" w:firstLine="0"/>
      </w:pPr>
      <w:r>
        <w:rPr>
          <w:rFonts w:hint="eastAsia"/>
          <w:b/>
          <w:bCs/>
        </w:rPr>
        <w:t xml:space="preserve">2.2 </w:t>
      </w:r>
      <w:r>
        <w:rPr>
          <w:b/>
          <w:bCs/>
        </w:rPr>
        <w:t>气相色谱</w:t>
      </w:r>
      <w:r>
        <w:rPr>
          <w:b/>
          <w:bCs/>
        </w:rPr>
        <w:t>-</w:t>
      </w:r>
      <w:r>
        <w:rPr>
          <w:b/>
          <w:bCs/>
        </w:rPr>
        <w:t>质谱联用法测定有机磷混合物</w:t>
      </w:r>
    </w:p>
    <w:p w14:paraId="6AC1823B" w14:textId="77777777" w:rsidR="000E151D" w:rsidRDefault="000E151D" w:rsidP="000E151D">
      <w:pPr>
        <w:pStyle w:val="a7"/>
        <w:spacing w:line="288" w:lineRule="auto"/>
        <w:ind w:firstLineChars="0" w:firstLine="0"/>
        <w:rPr>
          <w:b/>
          <w:bCs/>
        </w:rPr>
      </w:pPr>
      <w:r>
        <w:rPr>
          <w:rFonts w:hint="eastAsia"/>
        </w:rPr>
        <w:lastRenderedPageBreak/>
        <w:tab/>
      </w:r>
      <w:r>
        <w:rPr>
          <w:rFonts w:hint="eastAsia"/>
          <w:b/>
          <w:bCs/>
        </w:rPr>
        <w:t>2.2.1</w:t>
      </w:r>
      <w:r>
        <w:rPr>
          <w:rFonts w:hint="eastAsia"/>
          <w:b/>
          <w:bCs/>
        </w:rPr>
        <w:t>有机磷的定性分析</w:t>
      </w:r>
    </w:p>
    <w:p w14:paraId="1CAE03ED" w14:textId="77777777" w:rsidR="000E151D" w:rsidRDefault="000E151D" w:rsidP="000E151D">
      <w:pPr>
        <w:pStyle w:val="a7"/>
        <w:spacing w:line="288" w:lineRule="auto"/>
        <w:ind w:firstLineChars="0" w:firstLine="0"/>
      </w:pPr>
      <w:r>
        <w:rPr>
          <w:rFonts w:hint="eastAsia"/>
        </w:rPr>
        <w:tab/>
      </w:r>
      <w:r>
        <w:rPr>
          <w:rFonts w:hint="eastAsia"/>
        </w:rPr>
        <w:t>有机磷均含带有氧、硫的含磷基团，在用电子轰击</w:t>
      </w:r>
      <w:r>
        <w:rPr>
          <w:rFonts w:hint="eastAsia"/>
        </w:rPr>
        <w:t>(EI)</w:t>
      </w:r>
      <w:r>
        <w:rPr>
          <w:rFonts w:hint="eastAsia"/>
        </w:rPr>
        <w:t>质谱法分析时，此基团的碎片离子具有较强的稳定性，据此我们可对它们进行定性分析。</w:t>
      </w:r>
    </w:p>
    <w:p w14:paraId="5AD9638D" w14:textId="77777777" w:rsidR="000E151D" w:rsidRDefault="000E151D" w:rsidP="000E151D">
      <w:pPr>
        <w:pStyle w:val="a7"/>
        <w:spacing w:line="288" w:lineRule="auto"/>
        <w:ind w:firstLineChars="0" w:firstLine="0"/>
      </w:pPr>
      <w:r>
        <w:rPr>
          <w:rFonts w:hint="eastAsia"/>
        </w:rPr>
        <w:tab/>
      </w:r>
      <w:r>
        <w:rPr>
          <w:rFonts w:hint="eastAsia"/>
          <w:b/>
          <w:bCs/>
        </w:rPr>
        <w:t>2.2.2</w:t>
      </w:r>
      <w:r>
        <w:rPr>
          <w:rFonts w:hint="eastAsia"/>
          <w:b/>
          <w:bCs/>
        </w:rPr>
        <w:t>标准曲线法进行定量分析</w:t>
      </w:r>
    </w:p>
    <w:p w14:paraId="60CD0ADC" w14:textId="77777777" w:rsidR="000E151D" w:rsidRDefault="000E151D" w:rsidP="000E151D">
      <w:pPr>
        <w:pStyle w:val="a7"/>
        <w:spacing w:line="288" w:lineRule="auto"/>
        <w:ind w:firstLineChars="0" w:firstLine="0"/>
      </w:pPr>
      <w:r>
        <w:rPr>
          <w:rFonts w:hint="eastAsia"/>
        </w:rPr>
        <w:tab/>
      </w:r>
      <w:r>
        <w:rPr>
          <w:rFonts w:hint="eastAsia"/>
        </w:rPr>
        <w:t>为了校正色谱进样体积等引进的误差，实验中采用了内标法。</w:t>
      </w:r>
    </w:p>
    <w:p w14:paraId="352696AE" w14:textId="77777777" w:rsidR="000E151D" w:rsidRDefault="000E151D" w:rsidP="000E151D">
      <w:pPr>
        <w:pStyle w:val="a7"/>
        <w:spacing w:line="288" w:lineRule="auto"/>
        <w:ind w:firstLineChars="0" w:firstLine="0"/>
      </w:pPr>
      <w:r>
        <w:rPr>
          <w:rFonts w:hint="eastAsia"/>
        </w:rPr>
        <w:tab/>
      </w:r>
      <w:r>
        <w:rPr>
          <w:rFonts w:hint="eastAsia"/>
        </w:rPr>
        <w:t>色谱定量的依据是被测组分的质量与所得总离子流色谱图的峰面积成正比。内标标准曲线法是在不同浓度的标准样品内加入一个已知准确量的物质</w:t>
      </w:r>
      <w:r>
        <w:rPr>
          <w:rFonts w:hint="eastAsia"/>
        </w:rPr>
        <w:t>(</w:t>
      </w:r>
      <w:r>
        <w:rPr>
          <w:rFonts w:hint="eastAsia"/>
        </w:rPr>
        <w:t>称为内标物</w:t>
      </w:r>
      <w:r>
        <w:rPr>
          <w:rFonts w:hint="eastAsia"/>
        </w:rPr>
        <w:t>)</w:t>
      </w:r>
      <w:r>
        <w:rPr>
          <w:rFonts w:hint="eastAsia"/>
        </w:rPr>
        <w:t>，在总离子流色谱图中以分析物与内标物的峰面积比值</w:t>
      </w:r>
      <w:r>
        <w:rPr>
          <w:rFonts w:hint="eastAsia"/>
        </w:rPr>
        <w:t>(y)</w:t>
      </w:r>
      <w:r>
        <w:rPr>
          <w:rFonts w:hint="eastAsia"/>
        </w:rPr>
        <w:t>对分析物与内标物的浓度比值</w:t>
      </w:r>
      <w:r>
        <w:rPr>
          <w:rFonts w:hint="eastAsia"/>
        </w:rPr>
        <w:t>(x)</w:t>
      </w:r>
      <w:r>
        <w:rPr>
          <w:rFonts w:hint="eastAsia"/>
        </w:rPr>
        <w:t>作一元线性回归方程。推导过程如下：</w:t>
      </w:r>
    </w:p>
    <w:p w14:paraId="246F553F" w14:textId="77777777" w:rsidR="000E151D" w:rsidRDefault="000E151D" w:rsidP="000E151D">
      <w:pPr>
        <w:pStyle w:val="a7"/>
        <w:spacing w:line="288" w:lineRule="auto"/>
        <w:ind w:firstLineChars="0" w:firstLine="0"/>
      </w:pPr>
      <w:r>
        <w:rPr>
          <w:rFonts w:hint="eastAsia"/>
        </w:rPr>
        <w:tab/>
      </w:r>
      <w:r>
        <w:rPr>
          <w:rFonts w:hint="eastAsia"/>
        </w:rPr>
        <w:t>相对质量校正因子</w:t>
      </w:r>
    </w:p>
    <w:p w14:paraId="5E262907" w14:textId="77777777" w:rsidR="000E151D" w:rsidRDefault="000E151D" w:rsidP="000E151D">
      <w:pPr>
        <w:pStyle w:val="a7"/>
        <w:spacing w:line="288" w:lineRule="auto"/>
        <w:ind w:firstLineChars="0" w:firstLine="0"/>
        <w:jc w:val="center"/>
      </w:pPr>
      <w:r>
        <w:rPr>
          <w:rFonts w:hint="eastAsia"/>
          <w:position w:val="-30"/>
        </w:rPr>
        <w:object w:dxaOrig="1719" w:dyaOrig="680" w14:anchorId="538E81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5.9pt;height:33.85pt" o:ole="">
            <v:imagedata r:id="rId11" o:title=""/>
          </v:shape>
          <o:OLEObject Type="Embed" ProgID="Equation.KSEE3" ShapeID="_x0000_i1025" DrawAspect="Content" ObjectID="_1828538311" r:id="rId12"/>
        </w:object>
      </w:r>
    </w:p>
    <w:p w14:paraId="7900D4E5" w14:textId="77777777" w:rsidR="000E151D" w:rsidRDefault="000E151D" w:rsidP="000E151D">
      <w:pPr>
        <w:pStyle w:val="a7"/>
        <w:spacing w:line="288" w:lineRule="auto"/>
        <w:ind w:firstLineChars="0" w:firstLine="0"/>
      </w:pPr>
      <w:r>
        <w:rPr>
          <w:rFonts w:hint="eastAsia"/>
        </w:rPr>
        <w:tab/>
      </w:r>
      <w:r>
        <w:rPr>
          <w:rFonts w:hint="eastAsia"/>
        </w:rPr>
        <w:t>其中</w:t>
      </w:r>
      <w:r>
        <w:rPr>
          <w:rFonts w:hint="eastAsia"/>
          <w:i/>
          <w:iCs/>
        </w:rPr>
        <w:t>W</w:t>
      </w:r>
      <w:r>
        <w:rPr>
          <w:rFonts w:hint="eastAsia"/>
          <w:vertAlign w:val="subscript"/>
        </w:rPr>
        <w:t>i</w:t>
      </w:r>
      <w:r>
        <w:rPr>
          <w:rFonts w:hint="eastAsia"/>
          <w:i/>
          <w:iCs/>
        </w:rPr>
        <w:t>、</w:t>
      </w:r>
      <w:r>
        <w:rPr>
          <w:rFonts w:hint="eastAsia"/>
          <w:i/>
          <w:iCs/>
        </w:rPr>
        <w:t>A</w:t>
      </w:r>
      <w:r>
        <w:rPr>
          <w:rFonts w:hint="eastAsia"/>
          <w:vertAlign w:val="subscript"/>
        </w:rPr>
        <w:t>i</w:t>
      </w:r>
      <w:r>
        <w:rPr>
          <w:rFonts w:hint="eastAsia"/>
        </w:rPr>
        <w:t>分别为标准混合物中</w:t>
      </w:r>
      <w:proofErr w:type="spellStart"/>
      <w:r>
        <w:rPr>
          <w:rFonts w:hint="eastAsia"/>
        </w:rPr>
        <w:t>i</w:t>
      </w:r>
      <w:proofErr w:type="spellEnd"/>
      <w:r>
        <w:rPr>
          <w:rFonts w:hint="eastAsia"/>
        </w:rPr>
        <w:t>组分的质量和峰面积，</w:t>
      </w:r>
      <w:proofErr w:type="spellStart"/>
      <w:r>
        <w:rPr>
          <w:rFonts w:hint="eastAsia"/>
          <w:i/>
          <w:iCs/>
        </w:rPr>
        <w:t>W</w:t>
      </w:r>
      <w:r>
        <w:rPr>
          <w:rFonts w:hint="eastAsia"/>
          <w:vertAlign w:val="subscript"/>
        </w:rPr>
        <w:t>s</w:t>
      </w:r>
      <w:proofErr w:type="spellEnd"/>
      <w:r>
        <w:rPr>
          <w:rFonts w:hint="eastAsia"/>
          <w:i/>
          <w:iCs/>
        </w:rPr>
        <w:t>、</w:t>
      </w:r>
      <w:r>
        <w:rPr>
          <w:rFonts w:hint="eastAsia"/>
          <w:i/>
          <w:iCs/>
        </w:rPr>
        <w:t>A</w:t>
      </w:r>
      <w:r>
        <w:rPr>
          <w:rFonts w:hint="eastAsia"/>
          <w:vertAlign w:val="subscript"/>
        </w:rPr>
        <w:t>s</w:t>
      </w:r>
      <w:r>
        <w:rPr>
          <w:rFonts w:hint="eastAsia"/>
        </w:rPr>
        <w:t>分别为标准混合物中内标物的质量和峰面积，</w:t>
      </w:r>
      <w:proofErr w:type="spellStart"/>
      <w:r>
        <w:rPr>
          <w:rFonts w:hint="eastAsia"/>
          <w:i/>
          <w:iCs/>
        </w:rPr>
        <w:t>f</w:t>
      </w:r>
      <w:r>
        <w:rPr>
          <w:rFonts w:hint="eastAsia"/>
          <w:vertAlign w:val="subscript"/>
        </w:rPr>
        <w:t>is</w:t>
      </w:r>
      <w:proofErr w:type="spellEnd"/>
      <w:r>
        <w:rPr>
          <w:rFonts w:hint="eastAsia"/>
        </w:rPr>
        <w:t>为</w:t>
      </w:r>
      <w:proofErr w:type="spellStart"/>
      <w:r>
        <w:rPr>
          <w:rFonts w:hint="eastAsia"/>
        </w:rPr>
        <w:t>i</w:t>
      </w:r>
      <w:proofErr w:type="spellEnd"/>
      <w:r>
        <w:rPr>
          <w:rFonts w:hint="eastAsia"/>
        </w:rPr>
        <w:t>组分与内标物相比较的相对质量校正因子。</w:t>
      </w:r>
    </w:p>
    <w:p w14:paraId="2FF44FDA" w14:textId="77777777" w:rsidR="000E151D" w:rsidRDefault="000E151D" w:rsidP="000E151D">
      <w:pPr>
        <w:pStyle w:val="a7"/>
        <w:spacing w:line="288" w:lineRule="auto"/>
        <w:ind w:firstLineChars="0" w:firstLine="0"/>
      </w:pPr>
      <w:r>
        <w:rPr>
          <w:rFonts w:hint="eastAsia"/>
        </w:rPr>
        <w:tab/>
      </w:r>
      <w:r>
        <w:rPr>
          <w:rFonts w:hint="eastAsia"/>
        </w:rPr>
        <w:t>当被测组分与标准样品的进样体积一样时，此式为：</w:t>
      </w:r>
    </w:p>
    <w:p w14:paraId="4AA81F02" w14:textId="77777777" w:rsidR="000E151D" w:rsidRDefault="000E151D" w:rsidP="000E151D">
      <w:pPr>
        <w:pStyle w:val="a7"/>
        <w:spacing w:line="288" w:lineRule="auto"/>
        <w:ind w:firstLineChars="0" w:firstLine="0"/>
        <w:jc w:val="center"/>
      </w:pPr>
      <w:r>
        <w:rPr>
          <w:rFonts w:hint="eastAsia"/>
          <w:position w:val="-30"/>
        </w:rPr>
        <w:object w:dxaOrig="2640" w:dyaOrig="680" w14:anchorId="1D042F76">
          <v:shape id="_x0000_i1026" type="#_x0000_t75" style="width:131.9pt;height:33.85pt" o:ole="">
            <v:imagedata r:id="rId13" o:title=""/>
          </v:shape>
          <o:OLEObject Type="Embed" ProgID="Equation.KSEE3" ShapeID="_x0000_i1026" DrawAspect="Content" ObjectID="_1828538312" r:id="rId14"/>
        </w:object>
      </w:r>
    </w:p>
    <w:p w14:paraId="2EBA6E23" w14:textId="77777777" w:rsidR="000E151D" w:rsidRDefault="000E151D" w:rsidP="000E151D">
      <w:pPr>
        <w:pStyle w:val="a7"/>
        <w:spacing w:line="288" w:lineRule="auto"/>
        <w:ind w:firstLineChars="0" w:firstLine="0"/>
      </w:pPr>
      <w:r>
        <w:rPr>
          <w:rFonts w:hint="eastAsia"/>
        </w:rPr>
        <w:tab/>
      </w:r>
      <w:r>
        <w:rPr>
          <w:rFonts w:hint="eastAsia"/>
        </w:rPr>
        <w:t>即可忽略进样体积带来的误差，总离子流色谱图中分析物与内标物的峰面积比值和分析物与内标物的浓度比值成正比。</w:t>
      </w:r>
    </w:p>
    <w:p w14:paraId="41200976" w14:textId="77777777" w:rsidR="000E151D" w:rsidRDefault="000E151D" w:rsidP="000E151D">
      <w:pPr>
        <w:pStyle w:val="a7"/>
        <w:spacing w:line="288" w:lineRule="auto"/>
        <w:ind w:firstLineChars="0" w:firstLine="0"/>
      </w:pPr>
      <w:r>
        <w:rPr>
          <w:rFonts w:hint="eastAsia"/>
        </w:rPr>
        <w:tab/>
      </w:r>
      <w:proofErr w:type="gramStart"/>
      <w:r>
        <w:rPr>
          <w:rFonts w:hint="eastAsia"/>
        </w:rPr>
        <w:t>实际测样时在欲测样品</w:t>
      </w:r>
      <w:proofErr w:type="gramEnd"/>
      <w:r>
        <w:rPr>
          <w:rFonts w:hint="eastAsia"/>
        </w:rPr>
        <w:t>中加入与标准样品相同浓度的内标物，以分析物与内标物的峰面积比值</w:t>
      </w:r>
      <w:r>
        <w:rPr>
          <w:rFonts w:hint="eastAsia"/>
        </w:rPr>
        <w:t xml:space="preserve"> y </w:t>
      </w:r>
      <w:r>
        <w:rPr>
          <w:rFonts w:hint="eastAsia"/>
        </w:rPr>
        <w:t>代入回归方程即可计算分析物的浓度，</w:t>
      </w:r>
      <w:r>
        <w:rPr>
          <w:rFonts w:hint="eastAsia"/>
        </w:rPr>
        <w:t xml:space="preserve"> </w:t>
      </w:r>
      <w:r>
        <w:rPr>
          <w:rFonts w:hint="eastAsia"/>
        </w:rPr>
        <w:t>即：</w:t>
      </w:r>
    </w:p>
    <w:p w14:paraId="0517B80E" w14:textId="77777777" w:rsidR="000E151D" w:rsidRDefault="000E151D" w:rsidP="000E151D">
      <w:pPr>
        <w:pStyle w:val="a7"/>
        <w:spacing w:line="288" w:lineRule="auto"/>
        <w:ind w:firstLineChars="0" w:firstLine="0"/>
        <w:jc w:val="center"/>
      </w:pPr>
      <w:r>
        <w:rPr>
          <w:position w:val="-12"/>
        </w:rPr>
        <w:object w:dxaOrig="2120" w:dyaOrig="360" w14:anchorId="449D8155">
          <v:shape id="_x0000_i1027" type="#_x0000_t75" style="width:105.85pt;height:18.2pt" o:ole="">
            <v:imagedata r:id="rId15" o:title=""/>
          </v:shape>
          <o:OLEObject Type="Embed" ProgID="Equation.KSEE3" ShapeID="_x0000_i1027" DrawAspect="Content" ObjectID="_1828538313" r:id="rId16"/>
        </w:object>
      </w:r>
    </w:p>
    <w:p w14:paraId="79FCAFCC" w14:textId="77777777" w:rsidR="000E151D" w:rsidRDefault="000E151D" w:rsidP="000E151D">
      <w:pPr>
        <w:pStyle w:val="a7"/>
        <w:spacing w:line="288" w:lineRule="auto"/>
        <w:ind w:firstLineChars="0" w:firstLine="0"/>
        <w:rPr>
          <w:b/>
          <w:bCs/>
        </w:rPr>
      </w:pPr>
      <w:r>
        <w:rPr>
          <w:rFonts w:hint="eastAsia"/>
          <w:b/>
          <w:bCs/>
        </w:rPr>
        <w:t>2.3</w:t>
      </w:r>
      <w:r>
        <w:rPr>
          <w:rFonts w:hint="eastAsia"/>
          <w:b/>
          <w:bCs/>
        </w:rPr>
        <w:t>液相色谱</w:t>
      </w:r>
      <w:r>
        <w:rPr>
          <w:rFonts w:hint="eastAsia"/>
          <w:b/>
          <w:bCs/>
        </w:rPr>
        <w:t>-</w:t>
      </w:r>
      <w:r>
        <w:rPr>
          <w:rFonts w:hint="eastAsia"/>
          <w:b/>
          <w:bCs/>
        </w:rPr>
        <w:t>质谱联用法测定饮料中的添加剂</w:t>
      </w:r>
    </w:p>
    <w:p w14:paraId="6DF12695" w14:textId="77777777" w:rsidR="000E151D" w:rsidRDefault="000E151D" w:rsidP="000E151D">
      <w:pPr>
        <w:pStyle w:val="a7"/>
        <w:spacing w:line="288" w:lineRule="auto"/>
        <w:ind w:firstLineChars="0" w:firstLine="0"/>
        <w:rPr>
          <w:b/>
          <w:bCs/>
        </w:rPr>
      </w:pPr>
      <w:r>
        <w:rPr>
          <w:rFonts w:hint="eastAsia"/>
          <w:b/>
          <w:bCs/>
        </w:rPr>
        <w:tab/>
      </w:r>
      <w:r>
        <w:rPr>
          <w:rFonts w:hint="eastAsia"/>
        </w:rPr>
        <w:t>常见的化学合成甜味剂有糖精钠、甜蜜素、安赛蜜、三氯蔗糖、阿斯巴甜和阿力甜等。本实验选用四种最常见的甜味剂甜蜜素、安赛蜜、三氯蔗糖、阿斯巴</w:t>
      </w:r>
      <w:proofErr w:type="gramStart"/>
      <w:r>
        <w:rPr>
          <w:rFonts w:hint="eastAsia"/>
        </w:rPr>
        <w:t>甜作为</w:t>
      </w:r>
      <w:proofErr w:type="gramEnd"/>
      <w:r>
        <w:rPr>
          <w:rFonts w:hint="eastAsia"/>
        </w:rPr>
        <w:t>分析的目标物</w:t>
      </w:r>
      <w:r>
        <w:rPr>
          <w:rFonts w:hint="eastAsia"/>
        </w:rPr>
        <w:t>.</w:t>
      </w:r>
    </w:p>
    <w:p w14:paraId="57621D89" w14:textId="77777777" w:rsidR="000E151D" w:rsidRDefault="000E151D" w:rsidP="000E151D">
      <w:pPr>
        <w:pStyle w:val="a7"/>
        <w:spacing w:line="288" w:lineRule="auto"/>
        <w:ind w:firstLineChars="0" w:firstLine="0"/>
      </w:pPr>
    </w:p>
    <w:p w14:paraId="6A13F0E6" w14:textId="77777777" w:rsidR="000E151D" w:rsidRDefault="000E151D" w:rsidP="000E151D">
      <w:pPr>
        <w:pStyle w:val="a9"/>
        <w:keepNext w:val="0"/>
        <w:keepLines w:val="0"/>
        <w:spacing w:beforeLines="0" w:before="0" w:line="288" w:lineRule="auto"/>
      </w:pPr>
      <w:r>
        <w:rPr>
          <w:rFonts w:hint="eastAsia"/>
        </w:rPr>
        <w:t xml:space="preserve">3 </w:t>
      </w:r>
      <w:r>
        <w:rPr>
          <w:rFonts w:hint="eastAsia"/>
        </w:rPr>
        <w:t>仪器和试剂</w:t>
      </w:r>
    </w:p>
    <w:p w14:paraId="1A0DA97C" w14:textId="77777777" w:rsidR="000E151D" w:rsidRDefault="000E151D" w:rsidP="000E151D">
      <w:pPr>
        <w:pStyle w:val="a7"/>
        <w:spacing w:line="288" w:lineRule="auto"/>
        <w:ind w:firstLineChars="0" w:firstLine="0"/>
        <w:rPr>
          <w:b/>
          <w:bCs/>
        </w:rPr>
      </w:pPr>
      <w:r>
        <w:rPr>
          <w:rFonts w:hint="eastAsia"/>
          <w:b/>
          <w:bCs/>
        </w:rPr>
        <w:t>3.1</w:t>
      </w:r>
      <w:r>
        <w:rPr>
          <w:b/>
          <w:bCs/>
        </w:rPr>
        <w:t>气相色谱</w:t>
      </w:r>
      <w:r>
        <w:rPr>
          <w:b/>
          <w:bCs/>
        </w:rPr>
        <w:t>-</w:t>
      </w:r>
      <w:r>
        <w:rPr>
          <w:b/>
          <w:bCs/>
        </w:rPr>
        <w:t>质谱联用法测定有机磷混合物</w:t>
      </w:r>
    </w:p>
    <w:p w14:paraId="192BAC2D" w14:textId="77777777" w:rsidR="000E151D" w:rsidRDefault="000E151D" w:rsidP="000E151D">
      <w:pPr>
        <w:pStyle w:val="a7"/>
        <w:spacing w:line="288" w:lineRule="auto"/>
        <w:ind w:firstLineChars="0" w:firstLine="0"/>
        <w:rPr>
          <w:b/>
          <w:bCs/>
        </w:rPr>
      </w:pPr>
      <w:r>
        <w:rPr>
          <w:rFonts w:hint="eastAsia"/>
          <w:b/>
          <w:bCs/>
        </w:rPr>
        <w:tab/>
        <w:t>3.1.1</w:t>
      </w:r>
      <w:r>
        <w:rPr>
          <w:rFonts w:hint="eastAsia"/>
          <w:b/>
          <w:bCs/>
        </w:rPr>
        <w:t>仪器</w:t>
      </w:r>
    </w:p>
    <w:p w14:paraId="3B7901AE" w14:textId="77777777" w:rsidR="000E151D" w:rsidRDefault="000E151D" w:rsidP="000E151D">
      <w:pPr>
        <w:pStyle w:val="a7"/>
        <w:spacing w:line="288" w:lineRule="auto"/>
        <w:ind w:firstLineChars="0" w:firstLine="0"/>
        <w:rPr>
          <w:b/>
          <w:bCs/>
        </w:rPr>
      </w:pPr>
      <w:r>
        <w:rPr>
          <w:rFonts w:hint="eastAsia"/>
          <w:b/>
          <w:bCs/>
        </w:rPr>
        <w:tab/>
      </w:r>
      <w:r>
        <w:rPr>
          <w:rFonts w:hint="eastAsia"/>
        </w:rPr>
        <w:t>气相色谱</w:t>
      </w:r>
      <w:r>
        <w:rPr>
          <w:rFonts w:hint="eastAsia"/>
        </w:rPr>
        <w:t>-</w:t>
      </w:r>
      <w:r>
        <w:rPr>
          <w:rFonts w:hint="eastAsia"/>
        </w:rPr>
        <w:t>质谱仪岛津</w:t>
      </w:r>
      <w:r>
        <w:rPr>
          <w:rFonts w:hint="eastAsia"/>
        </w:rPr>
        <w:t xml:space="preserve"> GCMS-TQ8040</w:t>
      </w:r>
      <w:r>
        <w:rPr>
          <w:rFonts w:hint="eastAsia"/>
        </w:rPr>
        <w:t>，</w:t>
      </w:r>
      <w:r>
        <w:rPr>
          <w:rFonts w:hint="eastAsia"/>
        </w:rPr>
        <w:t xml:space="preserve">AOC20i </w:t>
      </w:r>
      <w:r>
        <w:rPr>
          <w:rFonts w:hint="eastAsia"/>
        </w:rPr>
        <w:t>自动进样器。</w:t>
      </w:r>
    </w:p>
    <w:p w14:paraId="2C42470E" w14:textId="77777777" w:rsidR="000E151D" w:rsidRDefault="000E151D" w:rsidP="000E151D">
      <w:pPr>
        <w:pStyle w:val="a7"/>
        <w:spacing w:line="288" w:lineRule="auto"/>
        <w:ind w:firstLineChars="0" w:firstLine="0"/>
        <w:rPr>
          <w:b/>
          <w:bCs/>
        </w:rPr>
      </w:pPr>
      <w:r>
        <w:rPr>
          <w:rFonts w:hint="eastAsia"/>
          <w:b/>
          <w:bCs/>
        </w:rPr>
        <w:tab/>
        <w:t>3.1.2</w:t>
      </w:r>
      <w:r>
        <w:rPr>
          <w:rFonts w:hint="eastAsia"/>
          <w:b/>
          <w:bCs/>
        </w:rPr>
        <w:t>试剂</w:t>
      </w:r>
    </w:p>
    <w:p w14:paraId="05ACAB92" w14:textId="77777777" w:rsidR="000E151D" w:rsidRDefault="000E151D" w:rsidP="000E151D">
      <w:pPr>
        <w:pStyle w:val="a7"/>
        <w:spacing w:line="288" w:lineRule="auto"/>
        <w:ind w:firstLineChars="0" w:firstLine="0"/>
        <w:rPr>
          <w:b/>
          <w:bCs/>
        </w:rPr>
      </w:pPr>
      <w:r>
        <w:rPr>
          <w:rFonts w:hint="eastAsia"/>
          <w:b/>
          <w:bCs/>
        </w:rPr>
        <w:tab/>
      </w:r>
      <w:r>
        <w:rPr>
          <w:rFonts w:hint="eastAsia"/>
        </w:rPr>
        <w:t>标准混合液：浓度分别为</w:t>
      </w:r>
      <w:r>
        <w:rPr>
          <w:rFonts w:hint="eastAsia"/>
        </w:rPr>
        <w:t xml:space="preserve"> 1.0</w:t>
      </w:r>
      <w:r>
        <w:rPr>
          <w:rFonts w:hint="eastAsia"/>
        </w:rPr>
        <w:t>，</w:t>
      </w:r>
      <w:r>
        <w:rPr>
          <w:rFonts w:hint="eastAsia"/>
        </w:rPr>
        <w:t>2.0</w:t>
      </w:r>
      <w:r>
        <w:rPr>
          <w:rFonts w:hint="eastAsia"/>
        </w:rPr>
        <w:t>，</w:t>
      </w:r>
      <w:r>
        <w:rPr>
          <w:rFonts w:hint="eastAsia"/>
        </w:rPr>
        <w:t>4.0 mg</w:t>
      </w:r>
      <w:r>
        <w:t>·</w:t>
      </w:r>
      <w:r>
        <w:rPr>
          <w:rFonts w:hint="eastAsia"/>
        </w:rPr>
        <w:t>L</w:t>
      </w:r>
      <w:r>
        <w:rPr>
          <w:rFonts w:hint="eastAsia"/>
          <w:vertAlign w:val="superscript"/>
        </w:rPr>
        <w:t>-1</w:t>
      </w:r>
      <w:r>
        <w:rPr>
          <w:rFonts w:hint="eastAsia"/>
        </w:rPr>
        <w:t>的甲拌磷、二嗪磷、甲基对硫磷、杀</w:t>
      </w:r>
      <w:proofErr w:type="gramStart"/>
      <w:r>
        <w:rPr>
          <w:rFonts w:hint="eastAsia"/>
        </w:rPr>
        <w:t>螟</w:t>
      </w:r>
      <w:proofErr w:type="gramEnd"/>
      <w:r>
        <w:rPr>
          <w:rFonts w:hint="eastAsia"/>
        </w:rPr>
        <w:t>硫磷、</w:t>
      </w:r>
      <w:proofErr w:type="gramStart"/>
      <w:r>
        <w:rPr>
          <w:rFonts w:hint="eastAsia"/>
        </w:rPr>
        <w:t>稻丰散</w:t>
      </w:r>
      <w:proofErr w:type="gramEnd"/>
      <w:r>
        <w:rPr>
          <w:rFonts w:hint="eastAsia"/>
        </w:rPr>
        <w:t>和乙硫磷混合标液（各浓度均含有浓度为</w:t>
      </w:r>
      <w:r>
        <w:rPr>
          <w:rFonts w:hint="eastAsia"/>
        </w:rPr>
        <w:t xml:space="preserve"> 2 mg</w:t>
      </w:r>
      <w:r>
        <w:t>·</w:t>
      </w:r>
      <w:r>
        <w:rPr>
          <w:rFonts w:hint="eastAsia"/>
        </w:rPr>
        <w:t>L</w:t>
      </w:r>
      <w:r>
        <w:rPr>
          <w:rFonts w:hint="eastAsia"/>
          <w:vertAlign w:val="superscript"/>
        </w:rPr>
        <w:t>-1</w:t>
      </w:r>
      <w:r>
        <w:rPr>
          <w:rFonts w:hint="eastAsia"/>
        </w:rPr>
        <w:t>内标物毒死</w:t>
      </w:r>
      <w:proofErr w:type="gramStart"/>
      <w:r>
        <w:rPr>
          <w:rFonts w:hint="eastAsia"/>
        </w:rPr>
        <w:t>蜱</w:t>
      </w:r>
      <w:proofErr w:type="gramEnd"/>
      <w:r>
        <w:rPr>
          <w:rFonts w:hint="eastAsia"/>
        </w:rPr>
        <w:t>）。样品混合液：毒死</w:t>
      </w:r>
      <w:proofErr w:type="gramStart"/>
      <w:r>
        <w:rPr>
          <w:rFonts w:hint="eastAsia"/>
        </w:rPr>
        <w:t>蜱</w:t>
      </w:r>
      <w:proofErr w:type="gramEnd"/>
      <w:r>
        <w:rPr>
          <w:rFonts w:hint="eastAsia"/>
        </w:rPr>
        <w:t>内标浓度为</w:t>
      </w:r>
      <w:r>
        <w:rPr>
          <w:rFonts w:hint="eastAsia"/>
        </w:rPr>
        <w:t xml:space="preserve"> 2 mg</w:t>
      </w:r>
      <w:r>
        <w:t>·</w:t>
      </w:r>
      <w:r>
        <w:rPr>
          <w:rFonts w:hint="eastAsia"/>
        </w:rPr>
        <w:t>L</w:t>
      </w:r>
      <w:r>
        <w:rPr>
          <w:rFonts w:hint="eastAsia"/>
          <w:vertAlign w:val="superscript"/>
        </w:rPr>
        <w:t>-1</w:t>
      </w:r>
      <w:r>
        <w:rPr>
          <w:rFonts w:hint="eastAsia"/>
        </w:rPr>
        <w:t>，样品浓度待测。</w:t>
      </w:r>
    </w:p>
    <w:p w14:paraId="4C3EBE74" w14:textId="77777777" w:rsidR="000E151D" w:rsidRDefault="000E151D" w:rsidP="000E151D">
      <w:pPr>
        <w:pStyle w:val="a7"/>
        <w:spacing w:line="288" w:lineRule="auto"/>
        <w:ind w:firstLineChars="0" w:firstLine="0"/>
        <w:rPr>
          <w:b/>
          <w:bCs/>
        </w:rPr>
      </w:pPr>
      <w:r>
        <w:rPr>
          <w:rFonts w:hint="eastAsia"/>
          <w:b/>
          <w:bCs/>
        </w:rPr>
        <w:t>3.2</w:t>
      </w:r>
      <w:r>
        <w:rPr>
          <w:rFonts w:hint="eastAsia"/>
          <w:b/>
          <w:bCs/>
        </w:rPr>
        <w:t>液相色谱</w:t>
      </w:r>
      <w:r>
        <w:rPr>
          <w:rFonts w:hint="eastAsia"/>
          <w:b/>
          <w:bCs/>
        </w:rPr>
        <w:t>-</w:t>
      </w:r>
      <w:r>
        <w:rPr>
          <w:rFonts w:hint="eastAsia"/>
          <w:b/>
          <w:bCs/>
        </w:rPr>
        <w:t>质谱联用法测定饮料中的添加剂</w:t>
      </w:r>
    </w:p>
    <w:p w14:paraId="1E1D4DBF" w14:textId="77777777" w:rsidR="000E151D" w:rsidRDefault="000E151D" w:rsidP="000E151D">
      <w:pPr>
        <w:pStyle w:val="a7"/>
        <w:spacing w:line="288" w:lineRule="auto"/>
        <w:ind w:firstLineChars="0" w:firstLine="0"/>
        <w:rPr>
          <w:b/>
          <w:bCs/>
        </w:rPr>
      </w:pPr>
      <w:r>
        <w:rPr>
          <w:rFonts w:hint="eastAsia"/>
          <w:b/>
          <w:bCs/>
        </w:rPr>
        <w:tab/>
        <w:t>3.2.1</w:t>
      </w:r>
      <w:r>
        <w:rPr>
          <w:rFonts w:hint="eastAsia"/>
          <w:b/>
          <w:bCs/>
        </w:rPr>
        <w:t>仪器</w:t>
      </w:r>
    </w:p>
    <w:p w14:paraId="653C578D" w14:textId="77777777" w:rsidR="000E151D" w:rsidRDefault="000E151D" w:rsidP="000E151D">
      <w:pPr>
        <w:pStyle w:val="a7"/>
        <w:spacing w:line="288" w:lineRule="auto"/>
        <w:ind w:firstLineChars="0" w:firstLine="0"/>
        <w:rPr>
          <w:b/>
          <w:bCs/>
        </w:rPr>
      </w:pPr>
      <w:r>
        <w:rPr>
          <w:rFonts w:hint="eastAsia"/>
          <w:b/>
          <w:bCs/>
        </w:rPr>
        <w:tab/>
      </w:r>
      <w:r>
        <w:rPr>
          <w:rFonts w:hint="eastAsia"/>
        </w:rPr>
        <w:t>安捷伦</w:t>
      </w:r>
      <w:r>
        <w:rPr>
          <w:rFonts w:hint="eastAsia"/>
        </w:rPr>
        <w:t xml:space="preserve"> 1260 Infinity II-MSD</w:t>
      </w:r>
      <w:r>
        <w:rPr>
          <w:rFonts w:hint="eastAsia"/>
        </w:rPr>
        <w:t>，</w:t>
      </w:r>
      <w:r>
        <w:rPr>
          <w:rFonts w:hint="eastAsia"/>
        </w:rPr>
        <w:t xml:space="preserve">C18 </w:t>
      </w:r>
      <w:r>
        <w:rPr>
          <w:rFonts w:hint="eastAsia"/>
        </w:rPr>
        <w:t>色谱柱（</w:t>
      </w:r>
      <w:r>
        <w:rPr>
          <w:rFonts w:hint="eastAsia"/>
        </w:rPr>
        <w:t>2.1mm*150mm, 3µm</w:t>
      </w:r>
      <w:r>
        <w:rPr>
          <w:rFonts w:hint="eastAsia"/>
        </w:rPr>
        <w:t>），超声波清洗器，天平。</w:t>
      </w:r>
    </w:p>
    <w:p w14:paraId="56F79AC8" w14:textId="77777777" w:rsidR="000E151D" w:rsidRDefault="000E151D" w:rsidP="000E151D">
      <w:pPr>
        <w:pStyle w:val="a7"/>
        <w:spacing w:line="288" w:lineRule="auto"/>
        <w:ind w:firstLineChars="0" w:firstLine="0"/>
        <w:rPr>
          <w:b/>
          <w:bCs/>
        </w:rPr>
      </w:pPr>
      <w:r>
        <w:rPr>
          <w:rFonts w:hint="eastAsia"/>
          <w:b/>
          <w:bCs/>
        </w:rPr>
        <w:tab/>
        <w:t>3.1.2</w:t>
      </w:r>
      <w:r>
        <w:rPr>
          <w:rFonts w:hint="eastAsia"/>
          <w:b/>
          <w:bCs/>
        </w:rPr>
        <w:t>试剂</w:t>
      </w:r>
    </w:p>
    <w:p w14:paraId="73F9CD55" w14:textId="77777777" w:rsidR="000E151D" w:rsidRDefault="000E151D" w:rsidP="000E151D">
      <w:pPr>
        <w:pStyle w:val="a7"/>
        <w:spacing w:line="288" w:lineRule="auto"/>
        <w:ind w:firstLineChars="0" w:firstLine="0"/>
      </w:pPr>
      <w:r>
        <w:rPr>
          <w:rFonts w:hint="eastAsia"/>
          <w:b/>
          <w:bCs/>
        </w:rPr>
        <w:tab/>
      </w:r>
      <w:r>
        <w:rPr>
          <w:rFonts w:hint="eastAsia"/>
        </w:rPr>
        <w:t>安赛蜜，甜蜜素，阿斯巴甜，三氯蔗糖，甲酸铵，甲酸、甲醇等。</w:t>
      </w:r>
    </w:p>
    <w:p w14:paraId="51473E8C" w14:textId="77777777" w:rsidR="000E151D" w:rsidRDefault="000E151D" w:rsidP="000E151D">
      <w:pPr>
        <w:pStyle w:val="a9"/>
        <w:keepNext w:val="0"/>
        <w:keepLines w:val="0"/>
        <w:spacing w:beforeLines="0" w:before="0" w:line="288" w:lineRule="auto"/>
        <w:rPr>
          <w:b w:val="0"/>
          <w:bCs w:val="0"/>
          <w:sz w:val="21"/>
          <w:szCs w:val="21"/>
        </w:rPr>
      </w:pPr>
    </w:p>
    <w:p w14:paraId="353766B0" w14:textId="77777777" w:rsidR="000E151D" w:rsidRDefault="000E151D" w:rsidP="000E151D">
      <w:pPr>
        <w:pStyle w:val="a9"/>
        <w:keepNext w:val="0"/>
        <w:keepLines w:val="0"/>
        <w:spacing w:beforeLines="0" w:before="0" w:line="288" w:lineRule="auto"/>
        <w:rPr>
          <w:b w:val="0"/>
          <w:bCs w:val="0"/>
          <w:sz w:val="21"/>
          <w:szCs w:val="21"/>
        </w:rPr>
      </w:pPr>
    </w:p>
    <w:p w14:paraId="296B4202" w14:textId="77777777" w:rsidR="000E151D" w:rsidRDefault="000E151D" w:rsidP="000E151D">
      <w:pPr>
        <w:pStyle w:val="a9"/>
        <w:keepNext w:val="0"/>
        <w:keepLines w:val="0"/>
        <w:spacing w:beforeLines="0" w:before="0" w:line="288" w:lineRule="auto"/>
      </w:pPr>
    </w:p>
    <w:p w14:paraId="12D018ED" w14:textId="77777777" w:rsidR="000E151D" w:rsidRDefault="000E151D" w:rsidP="000E151D">
      <w:pPr>
        <w:pStyle w:val="a9"/>
        <w:keepNext w:val="0"/>
        <w:keepLines w:val="0"/>
        <w:spacing w:beforeLines="0" w:before="0" w:line="288" w:lineRule="auto"/>
      </w:pPr>
      <w:r>
        <w:rPr>
          <w:rFonts w:hint="eastAsia"/>
        </w:rPr>
        <w:t xml:space="preserve">4 </w:t>
      </w:r>
      <w:r>
        <w:rPr>
          <w:rFonts w:hint="eastAsia"/>
        </w:rPr>
        <w:t>仪器条件、实验操作步骤和注意事项</w:t>
      </w:r>
    </w:p>
    <w:p w14:paraId="5458F98A" w14:textId="77777777" w:rsidR="000E151D" w:rsidRDefault="000E151D" w:rsidP="000E151D">
      <w:pPr>
        <w:rPr>
          <w:b/>
          <w:bCs/>
        </w:rPr>
      </w:pPr>
      <w:r>
        <w:rPr>
          <w:rFonts w:hint="eastAsia"/>
          <w:b/>
          <w:bCs/>
        </w:rPr>
        <w:lastRenderedPageBreak/>
        <w:t>4.1</w:t>
      </w:r>
      <w:r>
        <w:rPr>
          <w:b/>
          <w:bCs/>
        </w:rPr>
        <w:t>气相色谱</w:t>
      </w:r>
      <w:r>
        <w:rPr>
          <w:b/>
          <w:bCs/>
        </w:rPr>
        <w:t>-</w:t>
      </w:r>
      <w:r>
        <w:rPr>
          <w:b/>
          <w:bCs/>
        </w:rPr>
        <w:t>质谱联用法测定有机磷混合物</w:t>
      </w:r>
    </w:p>
    <w:p w14:paraId="7469FADF" w14:textId="77777777" w:rsidR="000E151D" w:rsidRDefault="000E151D" w:rsidP="000E151D">
      <w:pPr>
        <w:ind w:firstLine="422"/>
        <w:rPr>
          <w:b/>
          <w:bCs/>
        </w:rPr>
      </w:pPr>
      <w:r>
        <w:rPr>
          <w:rFonts w:hint="eastAsia"/>
          <w:b/>
          <w:bCs/>
        </w:rPr>
        <w:t>4.1.1</w:t>
      </w:r>
      <w:r>
        <w:rPr>
          <w:b/>
          <w:bCs/>
        </w:rPr>
        <w:t>方法文件</w:t>
      </w:r>
    </w:p>
    <w:p w14:paraId="20CA31C1" w14:textId="77777777" w:rsidR="000E151D" w:rsidRDefault="000E151D" w:rsidP="000E151D">
      <w:pPr>
        <w:ind w:firstLine="422"/>
      </w:pPr>
      <w:r>
        <w:t>（</w:t>
      </w:r>
      <w:r>
        <w:t>1</w:t>
      </w:r>
      <w:r>
        <w:t>）自动进样器条件</w:t>
      </w:r>
    </w:p>
    <w:p w14:paraId="07E36C98" w14:textId="77777777" w:rsidR="000E151D" w:rsidRDefault="000E151D" w:rsidP="000E151D">
      <w:pPr>
        <w:ind w:firstLine="422"/>
      </w:pPr>
      <w:r>
        <w:t>①</w:t>
      </w:r>
      <w:r>
        <w:t>进</w:t>
      </w:r>
      <w:proofErr w:type="gramStart"/>
      <w:r>
        <w:t>样前采用</w:t>
      </w:r>
      <w:proofErr w:type="gramEnd"/>
      <w:r>
        <w:t>溶剂冲洗</w:t>
      </w:r>
      <w:r>
        <w:rPr>
          <w:rFonts w:hint="eastAsia"/>
        </w:rPr>
        <w:t>、</w:t>
      </w:r>
      <w:r>
        <w:t>样品溶液润洗微量进</w:t>
      </w:r>
      <w:proofErr w:type="gramStart"/>
      <w:r>
        <w:t>样针</w:t>
      </w:r>
      <w:r>
        <w:rPr>
          <w:rFonts w:hint="eastAsia"/>
        </w:rPr>
        <w:t>各</w:t>
      </w:r>
      <w:proofErr w:type="gramEnd"/>
      <w:r>
        <w:t xml:space="preserve"> 1 </w:t>
      </w:r>
      <w:r>
        <w:t>次；</w:t>
      </w:r>
    </w:p>
    <w:p w14:paraId="3AC9AE87" w14:textId="77777777" w:rsidR="000E151D" w:rsidRDefault="000E151D" w:rsidP="000E151D">
      <w:pPr>
        <w:ind w:firstLine="422"/>
      </w:pPr>
      <w:r>
        <w:rPr>
          <w:rFonts w:hint="eastAsia"/>
        </w:rPr>
        <w:t>②</w:t>
      </w:r>
      <w:r>
        <w:t>进样后采用溶剂冲洗微量进样针</w:t>
      </w:r>
      <w:r>
        <w:t xml:space="preserve"> 3 </w:t>
      </w:r>
      <w:r>
        <w:t>次；</w:t>
      </w:r>
    </w:p>
    <w:p w14:paraId="66394A6E" w14:textId="77777777" w:rsidR="000E151D" w:rsidRDefault="000E151D" w:rsidP="000E151D">
      <w:pPr>
        <w:ind w:firstLine="422"/>
      </w:pPr>
      <w:r>
        <w:rPr>
          <w:rFonts w:hint="eastAsia"/>
        </w:rPr>
        <w:t>③</w:t>
      </w:r>
      <w:r>
        <w:t>柱塞速度、柱塞进样速度、进样器进</w:t>
      </w:r>
      <w:proofErr w:type="gramStart"/>
      <w:r>
        <w:t>样速度</w:t>
      </w:r>
      <w:proofErr w:type="gramEnd"/>
      <w:r>
        <w:t>均为高速。</w:t>
      </w:r>
    </w:p>
    <w:p w14:paraId="3EE9528D" w14:textId="77777777" w:rsidR="000E151D" w:rsidRDefault="000E151D" w:rsidP="000E151D">
      <w:pPr>
        <w:ind w:firstLine="422"/>
      </w:pPr>
      <w:r>
        <w:t>（</w:t>
      </w:r>
      <w:r>
        <w:t>2</w:t>
      </w:r>
      <w:r>
        <w:t>）气相色谱条件</w:t>
      </w:r>
    </w:p>
    <w:p w14:paraId="1810B6FA" w14:textId="77777777" w:rsidR="000E151D" w:rsidRDefault="000E151D" w:rsidP="000E151D">
      <w:pPr>
        <w:ind w:firstLine="422"/>
      </w:pPr>
      <w:r>
        <w:t>①</w:t>
      </w:r>
      <w:r>
        <w:t>无分流进样；</w:t>
      </w:r>
    </w:p>
    <w:p w14:paraId="544860CC" w14:textId="77777777" w:rsidR="000E151D" w:rsidRDefault="000E151D" w:rsidP="000E151D">
      <w:pPr>
        <w:ind w:firstLine="422"/>
      </w:pPr>
      <w:r>
        <w:rPr>
          <w:rFonts w:hint="eastAsia"/>
        </w:rPr>
        <w:t>②</w:t>
      </w:r>
      <w:r>
        <w:t>进样口（气化室）温度：</w:t>
      </w:r>
      <w:r>
        <w:t>260</w:t>
      </w:r>
      <w:r>
        <w:rPr>
          <w:rFonts w:hint="eastAsia"/>
        </w:rPr>
        <w:t xml:space="preserve"> </w:t>
      </w:r>
      <w:r>
        <w:t>℃</w:t>
      </w:r>
      <w:r>
        <w:t>；</w:t>
      </w:r>
    </w:p>
    <w:p w14:paraId="77B652FD" w14:textId="77777777" w:rsidR="000E151D" w:rsidRDefault="000E151D" w:rsidP="000E151D">
      <w:pPr>
        <w:ind w:firstLine="422"/>
      </w:pPr>
      <w:r>
        <w:rPr>
          <w:rFonts w:hint="eastAsia"/>
        </w:rPr>
        <w:t>③</w:t>
      </w:r>
      <w:r>
        <w:t>升温程序：初始</w:t>
      </w:r>
      <w:r>
        <w:t>120</w:t>
      </w:r>
      <w:r>
        <w:rPr>
          <w:rFonts w:hint="eastAsia"/>
        </w:rPr>
        <w:t xml:space="preserve"> </w:t>
      </w:r>
      <w:r>
        <w:t>℃</w:t>
      </w:r>
      <w:r>
        <w:t>；以</w:t>
      </w:r>
      <w:r>
        <w:t>40 ℃·min</w:t>
      </w:r>
      <w:r>
        <w:rPr>
          <w:vertAlign w:val="superscript"/>
        </w:rPr>
        <w:t>-1</w:t>
      </w:r>
      <w:r>
        <w:t xml:space="preserve"> </w:t>
      </w:r>
      <w:r>
        <w:t>升至</w:t>
      </w:r>
      <w:r>
        <w:t>200</w:t>
      </w:r>
      <w:r>
        <w:rPr>
          <w:rFonts w:hint="eastAsia"/>
        </w:rPr>
        <w:t xml:space="preserve"> </w:t>
      </w:r>
      <w:r>
        <w:t>℃</w:t>
      </w:r>
      <w:r>
        <w:t>；再以</w:t>
      </w:r>
      <w:r>
        <w:t>1 ℃·min</w:t>
      </w:r>
      <w:r>
        <w:rPr>
          <w:vertAlign w:val="superscript"/>
        </w:rPr>
        <w:t>-1</w:t>
      </w:r>
      <w:r>
        <w:t>升至</w:t>
      </w:r>
      <w:r>
        <w:t>208</w:t>
      </w:r>
      <w:r>
        <w:rPr>
          <w:rFonts w:hint="eastAsia"/>
        </w:rPr>
        <w:t xml:space="preserve"> </w:t>
      </w:r>
      <w:r>
        <w:t>℃</w:t>
      </w:r>
      <w:r>
        <w:t>；再以</w:t>
      </w:r>
      <w:r>
        <w:t>20 ℃·min</w:t>
      </w:r>
      <w:r>
        <w:rPr>
          <w:vertAlign w:val="superscript"/>
        </w:rPr>
        <w:t>-1</w:t>
      </w:r>
      <w:r>
        <w:t xml:space="preserve"> </w:t>
      </w:r>
      <w:r>
        <w:t>升至</w:t>
      </w:r>
      <w:r>
        <w:t>250</w:t>
      </w:r>
      <w:r>
        <w:rPr>
          <w:rFonts w:hint="eastAsia"/>
        </w:rPr>
        <w:t xml:space="preserve"> </w:t>
      </w:r>
      <w:r>
        <w:t>℃</w:t>
      </w:r>
      <w:r>
        <w:t>，保留</w:t>
      </w:r>
      <w:r>
        <w:t xml:space="preserve"> 2 min</w:t>
      </w:r>
      <w:r>
        <w:t>。</w:t>
      </w:r>
    </w:p>
    <w:p w14:paraId="289AAECB" w14:textId="77777777" w:rsidR="000E151D" w:rsidRDefault="000E151D" w:rsidP="000E151D">
      <w:pPr>
        <w:ind w:firstLine="422"/>
      </w:pPr>
      <w:r>
        <w:t>（</w:t>
      </w:r>
      <w:r>
        <w:t>3</w:t>
      </w:r>
      <w:r>
        <w:t>）质谱条件</w:t>
      </w:r>
    </w:p>
    <w:p w14:paraId="51307763" w14:textId="77777777" w:rsidR="000E151D" w:rsidRDefault="000E151D" w:rsidP="000E151D">
      <w:pPr>
        <w:ind w:firstLine="422"/>
      </w:pPr>
      <w:r>
        <w:t>①</w:t>
      </w:r>
      <w:r>
        <w:t>设置</w:t>
      </w:r>
      <w:r>
        <w:t>3 min</w:t>
      </w:r>
      <w:r>
        <w:t>的延时时间，避免仪器检测溶剂峰；</w:t>
      </w:r>
    </w:p>
    <w:p w14:paraId="4B610268" w14:textId="77777777" w:rsidR="000E151D" w:rsidRDefault="000E151D" w:rsidP="000E151D">
      <w:pPr>
        <w:ind w:firstLine="422"/>
      </w:pPr>
      <w:r>
        <w:t>②</w:t>
      </w:r>
      <w:r>
        <w:t>设置</w:t>
      </w:r>
      <w:r>
        <w:t>Q3 scan</w:t>
      </w:r>
      <w:r>
        <w:t>全扫描方式时，从</w:t>
      </w:r>
      <w:r>
        <w:t>3 min</w:t>
      </w:r>
      <w:r>
        <w:t>至</w:t>
      </w:r>
      <w:r>
        <w:t>14 min</w:t>
      </w:r>
      <w:r>
        <w:t>，扫描范围设置</w:t>
      </w:r>
      <w:r>
        <w:t>60</w:t>
      </w:r>
      <w:r>
        <w:rPr>
          <w:rFonts w:hint="eastAsia"/>
        </w:rPr>
        <w:t>~</w:t>
      </w:r>
      <w:r>
        <w:t>400 amu</w:t>
      </w:r>
      <w:r>
        <w:t>；</w:t>
      </w:r>
    </w:p>
    <w:p w14:paraId="63A629C5" w14:textId="77777777" w:rsidR="000E151D" w:rsidRDefault="000E151D" w:rsidP="000E151D">
      <w:pPr>
        <w:ind w:firstLine="422"/>
      </w:pPr>
      <w:r>
        <w:t>③</w:t>
      </w:r>
      <w:r>
        <w:t>设置</w:t>
      </w:r>
      <w:r>
        <w:t>Q3 sim</w:t>
      </w:r>
      <w:r>
        <w:t>选择离子检测方式时，在相应的出峰时间范围内，在</w:t>
      </w:r>
      <w:r>
        <w:t>3-4</w:t>
      </w:r>
      <w:r>
        <w:t>个检测通道设置每种待测物响应灵敏、具有特征质荷比的碎片离子。</w:t>
      </w:r>
    </w:p>
    <w:p w14:paraId="789D4A2C" w14:textId="77777777" w:rsidR="000E151D" w:rsidRDefault="000E151D" w:rsidP="000E151D">
      <w:pPr>
        <w:ind w:firstLine="422"/>
      </w:pPr>
      <w:r>
        <w:t>④MRM</w:t>
      </w:r>
      <w:r>
        <w:t>多反应监测模式采用实验室已优化的程序。</w:t>
      </w:r>
    </w:p>
    <w:p w14:paraId="4533717F" w14:textId="77777777" w:rsidR="000E151D" w:rsidRDefault="000E151D" w:rsidP="000E151D">
      <w:pPr>
        <w:ind w:firstLine="422"/>
      </w:pPr>
      <w:r>
        <w:rPr>
          <w:rFonts w:hint="eastAsia"/>
          <w:b/>
          <w:bCs/>
        </w:rPr>
        <w:t>4.1.2</w:t>
      </w:r>
      <w:r>
        <w:rPr>
          <w:rFonts w:hint="eastAsia"/>
          <w:b/>
          <w:bCs/>
        </w:rPr>
        <w:t>上样</w:t>
      </w:r>
    </w:p>
    <w:p w14:paraId="6195E42F" w14:textId="77777777" w:rsidR="000E151D" w:rsidRDefault="000E151D" w:rsidP="000E151D">
      <w:pPr>
        <w:ind w:firstLine="422"/>
      </w:pPr>
      <w:r>
        <w:t>将</w:t>
      </w:r>
      <w:r>
        <w:t xml:space="preserve"> 3 </w:t>
      </w:r>
      <w:r>
        <w:t>份标准溶液、</w:t>
      </w:r>
      <w:r>
        <w:t xml:space="preserve">1 </w:t>
      </w:r>
      <w:r>
        <w:t>份样品溶液、溶剂试剂瓶和废液瓶放在自动进样器相应的位置。</w:t>
      </w:r>
    </w:p>
    <w:p w14:paraId="4E5FD11D" w14:textId="77777777" w:rsidR="000E151D" w:rsidRDefault="000E151D" w:rsidP="000E151D">
      <w:pPr>
        <w:ind w:firstLine="422"/>
      </w:pPr>
      <w:r>
        <w:rPr>
          <w:rFonts w:hint="eastAsia"/>
          <w:b/>
          <w:bCs/>
        </w:rPr>
        <w:t>4.1.3</w:t>
      </w:r>
      <w:r>
        <w:rPr>
          <w:b/>
          <w:bCs/>
        </w:rPr>
        <w:t>定性分析</w:t>
      </w:r>
    </w:p>
    <w:p w14:paraId="4CE630E8" w14:textId="77777777" w:rsidR="000E151D" w:rsidRDefault="000E151D" w:rsidP="000E151D">
      <w:pPr>
        <w:ind w:firstLine="422"/>
      </w:pPr>
      <w:r>
        <w:t>①</w:t>
      </w:r>
      <w:r>
        <w:t>加载方法：</w:t>
      </w:r>
      <w:r>
        <w:t>“</w:t>
      </w:r>
      <w:r>
        <w:t>实时分析</w:t>
      </w:r>
      <w:r>
        <w:t>”</w:t>
      </w:r>
      <w:r>
        <w:t>窗口中的工具栏</w:t>
      </w:r>
      <w:r>
        <w:t>“</w:t>
      </w:r>
      <w:r>
        <w:t>文件</w:t>
      </w:r>
      <w:r>
        <w:t>”</w:t>
      </w:r>
      <w:r>
        <w:t>里进入，打开全扫描方法文件。</w:t>
      </w:r>
    </w:p>
    <w:p w14:paraId="35EF1949" w14:textId="77777777" w:rsidR="000E151D" w:rsidRDefault="000E151D" w:rsidP="000E151D">
      <w:pPr>
        <w:ind w:firstLine="422"/>
      </w:pPr>
      <w:r>
        <w:t>②</w:t>
      </w:r>
      <w:r>
        <w:t>样品登录</w:t>
      </w:r>
      <w:r>
        <w:t xml:space="preserve">: </w:t>
      </w:r>
      <w:r>
        <w:t>注册样品信息，指定高浓度的标准溶液的瓶号进行分析，预先</w:t>
      </w:r>
      <w:r>
        <w:rPr>
          <w:rFonts w:hint="eastAsia"/>
        </w:rPr>
        <w:t>命名</w:t>
      </w:r>
      <w:r>
        <w:t>分析结果文件，同时指定调谐文件。</w:t>
      </w:r>
    </w:p>
    <w:p w14:paraId="30A9D9AA" w14:textId="77777777" w:rsidR="000E151D" w:rsidRDefault="000E151D" w:rsidP="000E151D">
      <w:pPr>
        <w:ind w:firstLine="422"/>
      </w:pPr>
      <w:r>
        <w:t>③</w:t>
      </w:r>
      <w:r>
        <w:t>点击</w:t>
      </w:r>
      <w:r>
        <w:t>“</w:t>
      </w:r>
      <w:r>
        <w:t>待机</w:t>
      </w:r>
      <w:r>
        <w:t>”</w:t>
      </w:r>
      <w:r>
        <w:t>，等待仪器自动调试</w:t>
      </w:r>
      <w:proofErr w:type="gramStart"/>
      <w:r>
        <w:t>至方法</w:t>
      </w:r>
      <w:proofErr w:type="gramEnd"/>
      <w:r>
        <w:t>所设置的条件并自动完成进样分析。</w:t>
      </w:r>
    </w:p>
    <w:p w14:paraId="7F1027EB" w14:textId="77777777" w:rsidR="000E151D" w:rsidRDefault="000E151D" w:rsidP="000E151D">
      <w:pPr>
        <w:ind w:firstLine="422"/>
      </w:pPr>
      <w:r>
        <w:t>④</w:t>
      </w:r>
      <w:r>
        <w:t>打开数据文件，观察样品</w:t>
      </w:r>
      <w:proofErr w:type="gramStart"/>
      <w:r>
        <w:t>的出峰情况</w:t>
      </w:r>
      <w:proofErr w:type="gramEnd"/>
      <w:r>
        <w:t>，选择所要观察的样品</w:t>
      </w:r>
      <w:proofErr w:type="gramStart"/>
      <w:r>
        <w:t>峰显示</w:t>
      </w:r>
      <w:proofErr w:type="gramEnd"/>
      <w:r>
        <w:t>其质谱图，通过检索标准谱库的质谱图进行定性分析，确定每一个有机磷色谱峰的保留时间。</w:t>
      </w:r>
    </w:p>
    <w:p w14:paraId="29D8686B" w14:textId="77777777" w:rsidR="000E151D" w:rsidRDefault="000E151D" w:rsidP="000E151D">
      <w:pPr>
        <w:ind w:firstLine="422"/>
      </w:pPr>
      <w:r>
        <w:rPr>
          <w:rFonts w:hint="eastAsia"/>
          <w:b/>
          <w:bCs/>
        </w:rPr>
        <w:t>4.1.4</w:t>
      </w:r>
      <w:r>
        <w:rPr>
          <w:b/>
          <w:bCs/>
        </w:rPr>
        <w:t>定量分析</w:t>
      </w:r>
    </w:p>
    <w:p w14:paraId="6E2AA90F" w14:textId="77777777" w:rsidR="000E151D" w:rsidRDefault="000E151D" w:rsidP="000E151D">
      <w:pPr>
        <w:ind w:firstLine="422"/>
      </w:pPr>
      <w:r>
        <w:t>采用</w:t>
      </w:r>
      <w:r>
        <w:t>“</w:t>
      </w:r>
      <w:r>
        <w:t>批处理</w:t>
      </w:r>
      <w:r>
        <w:t>”</w:t>
      </w:r>
      <w:r>
        <w:t>方式，</w:t>
      </w:r>
      <w:r>
        <w:t>“SIM”</w:t>
      </w:r>
      <w:r>
        <w:t>或</w:t>
      </w:r>
      <w:r>
        <w:t>“MRM”</w:t>
      </w:r>
      <w:r>
        <w:t>方法，将标准溶液及未知样品溶液顺序进样。</w:t>
      </w:r>
    </w:p>
    <w:p w14:paraId="75A49CA2" w14:textId="77777777" w:rsidR="000E151D" w:rsidRDefault="000E151D" w:rsidP="000E151D">
      <w:pPr>
        <w:ind w:firstLine="422"/>
      </w:pPr>
      <w:r>
        <w:t>将</w:t>
      </w:r>
      <w:r>
        <w:rPr>
          <w:rFonts w:hint="eastAsia"/>
        </w:rPr>
        <w:t>各溶</w:t>
      </w:r>
      <w:r>
        <w:t>液中所有待测物及内标物的峰面积积分，通过公式正确计算样品混合液中待测物的含量。</w:t>
      </w:r>
    </w:p>
    <w:p w14:paraId="4719DA2D" w14:textId="77777777" w:rsidR="000E151D" w:rsidRDefault="000E151D" w:rsidP="000E151D">
      <w:pPr>
        <w:rPr>
          <w:b/>
          <w:bCs/>
        </w:rPr>
      </w:pPr>
      <w:r>
        <w:rPr>
          <w:rFonts w:hint="eastAsia"/>
          <w:b/>
          <w:bCs/>
        </w:rPr>
        <w:t>4.2</w:t>
      </w:r>
      <w:r>
        <w:rPr>
          <w:rFonts w:hint="eastAsia"/>
          <w:b/>
          <w:bCs/>
        </w:rPr>
        <w:t>液相色谱</w:t>
      </w:r>
      <w:r>
        <w:rPr>
          <w:rFonts w:hint="eastAsia"/>
          <w:b/>
          <w:bCs/>
        </w:rPr>
        <w:t>-</w:t>
      </w:r>
      <w:r>
        <w:rPr>
          <w:rFonts w:hint="eastAsia"/>
          <w:b/>
          <w:bCs/>
        </w:rPr>
        <w:t>质谱联用法测定饮料中的添加剂</w:t>
      </w:r>
    </w:p>
    <w:p w14:paraId="45D3DCC5" w14:textId="77777777" w:rsidR="000E151D" w:rsidRDefault="000E151D" w:rsidP="000E151D">
      <w:pPr>
        <w:ind w:firstLine="422"/>
        <w:rPr>
          <w:szCs w:val="21"/>
        </w:rPr>
      </w:pPr>
      <w:r>
        <w:rPr>
          <w:rFonts w:hint="eastAsia"/>
          <w:b/>
          <w:bCs/>
        </w:rPr>
        <w:t>4.2.1</w:t>
      </w:r>
      <w:r>
        <w:rPr>
          <w:rFonts w:hint="eastAsia"/>
          <w:b/>
          <w:bCs/>
          <w:szCs w:val="21"/>
        </w:rPr>
        <w:t>饮料样品前处理</w:t>
      </w:r>
    </w:p>
    <w:p w14:paraId="6BC94509" w14:textId="77777777" w:rsidR="000E151D" w:rsidRDefault="000E151D" w:rsidP="000E151D">
      <w:pPr>
        <w:ind w:firstLine="422"/>
        <w:rPr>
          <w:szCs w:val="21"/>
        </w:rPr>
      </w:pPr>
      <w:r>
        <w:rPr>
          <w:szCs w:val="21"/>
        </w:rPr>
        <w:t>（</w:t>
      </w:r>
      <w:r>
        <w:rPr>
          <w:szCs w:val="21"/>
        </w:rPr>
        <w:t>1</w:t>
      </w:r>
      <w:r>
        <w:rPr>
          <w:szCs w:val="21"/>
        </w:rPr>
        <w:t>）</w:t>
      </w:r>
      <w:proofErr w:type="gramStart"/>
      <w:r>
        <w:rPr>
          <w:rFonts w:hint="eastAsia"/>
          <w:szCs w:val="21"/>
        </w:rPr>
        <w:t>移液枪移</w:t>
      </w:r>
      <w:proofErr w:type="gramEnd"/>
      <w:r>
        <w:rPr>
          <w:rFonts w:hint="eastAsia"/>
          <w:szCs w:val="21"/>
        </w:rPr>
        <w:t>取</w:t>
      </w:r>
      <w:r>
        <w:rPr>
          <w:rFonts w:hint="eastAsia"/>
          <w:szCs w:val="21"/>
        </w:rPr>
        <w:t>1 mL</w:t>
      </w:r>
      <w:r>
        <w:rPr>
          <w:rFonts w:hint="eastAsia"/>
          <w:szCs w:val="21"/>
        </w:rPr>
        <w:t>碳酸饮料试样于</w:t>
      </w:r>
      <w:r>
        <w:rPr>
          <w:rFonts w:hint="eastAsia"/>
          <w:szCs w:val="21"/>
        </w:rPr>
        <w:t>10 mL</w:t>
      </w:r>
      <w:r>
        <w:rPr>
          <w:rFonts w:hint="eastAsia"/>
          <w:szCs w:val="21"/>
        </w:rPr>
        <w:t>离心管中，用纯水</w:t>
      </w:r>
      <w:proofErr w:type="gramStart"/>
      <w:r>
        <w:rPr>
          <w:rFonts w:hint="eastAsia"/>
          <w:szCs w:val="21"/>
        </w:rPr>
        <w:t>定容至</w:t>
      </w:r>
      <w:proofErr w:type="gramEnd"/>
      <w:r>
        <w:rPr>
          <w:rFonts w:hint="eastAsia"/>
          <w:szCs w:val="21"/>
        </w:rPr>
        <w:t>5mL</w:t>
      </w:r>
      <w:r>
        <w:rPr>
          <w:rFonts w:hint="eastAsia"/>
          <w:szCs w:val="21"/>
        </w:rPr>
        <w:t>。</w:t>
      </w:r>
    </w:p>
    <w:p w14:paraId="236A5173" w14:textId="77777777" w:rsidR="000E151D" w:rsidRDefault="000E151D" w:rsidP="000E151D">
      <w:pPr>
        <w:ind w:firstLine="422"/>
        <w:rPr>
          <w:szCs w:val="21"/>
        </w:rPr>
      </w:pPr>
      <w:r>
        <w:rPr>
          <w:szCs w:val="21"/>
        </w:rPr>
        <w:t>（</w:t>
      </w:r>
      <w:r>
        <w:rPr>
          <w:rFonts w:hint="eastAsia"/>
          <w:szCs w:val="21"/>
        </w:rPr>
        <w:t>2</w:t>
      </w:r>
      <w:r>
        <w:rPr>
          <w:rFonts w:hint="eastAsia"/>
          <w:szCs w:val="21"/>
        </w:rPr>
        <w:t>）另取一份，</w:t>
      </w:r>
      <w:proofErr w:type="gramStart"/>
      <w:r>
        <w:rPr>
          <w:rFonts w:hint="eastAsia"/>
          <w:szCs w:val="21"/>
        </w:rPr>
        <w:t>除加入</w:t>
      </w:r>
      <w:proofErr w:type="gramEnd"/>
      <w:r>
        <w:rPr>
          <w:rFonts w:hint="eastAsia"/>
          <w:szCs w:val="21"/>
        </w:rPr>
        <w:t>样品外，再加入</w:t>
      </w:r>
      <w:r>
        <w:rPr>
          <w:rFonts w:hint="eastAsia"/>
          <w:szCs w:val="21"/>
        </w:rPr>
        <w:t>400 mg</w:t>
      </w:r>
      <w:r>
        <w:rPr>
          <w:szCs w:val="21"/>
        </w:rPr>
        <w:t>·</w:t>
      </w:r>
      <w:r>
        <w:rPr>
          <w:rFonts w:hint="eastAsia"/>
          <w:szCs w:val="21"/>
        </w:rPr>
        <w:t>L</w:t>
      </w:r>
      <w:r>
        <w:rPr>
          <w:rFonts w:hint="eastAsia"/>
          <w:szCs w:val="21"/>
          <w:vertAlign w:val="superscript"/>
        </w:rPr>
        <w:t>-1</w:t>
      </w:r>
      <w:proofErr w:type="gramStart"/>
      <w:r>
        <w:rPr>
          <w:rFonts w:hint="eastAsia"/>
          <w:szCs w:val="21"/>
        </w:rPr>
        <w:t>的混标液体</w:t>
      </w:r>
      <w:proofErr w:type="gramEnd"/>
      <w:r>
        <w:rPr>
          <w:rFonts w:hint="eastAsia"/>
          <w:szCs w:val="21"/>
        </w:rPr>
        <w:t xml:space="preserve">200 </w:t>
      </w:r>
      <w:proofErr w:type="spellStart"/>
      <w:r>
        <w:rPr>
          <w:szCs w:val="21"/>
        </w:rPr>
        <w:t>μ</w:t>
      </w:r>
      <w:r>
        <w:rPr>
          <w:rFonts w:hint="eastAsia"/>
          <w:szCs w:val="21"/>
        </w:rPr>
        <w:t>L</w:t>
      </w:r>
      <w:proofErr w:type="spellEnd"/>
      <w:r>
        <w:rPr>
          <w:rFonts w:hint="eastAsia"/>
          <w:szCs w:val="21"/>
        </w:rPr>
        <w:t>。</w:t>
      </w:r>
    </w:p>
    <w:p w14:paraId="40C360E6" w14:textId="77777777" w:rsidR="000E151D" w:rsidRDefault="000E151D" w:rsidP="000E151D">
      <w:pPr>
        <w:ind w:firstLine="422"/>
        <w:rPr>
          <w:szCs w:val="21"/>
        </w:rPr>
      </w:pPr>
      <w:r>
        <w:rPr>
          <w:rFonts w:hint="eastAsia"/>
          <w:szCs w:val="21"/>
        </w:rPr>
        <w:t>（</w:t>
      </w:r>
      <w:r>
        <w:rPr>
          <w:rFonts w:hint="eastAsia"/>
          <w:szCs w:val="21"/>
        </w:rPr>
        <w:t>3</w:t>
      </w:r>
      <w:r>
        <w:rPr>
          <w:rFonts w:hint="eastAsia"/>
          <w:szCs w:val="21"/>
        </w:rPr>
        <w:t>）两份样品在</w:t>
      </w:r>
      <w:r>
        <w:rPr>
          <w:rFonts w:hint="eastAsia"/>
          <w:szCs w:val="21"/>
        </w:rPr>
        <w:t xml:space="preserve">50 </w:t>
      </w:r>
      <w:r>
        <w:rPr>
          <w:szCs w:val="21"/>
        </w:rPr>
        <w:t>℃</w:t>
      </w:r>
      <w:r>
        <w:rPr>
          <w:rFonts w:hint="eastAsia"/>
          <w:szCs w:val="21"/>
        </w:rPr>
        <w:t>的超声清洗机里超声</w:t>
      </w:r>
      <w:r>
        <w:rPr>
          <w:rFonts w:hint="eastAsia"/>
          <w:szCs w:val="21"/>
        </w:rPr>
        <w:t>5 min</w:t>
      </w:r>
      <w:r>
        <w:rPr>
          <w:rFonts w:hint="eastAsia"/>
          <w:szCs w:val="21"/>
        </w:rPr>
        <w:t>后，分别用针筒抽取</w:t>
      </w:r>
      <w:r>
        <w:rPr>
          <w:rFonts w:hint="eastAsia"/>
          <w:szCs w:val="21"/>
        </w:rPr>
        <w:t>1~2mL</w:t>
      </w:r>
      <w:r>
        <w:rPr>
          <w:rFonts w:hint="eastAsia"/>
          <w:szCs w:val="21"/>
        </w:rPr>
        <w:t>溶液，</w:t>
      </w:r>
      <w:proofErr w:type="gramStart"/>
      <w:r>
        <w:rPr>
          <w:rFonts w:hint="eastAsia"/>
          <w:szCs w:val="21"/>
        </w:rPr>
        <w:t>过膜到进</w:t>
      </w:r>
      <w:proofErr w:type="gramEnd"/>
      <w:r>
        <w:rPr>
          <w:rFonts w:hint="eastAsia"/>
          <w:szCs w:val="21"/>
        </w:rPr>
        <w:t>样小瓶，备用。</w:t>
      </w:r>
    </w:p>
    <w:p w14:paraId="22693345" w14:textId="77777777" w:rsidR="000E151D" w:rsidRDefault="000E151D" w:rsidP="000E151D">
      <w:pPr>
        <w:ind w:firstLine="422"/>
        <w:rPr>
          <w:szCs w:val="21"/>
        </w:rPr>
      </w:pPr>
      <w:r>
        <w:rPr>
          <w:rFonts w:hint="eastAsia"/>
          <w:b/>
          <w:bCs/>
        </w:rPr>
        <w:t>4.2.2</w:t>
      </w:r>
      <w:r>
        <w:rPr>
          <w:rFonts w:hint="eastAsia"/>
          <w:b/>
          <w:bCs/>
          <w:szCs w:val="21"/>
        </w:rPr>
        <w:t>上机测试</w:t>
      </w:r>
    </w:p>
    <w:p w14:paraId="38E09E21" w14:textId="77777777" w:rsidR="000E151D" w:rsidRDefault="000E151D" w:rsidP="000E151D">
      <w:pPr>
        <w:ind w:firstLine="422"/>
        <w:rPr>
          <w:szCs w:val="21"/>
        </w:rPr>
      </w:pPr>
      <w:r>
        <w:rPr>
          <w:rFonts w:hint="eastAsia"/>
          <w:szCs w:val="21"/>
        </w:rPr>
        <w:t>（</w:t>
      </w:r>
      <w:r>
        <w:rPr>
          <w:rFonts w:hint="eastAsia"/>
          <w:szCs w:val="21"/>
        </w:rPr>
        <w:t>1</w:t>
      </w:r>
      <w:r>
        <w:rPr>
          <w:rFonts w:hint="eastAsia"/>
          <w:szCs w:val="21"/>
        </w:rPr>
        <w:t>）将混合标准溶液品按浓度由低到高依次进行</w:t>
      </w:r>
      <w:r>
        <w:rPr>
          <w:rFonts w:hint="eastAsia"/>
          <w:szCs w:val="21"/>
        </w:rPr>
        <w:t xml:space="preserve"> HPLC-MS </w:t>
      </w:r>
      <w:r>
        <w:rPr>
          <w:rFonts w:hint="eastAsia"/>
          <w:szCs w:val="21"/>
        </w:rPr>
        <w:t>测试。</w:t>
      </w:r>
    </w:p>
    <w:p w14:paraId="1C1F3D72" w14:textId="77777777" w:rsidR="000E151D" w:rsidRDefault="000E151D" w:rsidP="000E151D">
      <w:pPr>
        <w:ind w:firstLine="422"/>
        <w:rPr>
          <w:szCs w:val="21"/>
        </w:rPr>
      </w:pPr>
      <w:r>
        <w:rPr>
          <w:rFonts w:hint="eastAsia"/>
          <w:szCs w:val="21"/>
        </w:rPr>
        <w:t>（</w:t>
      </w:r>
      <w:r>
        <w:rPr>
          <w:rFonts w:hint="eastAsia"/>
          <w:szCs w:val="21"/>
        </w:rPr>
        <w:t>2</w:t>
      </w:r>
      <w:r>
        <w:rPr>
          <w:rFonts w:hint="eastAsia"/>
          <w:szCs w:val="21"/>
        </w:rPr>
        <w:t>）将待测的饮料试样及其加标样进行</w:t>
      </w:r>
      <w:r>
        <w:rPr>
          <w:rFonts w:hint="eastAsia"/>
          <w:szCs w:val="21"/>
        </w:rPr>
        <w:t xml:space="preserve"> HPLC-MS </w:t>
      </w:r>
      <w:r>
        <w:rPr>
          <w:rFonts w:hint="eastAsia"/>
          <w:szCs w:val="21"/>
        </w:rPr>
        <w:t>测试。</w:t>
      </w:r>
    </w:p>
    <w:p w14:paraId="7584EFA4" w14:textId="77777777" w:rsidR="000E151D" w:rsidRDefault="000E151D" w:rsidP="000E151D">
      <w:pPr>
        <w:ind w:firstLine="422"/>
        <w:rPr>
          <w:szCs w:val="21"/>
        </w:rPr>
      </w:pPr>
      <w:r>
        <w:rPr>
          <w:rFonts w:hint="eastAsia"/>
          <w:b/>
          <w:bCs/>
        </w:rPr>
        <w:t>4.2.3</w:t>
      </w:r>
      <w:r>
        <w:rPr>
          <w:rFonts w:hint="eastAsia"/>
          <w:b/>
          <w:bCs/>
          <w:szCs w:val="21"/>
        </w:rPr>
        <w:t>数据处理</w:t>
      </w:r>
    </w:p>
    <w:p w14:paraId="07EA4D62" w14:textId="77777777" w:rsidR="000E151D" w:rsidRDefault="000E151D" w:rsidP="000E151D">
      <w:pPr>
        <w:ind w:firstLine="422"/>
        <w:rPr>
          <w:szCs w:val="21"/>
        </w:rPr>
      </w:pPr>
      <w:r>
        <w:rPr>
          <w:rFonts w:hint="eastAsia"/>
          <w:szCs w:val="21"/>
        </w:rPr>
        <w:t>（</w:t>
      </w:r>
      <w:r>
        <w:rPr>
          <w:rFonts w:hint="eastAsia"/>
          <w:szCs w:val="21"/>
        </w:rPr>
        <w:t>1</w:t>
      </w:r>
      <w:r>
        <w:rPr>
          <w:rFonts w:hint="eastAsia"/>
          <w:szCs w:val="21"/>
        </w:rPr>
        <w:t>）根据标准物质的质谱信息进行定性分析，得到每一个待测物质的保留时间。根据色谱峰面积做标准曲线。</w:t>
      </w:r>
    </w:p>
    <w:p w14:paraId="42A7642B" w14:textId="77777777" w:rsidR="000E151D" w:rsidRDefault="000E151D" w:rsidP="000E151D">
      <w:pPr>
        <w:ind w:firstLine="422"/>
        <w:rPr>
          <w:szCs w:val="21"/>
        </w:rPr>
      </w:pPr>
      <w:r>
        <w:rPr>
          <w:rFonts w:hint="eastAsia"/>
          <w:szCs w:val="21"/>
        </w:rPr>
        <w:t>（</w:t>
      </w:r>
      <w:r>
        <w:rPr>
          <w:rFonts w:hint="eastAsia"/>
          <w:szCs w:val="21"/>
        </w:rPr>
        <w:t>2</w:t>
      </w:r>
      <w:r>
        <w:rPr>
          <w:rFonts w:hint="eastAsia"/>
          <w:szCs w:val="21"/>
        </w:rPr>
        <w:t>）计算试样中待测组分的浓度以及该方法的加标回收率。</w:t>
      </w:r>
    </w:p>
    <w:p w14:paraId="31254833" w14:textId="1A6993EA" w:rsidR="00520EC2" w:rsidRPr="00001EB1" w:rsidRDefault="00520EC2" w:rsidP="00BA2004">
      <w:pPr>
        <w:pStyle w:val="a9"/>
        <w:spacing w:before="312"/>
      </w:pPr>
      <w:r>
        <w:rPr>
          <w:rFonts w:hint="eastAsia"/>
        </w:rPr>
        <w:lastRenderedPageBreak/>
        <w:t>5</w:t>
      </w:r>
      <w:r w:rsidR="00001EB1" w:rsidRPr="00001EB1">
        <w:rPr>
          <w:rFonts w:hint="eastAsia"/>
        </w:rPr>
        <w:t>结果</w:t>
      </w:r>
      <w:r w:rsidR="00DE11B1">
        <w:rPr>
          <w:rFonts w:hint="eastAsia"/>
        </w:rPr>
        <w:t>与</w:t>
      </w:r>
      <w:r w:rsidR="00001EB1" w:rsidRPr="00001EB1">
        <w:rPr>
          <w:rFonts w:hint="eastAsia"/>
        </w:rPr>
        <w:t>讨论</w:t>
      </w:r>
    </w:p>
    <w:p w14:paraId="14E0717D" w14:textId="3769E103" w:rsidR="0075027C" w:rsidRDefault="00520EC2" w:rsidP="0075027C">
      <w:pPr>
        <w:pStyle w:val="20"/>
        <w:spacing w:before="156" w:after="156"/>
      </w:pPr>
      <w:r>
        <w:rPr>
          <w:rFonts w:hint="eastAsia"/>
        </w:rPr>
        <w:t>5</w:t>
      </w:r>
      <w:r w:rsidR="002410E3" w:rsidRPr="00BB62EA">
        <w:rPr>
          <w:rFonts w:hint="eastAsia"/>
        </w:rPr>
        <w:t>.1</w:t>
      </w:r>
      <w:r w:rsidR="00FB7C44">
        <w:rPr>
          <w:rFonts w:hint="eastAsia"/>
        </w:rPr>
        <w:t xml:space="preserve"> </w:t>
      </w:r>
      <w:r w:rsidR="00FB7C44" w:rsidRPr="00682A72">
        <w:t>GC-MS</w:t>
      </w:r>
    </w:p>
    <w:p w14:paraId="66D7B124" w14:textId="34C71C02" w:rsidR="0075027C" w:rsidRDefault="00D54108" w:rsidP="00604FD2">
      <w:pPr>
        <w:pStyle w:val="aa"/>
        <w:ind w:firstLineChars="0" w:firstLine="0"/>
        <w:jc w:val="both"/>
        <w:rPr>
          <w:b/>
          <w:bCs/>
          <w:sz w:val="21"/>
          <w:szCs w:val="21"/>
        </w:rPr>
      </w:pPr>
      <w:bookmarkStart w:id="1" w:name="OLE_LINK8"/>
      <w:r w:rsidRPr="00D54108">
        <w:rPr>
          <w:rFonts w:hint="eastAsia"/>
          <w:b/>
          <w:bCs/>
          <w:sz w:val="21"/>
          <w:szCs w:val="21"/>
        </w:rPr>
        <w:t>5.1.1</w:t>
      </w:r>
      <w:bookmarkEnd w:id="1"/>
      <w:r w:rsidR="00440E9C">
        <w:rPr>
          <w:rFonts w:hint="eastAsia"/>
          <w:b/>
          <w:bCs/>
          <w:sz w:val="21"/>
          <w:szCs w:val="21"/>
        </w:rPr>
        <w:t xml:space="preserve"> </w:t>
      </w:r>
      <w:r w:rsidR="00440E9C" w:rsidRPr="00440E9C">
        <w:rPr>
          <w:rFonts w:hint="eastAsia"/>
          <w:b/>
          <w:bCs/>
          <w:sz w:val="21"/>
          <w:szCs w:val="21"/>
        </w:rPr>
        <w:t>GC-MS</w:t>
      </w:r>
      <w:r w:rsidR="00440E9C" w:rsidRPr="00440E9C">
        <w:rPr>
          <w:rFonts w:hint="eastAsia"/>
          <w:b/>
          <w:bCs/>
          <w:sz w:val="21"/>
          <w:szCs w:val="21"/>
        </w:rPr>
        <w:t>技术测定有机磷农药浓度</w:t>
      </w:r>
    </w:p>
    <w:p w14:paraId="66D8FA5E" w14:textId="77777777" w:rsidR="00440E9C" w:rsidRDefault="00440E9C" w:rsidP="00604FD2">
      <w:pPr>
        <w:pStyle w:val="aa"/>
        <w:ind w:firstLineChars="0" w:firstLine="0"/>
        <w:jc w:val="both"/>
        <w:rPr>
          <w:b/>
          <w:bCs/>
          <w:sz w:val="21"/>
          <w:szCs w:val="21"/>
        </w:rPr>
      </w:pPr>
    </w:p>
    <w:p w14:paraId="6FCD5A3F" w14:textId="77777777" w:rsidR="00440E9C" w:rsidRPr="00440E9C" w:rsidRDefault="00440E9C" w:rsidP="00604FD2">
      <w:pPr>
        <w:pStyle w:val="aa"/>
        <w:ind w:firstLineChars="0" w:firstLine="0"/>
        <w:jc w:val="both"/>
        <w:rPr>
          <w:b/>
          <w:bCs/>
          <w:sz w:val="21"/>
          <w:szCs w:val="21"/>
        </w:rPr>
      </w:pPr>
    </w:p>
    <w:tbl>
      <w:tblPr>
        <w:tblStyle w:val="ad"/>
        <w:tblW w:w="9031" w:type="dxa"/>
        <w:tblLook w:val="04A0" w:firstRow="1" w:lastRow="0" w:firstColumn="1" w:lastColumn="0" w:noHBand="0" w:noVBand="1"/>
      </w:tblPr>
      <w:tblGrid>
        <w:gridCol w:w="3105"/>
        <w:gridCol w:w="1605"/>
        <w:gridCol w:w="1016"/>
        <w:gridCol w:w="1016"/>
        <w:gridCol w:w="1016"/>
        <w:gridCol w:w="1273"/>
      </w:tblGrid>
      <w:tr w:rsidR="0075027C" w:rsidRPr="0075027C" w14:paraId="069585E6" w14:textId="77777777" w:rsidTr="002C7876">
        <w:trPr>
          <w:cnfStyle w:val="100000000000" w:firstRow="1" w:lastRow="0" w:firstColumn="0" w:lastColumn="0" w:oddVBand="0" w:evenVBand="0" w:oddHBand="0" w:evenHBand="0" w:firstRowFirstColumn="0" w:firstRowLastColumn="0" w:lastRowFirstColumn="0" w:lastRowLastColumn="0"/>
          <w:trHeight w:val="20"/>
        </w:trPr>
        <w:tc>
          <w:tcPr>
            <w:tcW w:w="3105" w:type="dxa"/>
            <w:vMerge w:val="restart"/>
            <w:noWrap/>
            <w:hideMark/>
          </w:tcPr>
          <w:p w14:paraId="0E537AD9"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化合物名称</w:t>
            </w:r>
          </w:p>
        </w:tc>
        <w:tc>
          <w:tcPr>
            <w:tcW w:w="1605" w:type="dxa"/>
            <w:vMerge w:val="restart"/>
            <w:noWrap/>
            <w:hideMark/>
          </w:tcPr>
          <w:p w14:paraId="339C80B8"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保留时间</w:t>
            </w:r>
            <w:r w:rsidRPr="008A5922">
              <w:rPr>
                <w:rFonts w:eastAsiaTheme="minorEastAsia"/>
                <w:kern w:val="0"/>
                <w:sz w:val="22"/>
                <w:szCs w:val="22"/>
              </w:rPr>
              <w:t>/min</w:t>
            </w:r>
          </w:p>
        </w:tc>
        <w:tc>
          <w:tcPr>
            <w:tcW w:w="4321" w:type="dxa"/>
            <w:gridSpan w:val="4"/>
            <w:noWrap/>
            <w:hideMark/>
          </w:tcPr>
          <w:p w14:paraId="1602DAED"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峰面积</w:t>
            </w:r>
          </w:p>
        </w:tc>
      </w:tr>
      <w:tr w:rsidR="0075027C" w:rsidRPr="0075027C" w14:paraId="2B1F70CE" w14:textId="77777777" w:rsidTr="002C7876">
        <w:trPr>
          <w:trHeight w:val="20"/>
        </w:trPr>
        <w:tc>
          <w:tcPr>
            <w:tcW w:w="3105" w:type="dxa"/>
            <w:vMerge/>
            <w:hideMark/>
          </w:tcPr>
          <w:p w14:paraId="313E8D31" w14:textId="77777777" w:rsidR="0075027C" w:rsidRPr="008A5922" w:rsidRDefault="0075027C" w:rsidP="0075027C">
            <w:pPr>
              <w:widowControl/>
              <w:spacing w:line="240" w:lineRule="auto"/>
              <w:jc w:val="left"/>
              <w:rPr>
                <w:rFonts w:eastAsiaTheme="minorEastAsia"/>
                <w:kern w:val="0"/>
                <w:sz w:val="22"/>
                <w:szCs w:val="22"/>
              </w:rPr>
            </w:pPr>
          </w:p>
        </w:tc>
        <w:tc>
          <w:tcPr>
            <w:tcW w:w="1605" w:type="dxa"/>
            <w:vMerge/>
            <w:hideMark/>
          </w:tcPr>
          <w:p w14:paraId="47BB52F6" w14:textId="77777777" w:rsidR="0075027C" w:rsidRPr="008A5922" w:rsidRDefault="0075027C" w:rsidP="0075027C">
            <w:pPr>
              <w:widowControl/>
              <w:spacing w:line="240" w:lineRule="auto"/>
              <w:jc w:val="left"/>
              <w:rPr>
                <w:rFonts w:eastAsiaTheme="minorEastAsia"/>
                <w:kern w:val="0"/>
                <w:sz w:val="22"/>
                <w:szCs w:val="22"/>
              </w:rPr>
            </w:pPr>
          </w:p>
        </w:tc>
        <w:tc>
          <w:tcPr>
            <w:tcW w:w="3048" w:type="dxa"/>
            <w:gridSpan w:val="3"/>
            <w:tcBorders>
              <w:bottom w:val="single" w:sz="4" w:space="0" w:color="auto"/>
            </w:tcBorders>
            <w:noWrap/>
            <w:hideMark/>
          </w:tcPr>
          <w:p w14:paraId="786A901D"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标准溶液</w:t>
            </w:r>
            <w:r w:rsidRPr="008A5922">
              <w:rPr>
                <w:rFonts w:eastAsiaTheme="minorEastAsia"/>
                <w:kern w:val="0"/>
                <w:sz w:val="22"/>
                <w:szCs w:val="22"/>
              </w:rPr>
              <w:t>/(mg/L)</w:t>
            </w:r>
          </w:p>
        </w:tc>
        <w:tc>
          <w:tcPr>
            <w:tcW w:w="1273" w:type="dxa"/>
            <w:tcBorders>
              <w:bottom w:val="single" w:sz="4" w:space="0" w:color="auto"/>
            </w:tcBorders>
            <w:noWrap/>
            <w:hideMark/>
          </w:tcPr>
          <w:p w14:paraId="2B27A631"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样品溶液</w:t>
            </w:r>
          </w:p>
        </w:tc>
      </w:tr>
      <w:tr w:rsidR="0075027C" w:rsidRPr="0075027C" w14:paraId="2A6A5A75" w14:textId="77777777" w:rsidTr="002C7876">
        <w:trPr>
          <w:trHeight w:val="20"/>
        </w:trPr>
        <w:tc>
          <w:tcPr>
            <w:tcW w:w="3105" w:type="dxa"/>
            <w:vMerge/>
            <w:tcBorders>
              <w:bottom w:val="single" w:sz="4" w:space="0" w:color="auto"/>
            </w:tcBorders>
            <w:hideMark/>
          </w:tcPr>
          <w:p w14:paraId="703761DB" w14:textId="77777777" w:rsidR="0075027C" w:rsidRPr="008A5922" w:rsidRDefault="0075027C" w:rsidP="0075027C">
            <w:pPr>
              <w:widowControl/>
              <w:spacing w:line="240" w:lineRule="auto"/>
              <w:jc w:val="left"/>
              <w:rPr>
                <w:rFonts w:eastAsiaTheme="minorEastAsia"/>
                <w:kern w:val="0"/>
                <w:sz w:val="22"/>
                <w:szCs w:val="22"/>
              </w:rPr>
            </w:pPr>
          </w:p>
        </w:tc>
        <w:tc>
          <w:tcPr>
            <w:tcW w:w="1605" w:type="dxa"/>
            <w:vMerge/>
            <w:tcBorders>
              <w:bottom w:val="single" w:sz="4" w:space="0" w:color="auto"/>
            </w:tcBorders>
            <w:hideMark/>
          </w:tcPr>
          <w:p w14:paraId="17B1F24A" w14:textId="77777777" w:rsidR="0075027C" w:rsidRPr="008A5922" w:rsidRDefault="0075027C" w:rsidP="0075027C">
            <w:pPr>
              <w:widowControl/>
              <w:spacing w:line="240" w:lineRule="auto"/>
              <w:jc w:val="left"/>
              <w:rPr>
                <w:rFonts w:eastAsiaTheme="minorEastAsia"/>
                <w:kern w:val="0"/>
                <w:sz w:val="22"/>
                <w:szCs w:val="22"/>
              </w:rPr>
            </w:pPr>
          </w:p>
        </w:tc>
        <w:tc>
          <w:tcPr>
            <w:tcW w:w="1016" w:type="dxa"/>
            <w:tcBorders>
              <w:top w:val="single" w:sz="4" w:space="0" w:color="auto"/>
              <w:bottom w:val="single" w:sz="4" w:space="0" w:color="auto"/>
            </w:tcBorders>
            <w:noWrap/>
            <w:hideMark/>
          </w:tcPr>
          <w:p w14:paraId="20A8D1BC"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w:t>
            </w:r>
          </w:p>
        </w:tc>
        <w:tc>
          <w:tcPr>
            <w:tcW w:w="1016" w:type="dxa"/>
            <w:tcBorders>
              <w:top w:val="single" w:sz="4" w:space="0" w:color="auto"/>
              <w:bottom w:val="single" w:sz="4" w:space="0" w:color="auto"/>
            </w:tcBorders>
            <w:noWrap/>
            <w:hideMark/>
          </w:tcPr>
          <w:p w14:paraId="0782CC67"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2</w:t>
            </w:r>
          </w:p>
        </w:tc>
        <w:tc>
          <w:tcPr>
            <w:tcW w:w="1016" w:type="dxa"/>
            <w:tcBorders>
              <w:top w:val="single" w:sz="4" w:space="0" w:color="auto"/>
              <w:bottom w:val="single" w:sz="4" w:space="0" w:color="auto"/>
            </w:tcBorders>
            <w:noWrap/>
            <w:hideMark/>
          </w:tcPr>
          <w:p w14:paraId="3FE83A40"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4</w:t>
            </w:r>
          </w:p>
        </w:tc>
        <w:tc>
          <w:tcPr>
            <w:tcW w:w="1273" w:type="dxa"/>
            <w:tcBorders>
              <w:top w:val="single" w:sz="4" w:space="0" w:color="auto"/>
              <w:bottom w:val="single" w:sz="4" w:space="0" w:color="auto"/>
            </w:tcBorders>
            <w:noWrap/>
            <w:hideMark/>
          </w:tcPr>
          <w:p w14:paraId="4B0F70E2"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X</w:t>
            </w:r>
          </w:p>
        </w:tc>
      </w:tr>
      <w:tr w:rsidR="0075027C" w:rsidRPr="0075027C" w14:paraId="6381C6C7" w14:textId="77777777" w:rsidTr="002C7876">
        <w:trPr>
          <w:trHeight w:val="20"/>
        </w:trPr>
        <w:tc>
          <w:tcPr>
            <w:tcW w:w="3105" w:type="dxa"/>
            <w:tcBorders>
              <w:top w:val="single" w:sz="4" w:space="0" w:color="auto"/>
            </w:tcBorders>
            <w:noWrap/>
            <w:hideMark/>
          </w:tcPr>
          <w:p w14:paraId="4D1CF180"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 xml:space="preserve">Phorate </w:t>
            </w:r>
            <w:r w:rsidRPr="008A5922">
              <w:rPr>
                <w:rFonts w:eastAsiaTheme="minorEastAsia"/>
                <w:kern w:val="0"/>
                <w:sz w:val="22"/>
                <w:szCs w:val="22"/>
              </w:rPr>
              <w:t>甲拌磷</w:t>
            </w:r>
          </w:p>
        </w:tc>
        <w:tc>
          <w:tcPr>
            <w:tcW w:w="1605" w:type="dxa"/>
            <w:tcBorders>
              <w:top w:val="single" w:sz="4" w:space="0" w:color="auto"/>
            </w:tcBorders>
            <w:noWrap/>
            <w:hideMark/>
          </w:tcPr>
          <w:p w14:paraId="6A69A1C6" w14:textId="4A2C649D"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4.600</w:t>
            </w:r>
          </w:p>
        </w:tc>
        <w:tc>
          <w:tcPr>
            <w:tcW w:w="1016" w:type="dxa"/>
            <w:tcBorders>
              <w:top w:val="single" w:sz="4" w:space="0" w:color="auto"/>
            </w:tcBorders>
            <w:noWrap/>
            <w:hideMark/>
          </w:tcPr>
          <w:p w14:paraId="717026CE"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88685</w:t>
            </w:r>
          </w:p>
        </w:tc>
        <w:tc>
          <w:tcPr>
            <w:tcW w:w="1016" w:type="dxa"/>
            <w:tcBorders>
              <w:top w:val="single" w:sz="4" w:space="0" w:color="auto"/>
            </w:tcBorders>
            <w:noWrap/>
            <w:hideMark/>
          </w:tcPr>
          <w:p w14:paraId="768DB308"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277475</w:t>
            </w:r>
          </w:p>
        </w:tc>
        <w:tc>
          <w:tcPr>
            <w:tcW w:w="1016" w:type="dxa"/>
            <w:tcBorders>
              <w:top w:val="single" w:sz="4" w:space="0" w:color="auto"/>
            </w:tcBorders>
            <w:noWrap/>
            <w:hideMark/>
          </w:tcPr>
          <w:p w14:paraId="351A2009"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239280</w:t>
            </w:r>
          </w:p>
        </w:tc>
        <w:tc>
          <w:tcPr>
            <w:tcW w:w="1273" w:type="dxa"/>
            <w:tcBorders>
              <w:top w:val="single" w:sz="4" w:space="0" w:color="auto"/>
            </w:tcBorders>
            <w:noWrap/>
            <w:hideMark/>
          </w:tcPr>
          <w:p w14:paraId="464BC2ED"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555698</w:t>
            </w:r>
          </w:p>
        </w:tc>
      </w:tr>
      <w:tr w:rsidR="0075027C" w:rsidRPr="0075027C" w14:paraId="49C6FECC" w14:textId="77777777" w:rsidTr="002C7876">
        <w:trPr>
          <w:trHeight w:val="20"/>
        </w:trPr>
        <w:tc>
          <w:tcPr>
            <w:tcW w:w="3105" w:type="dxa"/>
            <w:noWrap/>
            <w:hideMark/>
          </w:tcPr>
          <w:p w14:paraId="04B3A17B" w14:textId="77777777" w:rsidR="0075027C" w:rsidRPr="008A5922" w:rsidRDefault="0075027C" w:rsidP="00175616">
            <w:pPr>
              <w:widowControl/>
              <w:spacing w:line="240" w:lineRule="auto"/>
              <w:jc w:val="center"/>
              <w:rPr>
                <w:rFonts w:eastAsiaTheme="minorEastAsia"/>
                <w:kern w:val="0"/>
                <w:sz w:val="22"/>
                <w:szCs w:val="22"/>
              </w:rPr>
            </w:pPr>
            <w:proofErr w:type="spellStart"/>
            <w:r w:rsidRPr="008A5922">
              <w:rPr>
                <w:rFonts w:eastAsiaTheme="minorEastAsia"/>
                <w:kern w:val="0"/>
                <w:sz w:val="22"/>
                <w:szCs w:val="22"/>
              </w:rPr>
              <w:t>Diazinone</w:t>
            </w:r>
            <w:proofErr w:type="spellEnd"/>
            <w:r w:rsidRPr="008A5922">
              <w:rPr>
                <w:rFonts w:eastAsiaTheme="minorEastAsia"/>
                <w:kern w:val="0"/>
                <w:sz w:val="22"/>
                <w:szCs w:val="22"/>
              </w:rPr>
              <w:t xml:space="preserve"> </w:t>
            </w:r>
            <w:r w:rsidRPr="008A5922">
              <w:rPr>
                <w:rFonts w:eastAsiaTheme="minorEastAsia"/>
                <w:kern w:val="0"/>
                <w:sz w:val="22"/>
                <w:szCs w:val="22"/>
              </w:rPr>
              <w:t>二嗪磷</w:t>
            </w:r>
          </w:p>
        </w:tc>
        <w:tc>
          <w:tcPr>
            <w:tcW w:w="1605" w:type="dxa"/>
            <w:noWrap/>
            <w:hideMark/>
          </w:tcPr>
          <w:p w14:paraId="7A468F59" w14:textId="241CC5A9"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5.330</w:t>
            </w:r>
          </w:p>
        </w:tc>
        <w:tc>
          <w:tcPr>
            <w:tcW w:w="1016" w:type="dxa"/>
            <w:noWrap/>
            <w:hideMark/>
          </w:tcPr>
          <w:p w14:paraId="7FF634DA"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60974</w:t>
            </w:r>
          </w:p>
        </w:tc>
        <w:tc>
          <w:tcPr>
            <w:tcW w:w="1016" w:type="dxa"/>
            <w:noWrap/>
            <w:hideMark/>
          </w:tcPr>
          <w:p w14:paraId="23568236"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182876</w:t>
            </w:r>
          </w:p>
        </w:tc>
        <w:tc>
          <w:tcPr>
            <w:tcW w:w="1016" w:type="dxa"/>
            <w:noWrap/>
            <w:hideMark/>
          </w:tcPr>
          <w:p w14:paraId="48CE2490"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154690</w:t>
            </w:r>
          </w:p>
        </w:tc>
        <w:tc>
          <w:tcPr>
            <w:tcW w:w="1273" w:type="dxa"/>
            <w:noWrap/>
            <w:hideMark/>
          </w:tcPr>
          <w:p w14:paraId="275D8513"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374313</w:t>
            </w:r>
          </w:p>
        </w:tc>
      </w:tr>
      <w:tr w:rsidR="0075027C" w:rsidRPr="0075027C" w14:paraId="4B016070" w14:textId="77777777" w:rsidTr="002C7876">
        <w:trPr>
          <w:trHeight w:val="20"/>
        </w:trPr>
        <w:tc>
          <w:tcPr>
            <w:tcW w:w="3105" w:type="dxa"/>
            <w:noWrap/>
            <w:hideMark/>
          </w:tcPr>
          <w:p w14:paraId="7229AA3A"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 xml:space="preserve">Methyl parathion </w:t>
            </w:r>
            <w:r w:rsidRPr="008A5922">
              <w:rPr>
                <w:rFonts w:eastAsiaTheme="minorEastAsia"/>
                <w:kern w:val="0"/>
                <w:sz w:val="22"/>
                <w:szCs w:val="22"/>
              </w:rPr>
              <w:t>甲基对硫磷</w:t>
            </w:r>
          </w:p>
        </w:tc>
        <w:tc>
          <w:tcPr>
            <w:tcW w:w="1605" w:type="dxa"/>
            <w:noWrap/>
            <w:hideMark/>
          </w:tcPr>
          <w:p w14:paraId="43747645" w14:textId="7ED7AA13"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6.735</w:t>
            </w:r>
          </w:p>
        </w:tc>
        <w:tc>
          <w:tcPr>
            <w:tcW w:w="1016" w:type="dxa"/>
            <w:noWrap/>
            <w:hideMark/>
          </w:tcPr>
          <w:p w14:paraId="65EA1100"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45141</w:t>
            </w:r>
          </w:p>
        </w:tc>
        <w:tc>
          <w:tcPr>
            <w:tcW w:w="1016" w:type="dxa"/>
            <w:noWrap/>
            <w:hideMark/>
          </w:tcPr>
          <w:p w14:paraId="5F9B2855"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172388</w:t>
            </w:r>
          </w:p>
        </w:tc>
        <w:tc>
          <w:tcPr>
            <w:tcW w:w="1016" w:type="dxa"/>
            <w:noWrap/>
            <w:hideMark/>
          </w:tcPr>
          <w:p w14:paraId="5E671DF8"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164401</w:t>
            </w:r>
          </w:p>
        </w:tc>
        <w:tc>
          <w:tcPr>
            <w:tcW w:w="1273" w:type="dxa"/>
            <w:noWrap/>
            <w:hideMark/>
          </w:tcPr>
          <w:p w14:paraId="34F58BCF"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418481</w:t>
            </w:r>
          </w:p>
        </w:tc>
      </w:tr>
      <w:tr w:rsidR="0075027C" w:rsidRPr="0075027C" w14:paraId="6E0D5781" w14:textId="77777777" w:rsidTr="002C7876">
        <w:trPr>
          <w:trHeight w:val="20"/>
        </w:trPr>
        <w:tc>
          <w:tcPr>
            <w:tcW w:w="3105" w:type="dxa"/>
            <w:noWrap/>
            <w:hideMark/>
          </w:tcPr>
          <w:p w14:paraId="0EDD732B"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 xml:space="preserve">Fenitrothion </w:t>
            </w:r>
            <w:r w:rsidRPr="008A5922">
              <w:rPr>
                <w:rFonts w:eastAsiaTheme="minorEastAsia"/>
                <w:kern w:val="0"/>
                <w:sz w:val="22"/>
                <w:szCs w:val="22"/>
              </w:rPr>
              <w:t>杀</w:t>
            </w:r>
            <w:proofErr w:type="gramStart"/>
            <w:r w:rsidRPr="008A5922">
              <w:rPr>
                <w:rFonts w:eastAsiaTheme="minorEastAsia"/>
                <w:kern w:val="0"/>
                <w:sz w:val="22"/>
                <w:szCs w:val="22"/>
              </w:rPr>
              <w:t>螟</w:t>
            </w:r>
            <w:proofErr w:type="gramEnd"/>
            <w:r w:rsidRPr="008A5922">
              <w:rPr>
                <w:rFonts w:eastAsiaTheme="minorEastAsia"/>
                <w:kern w:val="0"/>
                <w:sz w:val="22"/>
                <w:szCs w:val="22"/>
              </w:rPr>
              <w:t>硫磷</w:t>
            </w:r>
          </w:p>
        </w:tc>
        <w:tc>
          <w:tcPr>
            <w:tcW w:w="1605" w:type="dxa"/>
            <w:noWrap/>
            <w:hideMark/>
          </w:tcPr>
          <w:p w14:paraId="6098013A" w14:textId="32A49842"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7.445</w:t>
            </w:r>
          </w:p>
        </w:tc>
        <w:tc>
          <w:tcPr>
            <w:tcW w:w="1016" w:type="dxa"/>
            <w:noWrap/>
            <w:hideMark/>
          </w:tcPr>
          <w:p w14:paraId="4273E849"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50262</w:t>
            </w:r>
          </w:p>
        </w:tc>
        <w:tc>
          <w:tcPr>
            <w:tcW w:w="1016" w:type="dxa"/>
            <w:noWrap/>
            <w:hideMark/>
          </w:tcPr>
          <w:p w14:paraId="73A306AB"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193105</w:t>
            </w:r>
          </w:p>
        </w:tc>
        <w:tc>
          <w:tcPr>
            <w:tcW w:w="1016" w:type="dxa"/>
            <w:noWrap/>
            <w:hideMark/>
          </w:tcPr>
          <w:p w14:paraId="5043B945"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168229</w:t>
            </w:r>
          </w:p>
        </w:tc>
        <w:tc>
          <w:tcPr>
            <w:tcW w:w="1273" w:type="dxa"/>
            <w:noWrap/>
            <w:hideMark/>
          </w:tcPr>
          <w:p w14:paraId="51275C50"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462462</w:t>
            </w:r>
          </w:p>
        </w:tc>
      </w:tr>
      <w:tr w:rsidR="0075027C" w:rsidRPr="0075027C" w14:paraId="5568F81D" w14:textId="77777777" w:rsidTr="002C7876">
        <w:trPr>
          <w:trHeight w:val="20"/>
        </w:trPr>
        <w:tc>
          <w:tcPr>
            <w:tcW w:w="3105" w:type="dxa"/>
            <w:noWrap/>
            <w:hideMark/>
          </w:tcPr>
          <w:p w14:paraId="10E2E607"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 xml:space="preserve">Chlorpyrifos </w:t>
            </w:r>
            <w:r w:rsidRPr="008A5922">
              <w:rPr>
                <w:rFonts w:eastAsiaTheme="minorEastAsia"/>
                <w:kern w:val="0"/>
                <w:sz w:val="22"/>
                <w:szCs w:val="22"/>
              </w:rPr>
              <w:t>毒死</w:t>
            </w:r>
            <w:proofErr w:type="gramStart"/>
            <w:r w:rsidRPr="008A5922">
              <w:rPr>
                <w:rFonts w:eastAsiaTheme="minorEastAsia"/>
                <w:kern w:val="0"/>
                <w:sz w:val="22"/>
                <w:szCs w:val="22"/>
              </w:rPr>
              <w:t>蜱</w:t>
            </w:r>
            <w:proofErr w:type="gramEnd"/>
          </w:p>
        </w:tc>
        <w:tc>
          <w:tcPr>
            <w:tcW w:w="1605" w:type="dxa"/>
            <w:noWrap/>
            <w:hideMark/>
          </w:tcPr>
          <w:p w14:paraId="6B9F5F40" w14:textId="6F71F178"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7.980</w:t>
            </w:r>
          </w:p>
        </w:tc>
        <w:tc>
          <w:tcPr>
            <w:tcW w:w="1016" w:type="dxa"/>
            <w:noWrap/>
            <w:hideMark/>
          </w:tcPr>
          <w:p w14:paraId="5C1609BE"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549100</w:t>
            </w:r>
          </w:p>
        </w:tc>
        <w:tc>
          <w:tcPr>
            <w:tcW w:w="1016" w:type="dxa"/>
            <w:noWrap/>
            <w:hideMark/>
          </w:tcPr>
          <w:p w14:paraId="5480A2A7"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717178</w:t>
            </w:r>
          </w:p>
        </w:tc>
        <w:tc>
          <w:tcPr>
            <w:tcW w:w="1016" w:type="dxa"/>
            <w:noWrap/>
            <w:hideMark/>
          </w:tcPr>
          <w:p w14:paraId="65ECB855"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364530</w:t>
            </w:r>
          </w:p>
        </w:tc>
        <w:tc>
          <w:tcPr>
            <w:tcW w:w="1273" w:type="dxa"/>
            <w:noWrap/>
            <w:hideMark/>
          </w:tcPr>
          <w:p w14:paraId="456882A6"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908866</w:t>
            </w:r>
          </w:p>
        </w:tc>
      </w:tr>
      <w:tr w:rsidR="0075027C" w:rsidRPr="0075027C" w14:paraId="48A26C5E" w14:textId="77777777" w:rsidTr="002C7876">
        <w:trPr>
          <w:trHeight w:val="20"/>
        </w:trPr>
        <w:tc>
          <w:tcPr>
            <w:tcW w:w="3105" w:type="dxa"/>
            <w:noWrap/>
            <w:hideMark/>
          </w:tcPr>
          <w:p w14:paraId="37035A43"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 xml:space="preserve">Phenthoate </w:t>
            </w:r>
            <w:proofErr w:type="gramStart"/>
            <w:r w:rsidRPr="008A5922">
              <w:rPr>
                <w:rFonts w:eastAsiaTheme="minorEastAsia"/>
                <w:kern w:val="0"/>
                <w:sz w:val="22"/>
                <w:szCs w:val="22"/>
              </w:rPr>
              <w:t>稻丰散</w:t>
            </w:r>
            <w:proofErr w:type="gramEnd"/>
          </w:p>
        </w:tc>
        <w:tc>
          <w:tcPr>
            <w:tcW w:w="1605" w:type="dxa"/>
            <w:noWrap/>
            <w:hideMark/>
          </w:tcPr>
          <w:p w14:paraId="16AA7B22" w14:textId="01496C1A"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9.880</w:t>
            </w:r>
          </w:p>
        </w:tc>
        <w:tc>
          <w:tcPr>
            <w:tcW w:w="1016" w:type="dxa"/>
            <w:noWrap/>
            <w:hideMark/>
          </w:tcPr>
          <w:p w14:paraId="25428312"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92027</w:t>
            </w:r>
          </w:p>
        </w:tc>
        <w:tc>
          <w:tcPr>
            <w:tcW w:w="1016" w:type="dxa"/>
            <w:noWrap/>
            <w:hideMark/>
          </w:tcPr>
          <w:p w14:paraId="03AB1A77"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279914</w:t>
            </w:r>
          </w:p>
        </w:tc>
        <w:tc>
          <w:tcPr>
            <w:tcW w:w="1016" w:type="dxa"/>
            <w:noWrap/>
            <w:hideMark/>
          </w:tcPr>
          <w:p w14:paraId="5623014D"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245972</w:t>
            </w:r>
          </w:p>
        </w:tc>
        <w:tc>
          <w:tcPr>
            <w:tcW w:w="1273" w:type="dxa"/>
            <w:noWrap/>
            <w:hideMark/>
          </w:tcPr>
          <w:p w14:paraId="17F5B80C"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626011</w:t>
            </w:r>
          </w:p>
        </w:tc>
      </w:tr>
      <w:tr w:rsidR="0075027C" w:rsidRPr="0075027C" w14:paraId="76BC214B" w14:textId="77777777" w:rsidTr="002C7876">
        <w:trPr>
          <w:trHeight w:val="20"/>
        </w:trPr>
        <w:tc>
          <w:tcPr>
            <w:tcW w:w="3105" w:type="dxa"/>
            <w:noWrap/>
            <w:hideMark/>
          </w:tcPr>
          <w:p w14:paraId="1A241AFB"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 xml:space="preserve">Ethion </w:t>
            </w:r>
            <w:r w:rsidRPr="008A5922">
              <w:rPr>
                <w:rFonts w:eastAsiaTheme="minorEastAsia"/>
                <w:kern w:val="0"/>
                <w:sz w:val="22"/>
                <w:szCs w:val="22"/>
              </w:rPr>
              <w:t>乙硫磷</w:t>
            </w:r>
          </w:p>
        </w:tc>
        <w:tc>
          <w:tcPr>
            <w:tcW w:w="1605" w:type="dxa"/>
            <w:noWrap/>
            <w:hideMark/>
          </w:tcPr>
          <w:p w14:paraId="762BD7F0" w14:textId="78C4DD4F"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12.660</w:t>
            </w:r>
          </w:p>
        </w:tc>
        <w:tc>
          <w:tcPr>
            <w:tcW w:w="1016" w:type="dxa"/>
            <w:noWrap/>
            <w:hideMark/>
          </w:tcPr>
          <w:p w14:paraId="0B07FA57"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143746</w:t>
            </w:r>
          </w:p>
        </w:tc>
        <w:tc>
          <w:tcPr>
            <w:tcW w:w="1016" w:type="dxa"/>
            <w:noWrap/>
            <w:hideMark/>
          </w:tcPr>
          <w:p w14:paraId="4C1BA1AA"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435606</w:t>
            </w:r>
          </w:p>
        </w:tc>
        <w:tc>
          <w:tcPr>
            <w:tcW w:w="1016" w:type="dxa"/>
            <w:noWrap/>
            <w:hideMark/>
          </w:tcPr>
          <w:p w14:paraId="5B15CA3A"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477581</w:t>
            </w:r>
          </w:p>
        </w:tc>
        <w:tc>
          <w:tcPr>
            <w:tcW w:w="1273" w:type="dxa"/>
            <w:noWrap/>
            <w:hideMark/>
          </w:tcPr>
          <w:p w14:paraId="6DFBFA3E" w14:textId="77777777" w:rsidR="0075027C" w:rsidRPr="008A5922" w:rsidRDefault="0075027C" w:rsidP="00175616">
            <w:pPr>
              <w:widowControl/>
              <w:spacing w:line="240" w:lineRule="auto"/>
              <w:jc w:val="center"/>
              <w:rPr>
                <w:rFonts w:eastAsiaTheme="minorEastAsia"/>
                <w:kern w:val="0"/>
                <w:sz w:val="22"/>
                <w:szCs w:val="22"/>
              </w:rPr>
            </w:pPr>
            <w:r w:rsidRPr="008A5922">
              <w:rPr>
                <w:rFonts w:eastAsiaTheme="minorEastAsia"/>
                <w:kern w:val="0"/>
                <w:sz w:val="22"/>
                <w:szCs w:val="22"/>
              </w:rPr>
              <w:t>966537</w:t>
            </w:r>
          </w:p>
        </w:tc>
      </w:tr>
    </w:tbl>
    <w:p w14:paraId="00CDFDD9" w14:textId="2F746027" w:rsidR="0075027C" w:rsidRDefault="00604FD2" w:rsidP="0075027C">
      <w:pPr>
        <w:pStyle w:val="aa"/>
      </w:pPr>
      <w:r>
        <w:t>表</w:t>
      </w:r>
      <w:r>
        <w:t>1</w:t>
      </w:r>
      <w:r w:rsidRPr="0075027C">
        <w:rPr>
          <w:rFonts w:hint="eastAsia"/>
        </w:rPr>
        <w:t>峰面积数据</w:t>
      </w:r>
    </w:p>
    <w:p w14:paraId="0840D45A" w14:textId="77777777" w:rsidR="00440E9C" w:rsidRDefault="00440E9C" w:rsidP="00440E9C">
      <w:pPr>
        <w:pStyle w:val="aa"/>
        <w:ind w:firstLineChars="0" w:firstLine="0"/>
        <w:jc w:val="both"/>
      </w:pPr>
    </w:p>
    <w:p w14:paraId="608AE7C2" w14:textId="77777777" w:rsidR="00440E9C" w:rsidRDefault="00440E9C" w:rsidP="00440E9C">
      <w:pPr>
        <w:pStyle w:val="aa"/>
        <w:ind w:firstLineChars="0" w:firstLine="0"/>
        <w:jc w:val="both"/>
      </w:pPr>
    </w:p>
    <w:tbl>
      <w:tblPr>
        <w:tblStyle w:val="ad"/>
        <w:tblW w:w="9209" w:type="dxa"/>
        <w:tblLook w:val="04A0" w:firstRow="1" w:lastRow="0" w:firstColumn="1" w:lastColumn="0" w:noHBand="0" w:noVBand="1"/>
      </w:tblPr>
      <w:tblGrid>
        <w:gridCol w:w="3210"/>
        <w:gridCol w:w="1180"/>
        <w:gridCol w:w="1134"/>
        <w:gridCol w:w="1134"/>
        <w:gridCol w:w="2551"/>
      </w:tblGrid>
      <w:tr w:rsidR="0075027C" w:rsidRPr="0075027C" w14:paraId="2FED74BA" w14:textId="77777777" w:rsidTr="002C7876">
        <w:trPr>
          <w:cnfStyle w:val="100000000000" w:firstRow="1" w:lastRow="0" w:firstColumn="0" w:lastColumn="0" w:oddVBand="0" w:evenVBand="0" w:oddHBand="0" w:evenHBand="0" w:firstRowFirstColumn="0" w:firstRowLastColumn="0" w:lastRowFirstColumn="0" w:lastRowLastColumn="0"/>
          <w:trHeight w:val="20"/>
        </w:trPr>
        <w:tc>
          <w:tcPr>
            <w:tcW w:w="3210" w:type="dxa"/>
            <w:vMerge w:val="restart"/>
            <w:noWrap/>
            <w:hideMark/>
          </w:tcPr>
          <w:p w14:paraId="0798515A"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化合物名称</w:t>
            </w:r>
          </w:p>
        </w:tc>
        <w:tc>
          <w:tcPr>
            <w:tcW w:w="5999" w:type="dxa"/>
            <w:gridSpan w:val="4"/>
            <w:noWrap/>
            <w:hideMark/>
          </w:tcPr>
          <w:p w14:paraId="79759BF8" w14:textId="18C8B912" w:rsidR="0075027C" w:rsidRPr="008A5922" w:rsidRDefault="00000000" w:rsidP="00440E9C">
            <w:pPr>
              <w:widowControl/>
              <w:spacing w:line="240" w:lineRule="auto"/>
              <w:jc w:val="center"/>
              <w:rPr>
                <w:rFonts w:eastAsiaTheme="minorEastAsia"/>
                <w:kern w:val="0"/>
                <w:sz w:val="22"/>
                <w:szCs w:val="22"/>
              </w:rPr>
            </w:pPr>
            <m:oMathPara>
              <m:oMath>
                <m:f>
                  <m:fPr>
                    <m:ctrlPr>
                      <w:rPr>
                        <w:rFonts w:ascii="Cambria Math" w:eastAsiaTheme="minorEastAsia" w:hAnsi="Cambria Math"/>
                        <w:kern w:val="0"/>
                        <w:sz w:val="22"/>
                        <w:szCs w:val="22"/>
                      </w:rPr>
                    </m:ctrlPr>
                  </m:fPr>
                  <m:num>
                    <m:sSub>
                      <m:sSubPr>
                        <m:ctrlPr>
                          <w:rPr>
                            <w:rFonts w:ascii="Cambria Math" w:eastAsiaTheme="minorEastAsia" w:hAnsi="Cambria Math"/>
                            <w:i/>
                            <w:kern w:val="0"/>
                            <w:sz w:val="22"/>
                            <w:szCs w:val="22"/>
                          </w:rPr>
                        </m:ctrlPr>
                      </m:sSubPr>
                      <m:e>
                        <m:r>
                          <w:rPr>
                            <w:rFonts w:ascii="Cambria Math" w:eastAsiaTheme="minorEastAsia" w:hAnsi="Cambria Math"/>
                            <w:kern w:val="0"/>
                            <w:sz w:val="22"/>
                            <w:szCs w:val="22"/>
                          </w:rPr>
                          <m:t>A</m:t>
                        </m:r>
                      </m:e>
                      <m:sub>
                        <m:r>
                          <w:rPr>
                            <w:rFonts w:ascii="Cambria Math" w:eastAsiaTheme="minorEastAsia" w:hAnsi="Cambria Math"/>
                            <w:kern w:val="0"/>
                            <w:sz w:val="22"/>
                            <w:szCs w:val="22"/>
                          </w:rPr>
                          <m:t>i</m:t>
                        </m:r>
                      </m:sub>
                    </m:sSub>
                    <m:ctrlPr>
                      <w:rPr>
                        <w:rFonts w:ascii="Cambria Math" w:eastAsiaTheme="minorEastAsia" w:hAnsi="Cambria Math"/>
                        <w:i/>
                        <w:kern w:val="0"/>
                        <w:sz w:val="22"/>
                        <w:szCs w:val="22"/>
                      </w:rPr>
                    </m:ctrlPr>
                  </m:num>
                  <m:den>
                    <m:sSub>
                      <m:sSubPr>
                        <m:ctrlPr>
                          <w:rPr>
                            <w:rFonts w:ascii="Cambria Math" w:eastAsiaTheme="minorEastAsia" w:hAnsi="Cambria Math"/>
                            <w:i/>
                            <w:kern w:val="0"/>
                            <w:sz w:val="22"/>
                            <w:szCs w:val="22"/>
                          </w:rPr>
                        </m:ctrlPr>
                      </m:sSubPr>
                      <m:e>
                        <m:r>
                          <w:rPr>
                            <w:rFonts w:ascii="Cambria Math" w:eastAsiaTheme="minorEastAsia" w:hAnsi="Cambria Math"/>
                            <w:kern w:val="0"/>
                            <w:sz w:val="22"/>
                            <w:szCs w:val="22"/>
                          </w:rPr>
                          <m:t>A</m:t>
                        </m:r>
                      </m:e>
                      <m:sub>
                        <m:r>
                          <w:rPr>
                            <w:rFonts w:ascii="Cambria Math" w:eastAsiaTheme="minorEastAsia" w:hAnsi="Cambria Math"/>
                            <w:kern w:val="0"/>
                            <w:sz w:val="22"/>
                            <w:szCs w:val="22"/>
                          </w:rPr>
                          <m:t>s</m:t>
                        </m:r>
                      </m:sub>
                    </m:sSub>
                    <m:ctrlPr>
                      <w:rPr>
                        <w:rFonts w:ascii="Cambria Math" w:eastAsiaTheme="minorEastAsia" w:hAnsi="Cambria Math"/>
                        <w:i/>
                        <w:kern w:val="0"/>
                        <w:sz w:val="22"/>
                        <w:szCs w:val="22"/>
                      </w:rPr>
                    </m:ctrlPr>
                  </m:den>
                </m:f>
              </m:oMath>
            </m:oMathPara>
          </w:p>
        </w:tc>
      </w:tr>
      <w:tr w:rsidR="0075027C" w:rsidRPr="0075027C" w14:paraId="2EC738B8" w14:textId="77777777" w:rsidTr="002C7876">
        <w:trPr>
          <w:trHeight w:val="20"/>
        </w:trPr>
        <w:tc>
          <w:tcPr>
            <w:tcW w:w="3210" w:type="dxa"/>
            <w:vMerge/>
            <w:hideMark/>
          </w:tcPr>
          <w:p w14:paraId="43A3D252" w14:textId="77777777" w:rsidR="0075027C" w:rsidRPr="008A5922" w:rsidRDefault="0075027C" w:rsidP="00440E9C">
            <w:pPr>
              <w:widowControl/>
              <w:spacing w:line="240" w:lineRule="auto"/>
              <w:jc w:val="center"/>
              <w:rPr>
                <w:rFonts w:eastAsiaTheme="minorEastAsia"/>
                <w:kern w:val="0"/>
                <w:sz w:val="22"/>
                <w:szCs w:val="22"/>
              </w:rPr>
            </w:pPr>
          </w:p>
        </w:tc>
        <w:tc>
          <w:tcPr>
            <w:tcW w:w="3448" w:type="dxa"/>
            <w:gridSpan w:val="3"/>
            <w:tcBorders>
              <w:bottom w:val="single" w:sz="4" w:space="0" w:color="auto"/>
            </w:tcBorders>
            <w:noWrap/>
            <w:hideMark/>
          </w:tcPr>
          <w:p w14:paraId="7EC869F4" w14:textId="3E52EDCF"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标准溶液</w:t>
            </w:r>
            <w:bookmarkStart w:id="2" w:name="OLE_LINK5"/>
            <m:oMath>
              <m:f>
                <m:fPr>
                  <m:ctrlPr>
                    <w:rPr>
                      <w:rFonts w:ascii="Cambria Math" w:eastAsiaTheme="minorEastAsia" w:hAnsi="Cambria Math"/>
                      <w:kern w:val="0"/>
                      <w:sz w:val="22"/>
                      <w:szCs w:val="22"/>
                    </w:rPr>
                  </m:ctrlPr>
                </m:fPr>
                <m:num>
                  <m:sSub>
                    <m:sSubPr>
                      <m:ctrlPr>
                        <w:rPr>
                          <w:rFonts w:ascii="Cambria Math" w:eastAsiaTheme="minorEastAsia" w:hAnsi="Cambria Math"/>
                          <w:i/>
                          <w:kern w:val="0"/>
                          <w:sz w:val="22"/>
                          <w:szCs w:val="22"/>
                        </w:rPr>
                      </m:ctrlPr>
                    </m:sSubPr>
                    <m:e>
                      <m:r>
                        <w:rPr>
                          <w:rFonts w:ascii="Cambria Math" w:eastAsiaTheme="minorEastAsia" w:hAnsi="Cambria Math"/>
                          <w:kern w:val="0"/>
                          <w:sz w:val="22"/>
                          <w:szCs w:val="22"/>
                        </w:rPr>
                        <m:t>C</m:t>
                      </m:r>
                    </m:e>
                    <m:sub>
                      <m:r>
                        <w:rPr>
                          <w:rFonts w:ascii="Cambria Math" w:eastAsiaTheme="minorEastAsia" w:hAnsi="Cambria Math"/>
                          <w:kern w:val="0"/>
                          <w:sz w:val="22"/>
                          <w:szCs w:val="22"/>
                        </w:rPr>
                        <m:t>i</m:t>
                      </m:r>
                    </m:sub>
                  </m:sSub>
                  <m:ctrlPr>
                    <w:rPr>
                      <w:rFonts w:ascii="Cambria Math" w:eastAsiaTheme="minorEastAsia" w:hAnsi="Cambria Math"/>
                      <w:i/>
                      <w:kern w:val="0"/>
                      <w:sz w:val="22"/>
                      <w:szCs w:val="22"/>
                    </w:rPr>
                  </m:ctrlPr>
                </m:num>
                <m:den>
                  <m:sSub>
                    <m:sSubPr>
                      <m:ctrlPr>
                        <w:rPr>
                          <w:rFonts w:ascii="Cambria Math" w:eastAsiaTheme="minorEastAsia" w:hAnsi="Cambria Math"/>
                          <w:i/>
                          <w:kern w:val="0"/>
                          <w:sz w:val="22"/>
                          <w:szCs w:val="22"/>
                        </w:rPr>
                      </m:ctrlPr>
                    </m:sSubPr>
                    <m:e>
                      <m:r>
                        <w:rPr>
                          <w:rFonts w:ascii="Cambria Math" w:eastAsiaTheme="minorEastAsia" w:hAnsi="Cambria Math"/>
                          <w:kern w:val="0"/>
                          <w:sz w:val="22"/>
                          <w:szCs w:val="22"/>
                        </w:rPr>
                        <m:t>C</m:t>
                      </m:r>
                    </m:e>
                    <m:sub>
                      <m:r>
                        <w:rPr>
                          <w:rFonts w:ascii="Cambria Math" w:eastAsiaTheme="minorEastAsia" w:hAnsi="Cambria Math"/>
                          <w:kern w:val="0"/>
                          <w:sz w:val="22"/>
                          <w:szCs w:val="22"/>
                        </w:rPr>
                        <m:t>s</m:t>
                      </m:r>
                    </m:sub>
                  </m:sSub>
                  <m:ctrlPr>
                    <w:rPr>
                      <w:rFonts w:ascii="Cambria Math" w:eastAsiaTheme="minorEastAsia" w:hAnsi="Cambria Math"/>
                      <w:i/>
                      <w:kern w:val="0"/>
                      <w:sz w:val="22"/>
                      <w:szCs w:val="22"/>
                    </w:rPr>
                  </m:ctrlPr>
                </m:den>
              </m:f>
            </m:oMath>
            <w:bookmarkEnd w:id="2"/>
          </w:p>
        </w:tc>
        <w:tc>
          <w:tcPr>
            <w:tcW w:w="2551" w:type="dxa"/>
            <w:tcBorders>
              <w:bottom w:val="single" w:sz="4" w:space="0" w:color="auto"/>
            </w:tcBorders>
            <w:noWrap/>
            <w:hideMark/>
          </w:tcPr>
          <w:p w14:paraId="6995B17F"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样品溶液</w:t>
            </w:r>
          </w:p>
        </w:tc>
      </w:tr>
      <w:tr w:rsidR="0075027C" w:rsidRPr="0075027C" w14:paraId="33E0329C" w14:textId="77777777" w:rsidTr="002C7876">
        <w:trPr>
          <w:trHeight w:val="20"/>
        </w:trPr>
        <w:tc>
          <w:tcPr>
            <w:tcW w:w="3210" w:type="dxa"/>
            <w:vMerge/>
            <w:tcBorders>
              <w:bottom w:val="single" w:sz="4" w:space="0" w:color="auto"/>
            </w:tcBorders>
            <w:hideMark/>
          </w:tcPr>
          <w:p w14:paraId="2BD7ADAE" w14:textId="77777777" w:rsidR="0075027C" w:rsidRPr="008A5922" w:rsidRDefault="0075027C" w:rsidP="00440E9C">
            <w:pPr>
              <w:widowControl/>
              <w:spacing w:line="240" w:lineRule="auto"/>
              <w:jc w:val="center"/>
              <w:rPr>
                <w:rFonts w:eastAsiaTheme="minorEastAsia"/>
                <w:kern w:val="0"/>
                <w:sz w:val="22"/>
                <w:szCs w:val="22"/>
              </w:rPr>
            </w:pPr>
          </w:p>
        </w:tc>
        <w:tc>
          <w:tcPr>
            <w:tcW w:w="1180" w:type="dxa"/>
            <w:tcBorders>
              <w:top w:val="single" w:sz="4" w:space="0" w:color="auto"/>
              <w:bottom w:val="single" w:sz="4" w:space="0" w:color="auto"/>
            </w:tcBorders>
            <w:noWrap/>
            <w:hideMark/>
          </w:tcPr>
          <w:p w14:paraId="0C2EC6F4"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0.50</w:t>
            </w:r>
          </w:p>
        </w:tc>
        <w:tc>
          <w:tcPr>
            <w:tcW w:w="1134" w:type="dxa"/>
            <w:tcBorders>
              <w:top w:val="single" w:sz="4" w:space="0" w:color="auto"/>
              <w:bottom w:val="single" w:sz="4" w:space="0" w:color="auto"/>
            </w:tcBorders>
            <w:noWrap/>
            <w:hideMark/>
          </w:tcPr>
          <w:p w14:paraId="799330D7"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1.00</w:t>
            </w:r>
          </w:p>
        </w:tc>
        <w:tc>
          <w:tcPr>
            <w:tcW w:w="1134" w:type="dxa"/>
            <w:tcBorders>
              <w:top w:val="single" w:sz="4" w:space="0" w:color="auto"/>
              <w:bottom w:val="single" w:sz="4" w:space="0" w:color="auto"/>
            </w:tcBorders>
            <w:noWrap/>
            <w:hideMark/>
          </w:tcPr>
          <w:p w14:paraId="1EC59CC5"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2.00</w:t>
            </w:r>
          </w:p>
        </w:tc>
        <w:tc>
          <w:tcPr>
            <w:tcW w:w="2551" w:type="dxa"/>
            <w:tcBorders>
              <w:top w:val="single" w:sz="4" w:space="0" w:color="auto"/>
              <w:bottom w:val="single" w:sz="4" w:space="0" w:color="auto"/>
            </w:tcBorders>
            <w:noWrap/>
            <w:hideMark/>
          </w:tcPr>
          <w:p w14:paraId="1E1C045D"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X</w:t>
            </w:r>
          </w:p>
        </w:tc>
      </w:tr>
      <w:tr w:rsidR="0075027C" w:rsidRPr="0075027C" w14:paraId="4600B62A" w14:textId="77777777" w:rsidTr="002C7876">
        <w:trPr>
          <w:trHeight w:val="20"/>
        </w:trPr>
        <w:tc>
          <w:tcPr>
            <w:tcW w:w="3210" w:type="dxa"/>
            <w:tcBorders>
              <w:top w:val="single" w:sz="4" w:space="0" w:color="auto"/>
            </w:tcBorders>
            <w:noWrap/>
            <w:hideMark/>
          </w:tcPr>
          <w:p w14:paraId="3B0267CF"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Phorate </w:t>
            </w:r>
            <w:r w:rsidRPr="008A5922">
              <w:rPr>
                <w:rFonts w:eastAsiaTheme="minorEastAsia"/>
                <w:kern w:val="0"/>
                <w:sz w:val="22"/>
                <w:szCs w:val="22"/>
              </w:rPr>
              <w:t>甲拌磷</w:t>
            </w:r>
          </w:p>
        </w:tc>
        <w:tc>
          <w:tcPr>
            <w:tcW w:w="1180" w:type="dxa"/>
            <w:tcBorders>
              <w:top w:val="single" w:sz="4" w:space="0" w:color="auto"/>
            </w:tcBorders>
            <w:noWrap/>
            <w:hideMark/>
          </w:tcPr>
          <w:p w14:paraId="6655419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0.16</w:t>
            </w:r>
          </w:p>
        </w:tc>
        <w:tc>
          <w:tcPr>
            <w:tcW w:w="1134" w:type="dxa"/>
            <w:tcBorders>
              <w:top w:val="single" w:sz="4" w:space="0" w:color="auto"/>
            </w:tcBorders>
            <w:noWrap/>
            <w:hideMark/>
          </w:tcPr>
          <w:p w14:paraId="6FC161EA"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0.39</w:t>
            </w:r>
          </w:p>
        </w:tc>
        <w:tc>
          <w:tcPr>
            <w:tcW w:w="1134" w:type="dxa"/>
            <w:tcBorders>
              <w:top w:val="single" w:sz="4" w:space="0" w:color="auto"/>
            </w:tcBorders>
            <w:noWrap/>
            <w:hideMark/>
          </w:tcPr>
          <w:p w14:paraId="68D65314"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0.66</w:t>
            </w:r>
          </w:p>
        </w:tc>
        <w:tc>
          <w:tcPr>
            <w:tcW w:w="2551" w:type="dxa"/>
            <w:tcBorders>
              <w:top w:val="single" w:sz="4" w:space="0" w:color="auto"/>
            </w:tcBorders>
            <w:noWrap/>
            <w:hideMark/>
          </w:tcPr>
          <w:p w14:paraId="013E16E3"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0.61</w:t>
            </w:r>
          </w:p>
        </w:tc>
      </w:tr>
      <w:tr w:rsidR="0075027C" w:rsidRPr="0075027C" w14:paraId="0F4C94B4" w14:textId="77777777" w:rsidTr="002C7876">
        <w:trPr>
          <w:trHeight w:val="20"/>
        </w:trPr>
        <w:tc>
          <w:tcPr>
            <w:tcW w:w="3210" w:type="dxa"/>
            <w:noWrap/>
            <w:hideMark/>
          </w:tcPr>
          <w:p w14:paraId="24594FD6" w14:textId="77777777" w:rsidR="0075027C" w:rsidRPr="008A5922" w:rsidRDefault="0075027C" w:rsidP="00440E9C">
            <w:pPr>
              <w:widowControl/>
              <w:spacing w:line="240" w:lineRule="auto"/>
              <w:jc w:val="center"/>
              <w:rPr>
                <w:rFonts w:eastAsiaTheme="minorEastAsia"/>
                <w:kern w:val="0"/>
                <w:sz w:val="22"/>
                <w:szCs w:val="22"/>
              </w:rPr>
            </w:pPr>
            <w:proofErr w:type="spellStart"/>
            <w:r w:rsidRPr="008A5922">
              <w:rPr>
                <w:rFonts w:eastAsiaTheme="minorEastAsia"/>
                <w:kern w:val="0"/>
                <w:sz w:val="22"/>
                <w:szCs w:val="22"/>
              </w:rPr>
              <w:t>Diazinone</w:t>
            </w:r>
            <w:proofErr w:type="spellEnd"/>
            <w:r w:rsidRPr="008A5922">
              <w:rPr>
                <w:rFonts w:eastAsiaTheme="minorEastAsia"/>
                <w:kern w:val="0"/>
                <w:sz w:val="22"/>
                <w:szCs w:val="22"/>
              </w:rPr>
              <w:t xml:space="preserve"> </w:t>
            </w:r>
            <w:r w:rsidRPr="008A5922">
              <w:rPr>
                <w:rFonts w:eastAsiaTheme="minorEastAsia"/>
                <w:kern w:val="0"/>
                <w:sz w:val="22"/>
                <w:szCs w:val="22"/>
              </w:rPr>
              <w:t>二嗪磷</w:t>
            </w:r>
          </w:p>
        </w:tc>
        <w:tc>
          <w:tcPr>
            <w:tcW w:w="1180" w:type="dxa"/>
            <w:noWrap/>
            <w:hideMark/>
          </w:tcPr>
          <w:p w14:paraId="11589D3C"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0.11</w:t>
            </w:r>
          </w:p>
        </w:tc>
        <w:tc>
          <w:tcPr>
            <w:tcW w:w="1134" w:type="dxa"/>
            <w:noWrap/>
            <w:hideMark/>
          </w:tcPr>
          <w:p w14:paraId="0F94CE2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0.25</w:t>
            </w:r>
          </w:p>
        </w:tc>
        <w:tc>
          <w:tcPr>
            <w:tcW w:w="1134" w:type="dxa"/>
            <w:noWrap/>
            <w:hideMark/>
          </w:tcPr>
          <w:p w14:paraId="5AB49ED4"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0.42</w:t>
            </w:r>
          </w:p>
        </w:tc>
        <w:tc>
          <w:tcPr>
            <w:tcW w:w="2551" w:type="dxa"/>
            <w:noWrap/>
            <w:hideMark/>
          </w:tcPr>
          <w:p w14:paraId="5E3E18DC"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0.41</w:t>
            </w:r>
          </w:p>
        </w:tc>
      </w:tr>
      <w:tr w:rsidR="0075027C" w:rsidRPr="0075027C" w14:paraId="026262B7" w14:textId="77777777" w:rsidTr="002C7876">
        <w:trPr>
          <w:trHeight w:val="20"/>
        </w:trPr>
        <w:tc>
          <w:tcPr>
            <w:tcW w:w="3210" w:type="dxa"/>
            <w:noWrap/>
            <w:hideMark/>
          </w:tcPr>
          <w:p w14:paraId="07F17CA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Methyl parathion </w:t>
            </w:r>
            <w:r w:rsidRPr="008A5922">
              <w:rPr>
                <w:rFonts w:eastAsiaTheme="minorEastAsia"/>
                <w:kern w:val="0"/>
                <w:sz w:val="22"/>
                <w:szCs w:val="22"/>
              </w:rPr>
              <w:t>甲基对硫磷</w:t>
            </w:r>
          </w:p>
        </w:tc>
        <w:tc>
          <w:tcPr>
            <w:tcW w:w="1180" w:type="dxa"/>
            <w:noWrap/>
            <w:hideMark/>
          </w:tcPr>
          <w:p w14:paraId="56471204"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0.08</w:t>
            </w:r>
          </w:p>
        </w:tc>
        <w:tc>
          <w:tcPr>
            <w:tcW w:w="1134" w:type="dxa"/>
            <w:noWrap/>
            <w:hideMark/>
          </w:tcPr>
          <w:p w14:paraId="7F8B020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0.24</w:t>
            </w:r>
          </w:p>
        </w:tc>
        <w:tc>
          <w:tcPr>
            <w:tcW w:w="1134" w:type="dxa"/>
            <w:noWrap/>
            <w:hideMark/>
          </w:tcPr>
          <w:p w14:paraId="12D90FC6"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0.45</w:t>
            </w:r>
          </w:p>
        </w:tc>
        <w:tc>
          <w:tcPr>
            <w:tcW w:w="2551" w:type="dxa"/>
            <w:noWrap/>
            <w:hideMark/>
          </w:tcPr>
          <w:p w14:paraId="2C3EDAF3"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0.46</w:t>
            </w:r>
          </w:p>
        </w:tc>
      </w:tr>
      <w:tr w:rsidR="0075027C" w:rsidRPr="0075027C" w14:paraId="1B84B76C" w14:textId="77777777" w:rsidTr="002C7876">
        <w:trPr>
          <w:trHeight w:val="20"/>
        </w:trPr>
        <w:tc>
          <w:tcPr>
            <w:tcW w:w="3210" w:type="dxa"/>
            <w:noWrap/>
            <w:hideMark/>
          </w:tcPr>
          <w:p w14:paraId="1371B01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Fenitrothion </w:t>
            </w:r>
            <w:r w:rsidRPr="008A5922">
              <w:rPr>
                <w:rFonts w:eastAsiaTheme="minorEastAsia"/>
                <w:kern w:val="0"/>
                <w:sz w:val="22"/>
                <w:szCs w:val="22"/>
              </w:rPr>
              <w:t>杀</w:t>
            </w:r>
            <w:proofErr w:type="gramStart"/>
            <w:r w:rsidRPr="008A5922">
              <w:rPr>
                <w:rFonts w:eastAsiaTheme="minorEastAsia"/>
                <w:kern w:val="0"/>
                <w:sz w:val="22"/>
                <w:szCs w:val="22"/>
              </w:rPr>
              <w:t>螟</w:t>
            </w:r>
            <w:proofErr w:type="gramEnd"/>
            <w:r w:rsidRPr="008A5922">
              <w:rPr>
                <w:rFonts w:eastAsiaTheme="minorEastAsia"/>
                <w:kern w:val="0"/>
                <w:sz w:val="22"/>
                <w:szCs w:val="22"/>
              </w:rPr>
              <w:t>硫磷</w:t>
            </w:r>
          </w:p>
        </w:tc>
        <w:tc>
          <w:tcPr>
            <w:tcW w:w="1180" w:type="dxa"/>
            <w:noWrap/>
            <w:hideMark/>
          </w:tcPr>
          <w:p w14:paraId="0B7C4EC1"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0.09</w:t>
            </w:r>
          </w:p>
        </w:tc>
        <w:tc>
          <w:tcPr>
            <w:tcW w:w="1134" w:type="dxa"/>
            <w:noWrap/>
            <w:hideMark/>
          </w:tcPr>
          <w:p w14:paraId="3AE5ECAC"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0.27</w:t>
            </w:r>
          </w:p>
        </w:tc>
        <w:tc>
          <w:tcPr>
            <w:tcW w:w="1134" w:type="dxa"/>
            <w:noWrap/>
            <w:hideMark/>
          </w:tcPr>
          <w:p w14:paraId="21B562EB"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0.46</w:t>
            </w:r>
          </w:p>
        </w:tc>
        <w:tc>
          <w:tcPr>
            <w:tcW w:w="2551" w:type="dxa"/>
            <w:noWrap/>
            <w:hideMark/>
          </w:tcPr>
          <w:p w14:paraId="46A0A27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0.51</w:t>
            </w:r>
          </w:p>
        </w:tc>
      </w:tr>
      <w:tr w:rsidR="0075027C" w:rsidRPr="0075027C" w14:paraId="2CCCBAB4" w14:textId="77777777" w:rsidTr="002C7876">
        <w:trPr>
          <w:trHeight w:val="20"/>
        </w:trPr>
        <w:tc>
          <w:tcPr>
            <w:tcW w:w="3210" w:type="dxa"/>
            <w:noWrap/>
            <w:hideMark/>
          </w:tcPr>
          <w:p w14:paraId="4D7D7310"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Chlorpyrifos </w:t>
            </w:r>
            <w:r w:rsidRPr="008A5922">
              <w:rPr>
                <w:rFonts w:eastAsiaTheme="minorEastAsia"/>
                <w:kern w:val="0"/>
                <w:sz w:val="22"/>
                <w:szCs w:val="22"/>
              </w:rPr>
              <w:t>毒死</w:t>
            </w:r>
            <w:proofErr w:type="gramStart"/>
            <w:r w:rsidRPr="008A5922">
              <w:rPr>
                <w:rFonts w:eastAsiaTheme="minorEastAsia"/>
                <w:kern w:val="0"/>
                <w:sz w:val="22"/>
                <w:szCs w:val="22"/>
              </w:rPr>
              <w:t>蜱</w:t>
            </w:r>
            <w:proofErr w:type="gramEnd"/>
          </w:p>
        </w:tc>
        <w:tc>
          <w:tcPr>
            <w:tcW w:w="1180" w:type="dxa"/>
            <w:noWrap/>
            <w:hideMark/>
          </w:tcPr>
          <w:p w14:paraId="60B41BEE"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1.00</w:t>
            </w:r>
          </w:p>
        </w:tc>
        <w:tc>
          <w:tcPr>
            <w:tcW w:w="1134" w:type="dxa"/>
            <w:noWrap/>
            <w:hideMark/>
          </w:tcPr>
          <w:p w14:paraId="78A0619C"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1.00</w:t>
            </w:r>
          </w:p>
        </w:tc>
        <w:tc>
          <w:tcPr>
            <w:tcW w:w="1134" w:type="dxa"/>
            <w:noWrap/>
            <w:hideMark/>
          </w:tcPr>
          <w:p w14:paraId="3BCD89F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1.00</w:t>
            </w:r>
          </w:p>
        </w:tc>
        <w:tc>
          <w:tcPr>
            <w:tcW w:w="2551" w:type="dxa"/>
            <w:noWrap/>
            <w:hideMark/>
          </w:tcPr>
          <w:p w14:paraId="5731CE85"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1.00</w:t>
            </w:r>
          </w:p>
        </w:tc>
      </w:tr>
      <w:tr w:rsidR="0075027C" w:rsidRPr="0075027C" w14:paraId="733F5EE3" w14:textId="77777777" w:rsidTr="002C7876">
        <w:trPr>
          <w:trHeight w:val="20"/>
        </w:trPr>
        <w:tc>
          <w:tcPr>
            <w:tcW w:w="3210" w:type="dxa"/>
            <w:noWrap/>
            <w:hideMark/>
          </w:tcPr>
          <w:p w14:paraId="452364EE"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Phenthoate </w:t>
            </w:r>
            <w:proofErr w:type="gramStart"/>
            <w:r w:rsidRPr="008A5922">
              <w:rPr>
                <w:rFonts w:eastAsiaTheme="minorEastAsia"/>
                <w:kern w:val="0"/>
                <w:sz w:val="22"/>
                <w:szCs w:val="22"/>
              </w:rPr>
              <w:t>稻丰散</w:t>
            </w:r>
            <w:proofErr w:type="gramEnd"/>
          </w:p>
        </w:tc>
        <w:tc>
          <w:tcPr>
            <w:tcW w:w="1180" w:type="dxa"/>
            <w:noWrap/>
            <w:hideMark/>
          </w:tcPr>
          <w:p w14:paraId="79E3DA9F"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0.17</w:t>
            </w:r>
          </w:p>
        </w:tc>
        <w:tc>
          <w:tcPr>
            <w:tcW w:w="1134" w:type="dxa"/>
            <w:noWrap/>
            <w:hideMark/>
          </w:tcPr>
          <w:p w14:paraId="3546EFA3"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0.39</w:t>
            </w:r>
          </w:p>
        </w:tc>
        <w:tc>
          <w:tcPr>
            <w:tcW w:w="1134" w:type="dxa"/>
            <w:noWrap/>
            <w:hideMark/>
          </w:tcPr>
          <w:p w14:paraId="7D640D03"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0.67</w:t>
            </w:r>
          </w:p>
        </w:tc>
        <w:tc>
          <w:tcPr>
            <w:tcW w:w="2551" w:type="dxa"/>
            <w:noWrap/>
            <w:hideMark/>
          </w:tcPr>
          <w:p w14:paraId="02543344"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0.69</w:t>
            </w:r>
          </w:p>
        </w:tc>
      </w:tr>
      <w:tr w:rsidR="0075027C" w:rsidRPr="0075027C" w14:paraId="6B37E434" w14:textId="77777777" w:rsidTr="002C7876">
        <w:trPr>
          <w:trHeight w:val="20"/>
        </w:trPr>
        <w:tc>
          <w:tcPr>
            <w:tcW w:w="3210" w:type="dxa"/>
            <w:noWrap/>
            <w:hideMark/>
          </w:tcPr>
          <w:p w14:paraId="61282A98"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Ethion </w:t>
            </w:r>
            <w:r w:rsidRPr="008A5922">
              <w:rPr>
                <w:rFonts w:eastAsiaTheme="minorEastAsia"/>
                <w:kern w:val="0"/>
                <w:sz w:val="22"/>
                <w:szCs w:val="22"/>
              </w:rPr>
              <w:t>乙硫磷</w:t>
            </w:r>
          </w:p>
        </w:tc>
        <w:tc>
          <w:tcPr>
            <w:tcW w:w="1180" w:type="dxa"/>
            <w:noWrap/>
            <w:hideMark/>
          </w:tcPr>
          <w:p w14:paraId="5CF6EB00"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0.26</w:t>
            </w:r>
          </w:p>
        </w:tc>
        <w:tc>
          <w:tcPr>
            <w:tcW w:w="1134" w:type="dxa"/>
            <w:noWrap/>
            <w:hideMark/>
          </w:tcPr>
          <w:p w14:paraId="07A23A6B"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0.61</w:t>
            </w:r>
          </w:p>
        </w:tc>
        <w:tc>
          <w:tcPr>
            <w:tcW w:w="1134" w:type="dxa"/>
            <w:noWrap/>
            <w:hideMark/>
          </w:tcPr>
          <w:p w14:paraId="75A7BF0F"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1.31</w:t>
            </w:r>
          </w:p>
        </w:tc>
        <w:tc>
          <w:tcPr>
            <w:tcW w:w="2551" w:type="dxa"/>
            <w:noWrap/>
            <w:hideMark/>
          </w:tcPr>
          <w:p w14:paraId="3F599863"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1.06</w:t>
            </w:r>
          </w:p>
        </w:tc>
      </w:tr>
    </w:tbl>
    <w:p w14:paraId="2A4C1A83" w14:textId="6C77152D" w:rsidR="0075027C" w:rsidRDefault="00440E9C" w:rsidP="0075027C">
      <w:pPr>
        <w:pStyle w:val="aa"/>
      </w:pPr>
      <w:r>
        <w:t>表</w:t>
      </w:r>
      <w:r>
        <w:rPr>
          <w:rFonts w:hint="eastAsia"/>
        </w:rPr>
        <w:t>2</w:t>
      </w:r>
      <w:r>
        <w:rPr>
          <w:rFonts w:hint="eastAsia"/>
        </w:rPr>
        <w:t>峰面积</w:t>
      </w:r>
      <w:r w:rsidRPr="0075027C">
        <w:rPr>
          <w:rFonts w:hint="eastAsia"/>
        </w:rPr>
        <w:t>比值计算结果</w:t>
      </w:r>
    </w:p>
    <w:p w14:paraId="1D28D622" w14:textId="4C21AF59" w:rsidR="0075027C" w:rsidRDefault="0075027C" w:rsidP="0075027C">
      <w:pPr>
        <w:pStyle w:val="aa"/>
      </w:pPr>
    </w:p>
    <w:tbl>
      <w:tblPr>
        <w:tblStyle w:val="ad"/>
        <w:tblW w:w="9209" w:type="dxa"/>
        <w:tblLayout w:type="fixed"/>
        <w:tblLook w:val="04A0" w:firstRow="1" w:lastRow="0" w:firstColumn="1" w:lastColumn="0" w:noHBand="0" w:noVBand="1"/>
      </w:tblPr>
      <w:tblGrid>
        <w:gridCol w:w="2972"/>
        <w:gridCol w:w="1418"/>
        <w:gridCol w:w="1134"/>
        <w:gridCol w:w="1417"/>
        <w:gridCol w:w="992"/>
        <w:gridCol w:w="1276"/>
      </w:tblGrid>
      <w:tr w:rsidR="0075027C" w:rsidRPr="00BA2004" w14:paraId="0AC2D2BA" w14:textId="77777777" w:rsidTr="002C7876">
        <w:trPr>
          <w:cnfStyle w:val="100000000000" w:firstRow="1" w:lastRow="0" w:firstColumn="0" w:lastColumn="0" w:oddVBand="0" w:evenVBand="0" w:oddHBand="0" w:evenHBand="0" w:firstRowFirstColumn="0" w:firstRowLastColumn="0" w:lastRowFirstColumn="0" w:lastRowLastColumn="0"/>
          <w:trHeight w:val="20"/>
        </w:trPr>
        <w:tc>
          <w:tcPr>
            <w:tcW w:w="2972" w:type="dxa"/>
            <w:hideMark/>
          </w:tcPr>
          <w:p w14:paraId="62F5E620" w14:textId="32A6843C" w:rsidR="0075027C" w:rsidRPr="008A5922" w:rsidRDefault="00440E9C" w:rsidP="00440E9C">
            <w:pPr>
              <w:widowControl/>
              <w:spacing w:line="240" w:lineRule="auto"/>
              <w:jc w:val="center"/>
              <w:rPr>
                <w:rFonts w:eastAsiaTheme="minorEastAsia"/>
                <w:kern w:val="0"/>
                <w:sz w:val="22"/>
                <w:szCs w:val="22"/>
              </w:rPr>
            </w:pPr>
            <w:r w:rsidRPr="008A5922">
              <w:rPr>
                <w:rFonts w:eastAsiaTheme="minorEastAsia"/>
                <w:kern w:val="0"/>
                <w:sz w:val="22"/>
                <w:szCs w:val="22"/>
              </w:rPr>
              <w:t>名称</w:t>
            </w:r>
          </w:p>
        </w:tc>
        <w:tc>
          <w:tcPr>
            <w:tcW w:w="1418" w:type="dxa"/>
            <w:noWrap/>
            <w:hideMark/>
          </w:tcPr>
          <w:p w14:paraId="0E8A5449" w14:textId="16254060" w:rsidR="0075027C" w:rsidRPr="008A5922" w:rsidRDefault="00BA2004" w:rsidP="00440E9C">
            <w:pPr>
              <w:widowControl/>
              <w:spacing w:line="240" w:lineRule="auto"/>
              <w:jc w:val="center"/>
              <w:rPr>
                <w:rFonts w:eastAsiaTheme="minorEastAsia"/>
                <w:kern w:val="0"/>
                <w:sz w:val="22"/>
                <w:szCs w:val="22"/>
              </w:rPr>
            </w:pPr>
            <w:r w:rsidRPr="008A5922">
              <w:rPr>
                <w:rFonts w:eastAsiaTheme="minorEastAsia"/>
                <w:kern w:val="0"/>
                <w:sz w:val="22"/>
                <w:szCs w:val="22"/>
              </w:rPr>
              <w:t>S</w:t>
            </w:r>
            <w:r w:rsidR="0075027C" w:rsidRPr="008A5922">
              <w:rPr>
                <w:rFonts w:eastAsiaTheme="minorEastAsia"/>
                <w:kern w:val="0"/>
                <w:sz w:val="22"/>
                <w:szCs w:val="22"/>
              </w:rPr>
              <w:t>lope</w:t>
            </w:r>
          </w:p>
        </w:tc>
        <w:tc>
          <w:tcPr>
            <w:tcW w:w="1134" w:type="dxa"/>
            <w:noWrap/>
            <w:hideMark/>
          </w:tcPr>
          <w:p w14:paraId="6BD03541" w14:textId="0FD88DA0" w:rsidR="0075027C" w:rsidRPr="008A5922" w:rsidRDefault="00BA2004" w:rsidP="008A5922">
            <w:pPr>
              <w:widowControl/>
              <w:spacing w:line="240" w:lineRule="auto"/>
              <w:jc w:val="center"/>
              <w:rPr>
                <w:rFonts w:eastAsiaTheme="minorEastAsia"/>
                <w:kern w:val="0"/>
                <w:sz w:val="22"/>
                <w:szCs w:val="22"/>
              </w:rPr>
            </w:pPr>
            <w:r w:rsidRPr="008A5922">
              <w:rPr>
                <w:rFonts w:eastAsiaTheme="minorEastAsia"/>
                <w:kern w:val="0"/>
                <w:sz w:val="22"/>
                <w:szCs w:val="22"/>
              </w:rPr>
              <w:t>I</w:t>
            </w:r>
            <w:r w:rsidR="0075027C" w:rsidRPr="008A5922">
              <w:rPr>
                <w:rFonts w:eastAsiaTheme="minorEastAsia"/>
                <w:kern w:val="0"/>
                <w:sz w:val="22"/>
                <w:szCs w:val="22"/>
              </w:rPr>
              <w:t>ntercept</w:t>
            </w:r>
          </w:p>
        </w:tc>
        <w:tc>
          <w:tcPr>
            <w:tcW w:w="1417" w:type="dxa"/>
            <w:noWrap/>
            <w:hideMark/>
          </w:tcPr>
          <w:p w14:paraId="2D97FC6B" w14:textId="093CE5F6" w:rsidR="0075027C" w:rsidRPr="008A5922" w:rsidRDefault="00BA2004" w:rsidP="008A5922">
            <w:pPr>
              <w:widowControl/>
              <w:spacing w:line="240" w:lineRule="auto"/>
              <w:jc w:val="center"/>
              <w:rPr>
                <w:rFonts w:eastAsiaTheme="minorEastAsia"/>
                <w:kern w:val="0"/>
                <w:sz w:val="22"/>
                <w:szCs w:val="22"/>
              </w:rPr>
            </w:pPr>
            <w:r w:rsidRPr="008A5922">
              <w:rPr>
                <w:rFonts w:eastAsiaTheme="minorEastAsia"/>
                <w:kern w:val="0"/>
                <w:sz w:val="22"/>
                <w:szCs w:val="22"/>
              </w:rPr>
              <w:t>C</w:t>
            </w:r>
            <w:r w:rsidR="0075027C" w:rsidRPr="008A5922">
              <w:rPr>
                <w:rFonts w:eastAsiaTheme="minorEastAsia"/>
                <w:kern w:val="0"/>
                <w:sz w:val="22"/>
                <w:szCs w:val="22"/>
              </w:rPr>
              <w:t>orre</w:t>
            </w:r>
            <w:r w:rsidR="008A5922">
              <w:rPr>
                <w:rFonts w:eastAsiaTheme="minorEastAsia" w:hint="eastAsia"/>
                <w:kern w:val="0"/>
                <w:sz w:val="22"/>
                <w:szCs w:val="22"/>
              </w:rPr>
              <w:t>l</w:t>
            </w:r>
          </w:p>
        </w:tc>
        <w:tc>
          <w:tcPr>
            <w:tcW w:w="992" w:type="dxa"/>
            <w:noWrap/>
            <w:hideMark/>
          </w:tcPr>
          <w:p w14:paraId="3ABB6DD0"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R</w:t>
            </w:r>
            <w:r w:rsidRPr="008A5922">
              <w:rPr>
                <w:rFonts w:eastAsiaTheme="minorEastAsia"/>
                <w:kern w:val="0"/>
                <w:sz w:val="22"/>
                <w:szCs w:val="22"/>
                <w:vertAlign w:val="superscript"/>
              </w:rPr>
              <w:t>2</w:t>
            </w:r>
          </w:p>
        </w:tc>
        <w:tc>
          <w:tcPr>
            <w:tcW w:w="1276" w:type="dxa"/>
            <w:noWrap/>
            <w:hideMark/>
          </w:tcPr>
          <w:p w14:paraId="43708F57" w14:textId="2ABE33A4" w:rsidR="0075027C" w:rsidRPr="008A5922" w:rsidRDefault="00747DEC" w:rsidP="00440E9C">
            <w:pPr>
              <w:widowControl/>
              <w:spacing w:line="240" w:lineRule="auto"/>
              <w:jc w:val="center"/>
              <w:rPr>
                <w:rFonts w:eastAsiaTheme="minorEastAsia"/>
                <w:kern w:val="0"/>
                <w:sz w:val="22"/>
                <w:szCs w:val="22"/>
              </w:rPr>
            </w:pPr>
            <m:oMath>
              <m:r>
                <w:rPr>
                  <w:rFonts w:ascii="Cambria Math" w:eastAsiaTheme="minorEastAsia" w:hAnsi="Cambria Math"/>
                  <w:kern w:val="0"/>
                  <w:sz w:val="22"/>
                  <w:szCs w:val="22"/>
                </w:rPr>
                <m:t>C_i</m:t>
              </m:r>
            </m:oMath>
            <w:r w:rsidR="0075027C" w:rsidRPr="008A5922">
              <w:rPr>
                <w:rFonts w:eastAsiaTheme="minorEastAsia"/>
                <w:kern w:val="0"/>
                <w:sz w:val="22"/>
                <w:szCs w:val="22"/>
              </w:rPr>
              <w:t>/(mg/L)</w:t>
            </w:r>
          </w:p>
        </w:tc>
      </w:tr>
      <w:tr w:rsidR="0075027C" w:rsidRPr="00BA2004" w14:paraId="5C073D1F" w14:textId="77777777" w:rsidTr="002C7876">
        <w:trPr>
          <w:trHeight w:val="20"/>
        </w:trPr>
        <w:tc>
          <w:tcPr>
            <w:tcW w:w="2972" w:type="dxa"/>
            <w:noWrap/>
            <w:hideMark/>
          </w:tcPr>
          <w:p w14:paraId="6F1AD2DA"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Phorate </w:t>
            </w:r>
            <w:r w:rsidRPr="008A5922">
              <w:rPr>
                <w:rFonts w:eastAsiaTheme="minorEastAsia"/>
                <w:kern w:val="0"/>
                <w:sz w:val="22"/>
                <w:szCs w:val="22"/>
              </w:rPr>
              <w:t>甲拌磷</w:t>
            </w:r>
          </w:p>
        </w:tc>
        <w:tc>
          <w:tcPr>
            <w:tcW w:w="1418" w:type="dxa"/>
            <w:noWrap/>
            <w:hideMark/>
          </w:tcPr>
          <w:p w14:paraId="7317F89E"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0.3213</w:t>
            </w:r>
          </w:p>
        </w:tc>
        <w:tc>
          <w:tcPr>
            <w:tcW w:w="1134" w:type="dxa"/>
            <w:noWrap/>
            <w:hideMark/>
          </w:tcPr>
          <w:p w14:paraId="79A9B650"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0.0268</w:t>
            </w:r>
          </w:p>
        </w:tc>
        <w:tc>
          <w:tcPr>
            <w:tcW w:w="1417" w:type="dxa"/>
            <w:noWrap/>
            <w:hideMark/>
          </w:tcPr>
          <w:p w14:paraId="7EC4111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0.9904</w:t>
            </w:r>
          </w:p>
        </w:tc>
        <w:tc>
          <w:tcPr>
            <w:tcW w:w="992" w:type="dxa"/>
            <w:noWrap/>
            <w:hideMark/>
          </w:tcPr>
          <w:p w14:paraId="42CFE30A"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0.9809</w:t>
            </w:r>
          </w:p>
        </w:tc>
        <w:tc>
          <w:tcPr>
            <w:tcW w:w="1276" w:type="dxa"/>
            <w:noWrap/>
            <w:hideMark/>
          </w:tcPr>
          <w:p w14:paraId="3C45C815"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3.64</w:t>
            </w:r>
          </w:p>
        </w:tc>
      </w:tr>
      <w:tr w:rsidR="0075027C" w:rsidRPr="00BA2004" w14:paraId="7A89B6C6" w14:textId="77777777" w:rsidTr="002C7876">
        <w:trPr>
          <w:trHeight w:val="20"/>
        </w:trPr>
        <w:tc>
          <w:tcPr>
            <w:tcW w:w="2972" w:type="dxa"/>
            <w:noWrap/>
            <w:hideMark/>
          </w:tcPr>
          <w:p w14:paraId="1CC0BF42" w14:textId="77777777" w:rsidR="0075027C" w:rsidRPr="008A5922" w:rsidRDefault="0075027C" w:rsidP="00440E9C">
            <w:pPr>
              <w:widowControl/>
              <w:spacing w:line="240" w:lineRule="auto"/>
              <w:jc w:val="center"/>
              <w:rPr>
                <w:rFonts w:eastAsiaTheme="minorEastAsia"/>
                <w:kern w:val="0"/>
                <w:sz w:val="22"/>
                <w:szCs w:val="22"/>
              </w:rPr>
            </w:pPr>
            <w:proofErr w:type="spellStart"/>
            <w:r w:rsidRPr="008A5922">
              <w:rPr>
                <w:rFonts w:eastAsiaTheme="minorEastAsia"/>
                <w:kern w:val="0"/>
                <w:sz w:val="22"/>
                <w:szCs w:val="22"/>
              </w:rPr>
              <w:t>Diazinone</w:t>
            </w:r>
            <w:proofErr w:type="spellEnd"/>
            <w:r w:rsidRPr="008A5922">
              <w:rPr>
                <w:rFonts w:eastAsiaTheme="minorEastAsia"/>
                <w:kern w:val="0"/>
                <w:sz w:val="22"/>
                <w:szCs w:val="22"/>
              </w:rPr>
              <w:t xml:space="preserve"> </w:t>
            </w:r>
            <w:r w:rsidRPr="008A5922">
              <w:rPr>
                <w:rFonts w:eastAsiaTheme="minorEastAsia"/>
                <w:kern w:val="0"/>
                <w:sz w:val="22"/>
                <w:szCs w:val="22"/>
              </w:rPr>
              <w:t>二嗪磷</w:t>
            </w:r>
          </w:p>
        </w:tc>
        <w:tc>
          <w:tcPr>
            <w:tcW w:w="1418" w:type="dxa"/>
            <w:noWrap/>
            <w:hideMark/>
          </w:tcPr>
          <w:p w14:paraId="2975F728"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0.2032</w:t>
            </w:r>
          </w:p>
        </w:tc>
        <w:tc>
          <w:tcPr>
            <w:tcW w:w="1134" w:type="dxa"/>
            <w:noWrap/>
            <w:hideMark/>
          </w:tcPr>
          <w:p w14:paraId="2D978B81"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0.0264</w:t>
            </w:r>
          </w:p>
        </w:tc>
        <w:tc>
          <w:tcPr>
            <w:tcW w:w="1417" w:type="dxa"/>
            <w:noWrap/>
            <w:hideMark/>
          </w:tcPr>
          <w:p w14:paraId="29CFA2C4"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0.9897</w:t>
            </w:r>
          </w:p>
        </w:tc>
        <w:tc>
          <w:tcPr>
            <w:tcW w:w="992" w:type="dxa"/>
            <w:noWrap/>
            <w:hideMark/>
          </w:tcPr>
          <w:p w14:paraId="1DA3F6F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0.9796</w:t>
            </w:r>
          </w:p>
        </w:tc>
        <w:tc>
          <w:tcPr>
            <w:tcW w:w="1276" w:type="dxa"/>
            <w:noWrap/>
            <w:hideMark/>
          </w:tcPr>
          <w:p w14:paraId="36456F2B"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3.79</w:t>
            </w:r>
          </w:p>
        </w:tc>
      </w:tr>
      <w:tr w:rsidR="0075027C" w:rsidRPr="00BA2004" w14:paraId="58C285B4" w14:textId="77777777" w:rsidTr="002C7876">
        <w:trPr>
          <w:trHeight w:val="20"/>
        </w:trPr>
        <w:tc>
          <w:tcPr>
            <w:tcW w:w="2972" w:type="dxa"/>
            <w:noWrap/>
            <w:hideMark/>
          </w:tcPr>
          <w:p w14:paraId="1035CC4F"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Methyl parathion </w:t>
            </w:r>
            <w:r w:rsidRPr="008A5922">
              <w:rPr>
                <w:rFonts w:eastAsiaTheme="minorEastAsia"/>
                <w:kern w:val="0"/>
                <w:sz w:val="22"/>
                <w:szCs w:val="22"/>
              </w:rPr>
              <w:t>甲基对硫磷</w:t>
            </w:r>
          </w:p>
        </w:tc>
        <w:tc>
          <w:tcPr>
            <w:tcW w:w="1418" w:type="dxa"/>
            <w:noWrap/>
            <w:hideMark/>
          </w:tcPr>
          <w:p w14:paraId="7AEBA845"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0.2408</w:t>
            </w:r>
          </w:p>
        </w:tc>
        <w:tc>
          <w:tcPr>
            <w:tcW w:w="1134" w:type="dxa"/>
            <w:noWrap/>
            <w:hideMark/>
          </w:tcPr>
          <w:p w14:paraId="3DA35A66"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-0.0231</w:t>
            </w:r>
          </w:p>
        </w:tc>
        <w:tc>
          <w:tcPr>
            <w:tcW w:w="1417" w:type="dxa"/>
            <w:noWrap/>
            <w:hideMark/>
          </w:tcPr>
          <w:p w14:paraId="3ECFD44B"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0.9942</w:t>
            </w:r>
          </w:p>
        </w:tc>
        <w:tc>
          <w:tcPr>
            <w:tcW w:w="992" w:type="dxa"/>
            <w:noWrap/>
            <w:hideMark/>
          </w:tcPr>
          <w:p w14:paraId="461027E6"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0.9883</w:t>
            </w:r>
          </w:p>
        </w:tc>
        <w:tc>
          <w:tcPr>
            <w:tcW w:w="1276" w:type="dxa"/>
            <w:noWrap/>
            <w:hideMark/>
          </w:tcPr>
          <w:p w14:paraId="74D7768C"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4.02</w:t>
            </w:r>
          </w:p>
        </w:tc>
      </w:tr>
      <w:tr w:rsidR="0075027C" w:rsidRPr="00BA2004" w14:paraId="716EF0A7" w14:textId="77777777" w:rsidTr="002C7876">
        <w:trPr>
          <w:trHeight w:val="20"/>
        </w:trPr>
        <w:tc>
          <w:tcPr>
            <w:tcW w:w="2972" w:type="dxa"/>
            <w:noWrap/>
            <w:hideMark/>
          </w:tcPr>
          <w:p w14:paraId="399021C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Fenitrothion </w:t>
            </w:r>
            <w:r w:rsidRPr="008A5922">
              <w:rPr>
                <w:rFonts w:eastAsiaTheme="minorEastAsia"/>
                <w:kern w:val="0"/>
                <w:sz w:val="22"/>
                <w:szCs w:val="22"/>
              </w:rPr>
              <w:t>杀</w:t>
            </w:r>
            <w:proofErr w:type="gramStart"/>
            <w:r w:rsidRPr="008A5922">
              <w:rPr>
                <w:rFonts w:eastAsiaTheme="minorEastAsia"/>
                <w:kern w:val="0"/>
                <w:sz w:val="22"/>
                <w:szCs w:val="22"/>
              </w:rPr>
              <w:t>螟</w:t>
            </w:r>
            <w:proofErr w:type="gramEnd"/>
            <w:r w:rsidRPr="008A5922">
              <w:rPr>
                <w:rFonts w:eastAsiaTheme="minorEastAsia"/>
                <w:kern w:val="0"/>
                <w:sz w:val="22"/>
                <w:szCs w:val="22"/>
              </w:rPr>
              <w:t>硫磷</w:t>
            </w:r>
          </w:p>
        </w:tc>
        <w:tc>
          <w:tcPr>
            <w:tcW w:w="1418" w:type="dxa"/>
            <w:noWrap/>
            <w:hideMark/>
          </w:tcPr>
          <w:p w14:paraId="696BE15F"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0.2389</w:t>
            </w:r>
          </w:p>
        </w:tc>
        <w:tc>
          <w:tcPr>
            <w:tcW w:w="1134" w:type="dxa"/>
            <w:noWrap/>
            <w:hideMark/>
          </w:tcPr>
          <w:p w14:paraId="6AB1E7CE"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-0.0046</w:t>
            </w:r>
          </w:p>
        </w:tc>
        <w:tc>
          <w:tcPr>
            <w:tcW w:w="1417" w:type="dxa"/>
            <w:noWrap/>
            <w:hideMark/>
          </w:tcPr>
          <w:p w14:paraId="4616B210"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0.9860</w:t>
            </w:r>
          </w:p>
        </w:tc>
        <w:tc>
          <w:tcPr>
            <w:tcW w:w="992" w:type="dxa"/>
            <w:noWrap/>
            <w:hideMark/>
          </w:tcPr>
          <w:p w14:paraId="6FB9DCB0"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0.9722</w:t>
            </w:r>
          </w:p>
        </w:tc>
        <w:tc>
          <w:tcPr>
            <w:tcW w:w="1276" w:type="dxa"/>
            <w:noWrap/>
            <w:hideMark/>
          </w:tcPr>
          <w:p w14:paraId="485433B7"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4.30</w:t>
            </w:r>
          </w:p>
        </w:tc>
      </w:tr>
      <w:tr w:rsidR="0075027C" w:rsidRPr="00BA2004" w14:paraId="21FCA053" w14:textId="77777777" w:rsidTr="002C7876">
        <w:trPr>
          <w:trHeight w:val="20"/>
        </w:trPr>
        <w:tc>
          <w:tcPr>
            <w:tcW w:w="2972" w:type="dxa"/>
            <w:noWrap/>
            <w:hideMark/>
          </w:tcPr>
          <w:p w14:paraId="48132018"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Chlorpyrifos </w:t>
            </w:r>
            <w:r w:rsidRPr="008A5922">
              <w:rPr>
                <w:rFonts w:eastAsiaTheme="minorEastAsia"/>
                <w:kern w:val="0"/>
                <w:sz w:val="22"/>
                <w:szCs w:val="22"/>
              </w:rPr>
              <w:t>毒死</w:t>
            </w:r>
            <w:proofErr w:type="gramStart"/>
            <w:r w:rsidRPr="008A5922">
              <w:rPr>
                <w:rFonts w:eastAsiaTheme="minorEastAsia"/>
                <w:kern w:val="0"/>
                <w:sz w:val="22"/>
                <w:szCs w:val="22"/>
              </w:rPr>
              <w:t>蜱</w:t>
            </w:r>
            <w:proofErr w:type="gramEnd"/>
          </w:p>
        </w:tc>
        <w:tc>
          <w:tcPr>
            <w:tcW w:w="1418" w:type="dxa"/>
            <w:noWrap/>
            <w:hideMark/>
          </w:tcPr>
          <w:p w14:paraId="20C30213" w14:textId="77777777" w:rsidR="0075027C" w:rsidRPr="008A5922" w:rsidRDefault="0075027C" w:rsidP="00440E9C">
            <w:pPr>
              <w:widowControl/>
              <w:spacing w:line="240" w:lineRule="auto"/>
              <w:jc w:val="center"/>
              <w:rPr>
                <w:rFonts w:eastAsiaTheme="minorEastAsia"/>
                <w:kern w:val="0"/>
                <w:sz w:val="22"/>
                <w:szCs w:val="22"/>
              </w:rPr>
            </w:pPr>
          </w:p>
        </w:tc>
        <w:tc>
          <w:tcPr>
            <w:tcW w:w="1134" w:type="dxa"/>
            <w:noWrap/>
            <w:hideMark/>
          </w:tcPr>
          <w:p w14:paraId="74336612" w14:textId="77777777" w:rsidR="0075027C" w:rsidRPr="008A5922" w:rsidRDefault="0075027C" w:rsidP="00440E9C">
            <w:pPr>
              <w:widowControl/>
              <w:spacing w:line="240" w:lineRule="auto"/>
              <w:jc w:val="center"/>
              <w:rPr>
                <w:rFonts w:eastAsiaTheme="minorEastAsia"/>
                <w:color w:val="auto"/>
                <w:kern w:val="0"/>
                <w:sz w:val="20"/>
                <w:szCs w:val="20"/>
              </w:rPr>
            </w:pPr>
          </w:p>
        </w:tc>
        <w:tc>
          <w:tcPr>
            <w:tcW w:w="1417" w:type="dxa"/>
            <w:noWrap/>
            <w:hideMark/>
          </w:tcPr>
          <w:p w14:paraId="72DFB234" w14:textId="77777777" w:rsidR="0075027C" w:rsidRPr="008A5922" w:rsidRDefault="0075027C" w:rsidP="00440E9C">
            <w:pPr>
              <w:widowControl/>
              <w:spacing w:line="240" w:lineRule="auto"/>
              <w:jc w:val="center"/>
              <w:rPr>
                <w:rFonts w:eastAsiaTheme="minorEastAsia"/>
                <w:color w:val="auto"/>
                <w:kern w:val="0"/>
                <w:sz w:val="20"/>
                <w:szCs w:val="20"/>
              </w:rPr>
            </w:pPr>
          </w:p>
        </w:tc>
        <w:tc>
          <w:tcPr>
            <w:tcW w:w="992" w:type="dxa"/>
            <w:noWrap/>
            <w:hideMark/>
          </w:tcPr>
          <w:p w14:paraId="0AC463DD" w14:textId="77777777" w:rsidR="0075027C" w:rsidRPr="008A5922" w:rsidRDefault="0075027C" w:rsidP="00440E9C">
            <w:pPr>
              <w:widowControl/>
              <w:spacing w:line="240" w:lineRule="auto"/>
              <w:jc w:val="center"/>
              <w:rPr>
                <w:rFonts w:eastAsiaTheme="minorEastAsia"/>
                <w:color w:val="auto"/>
                <w:kern w:val="0"/>
                <w:sz w:val="20"/>
                <w:szCs w:val="20"/>
              </w:rPr>
            </w:pPr>
          </w:p>
        </w:tc>
        <w:tc>
          <w:tcPr>
            <w:tcW w:w="1276" w:type="dxa"/>
            <w:noWrap/>
            <w:hideMark/>
          </w:tcPr>
          <w:p w14:paraId="2B37C936"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2.00</w:t>
            </w:r>
          </w:p>
        </w:tc>
      </w:tr>
      <w:tr w:rsidR="0075027C" w:rsidRPr="00BA2004" w14:paraId="3E8D5E08" w14:textId="77777777" w:rsidTr="002C7876">
        <w:trPr>
          <w:trHeight w:val="20"/>
        </w:trPr>
        <w:tc>
          <w:tcPr>
            <w:tcW w:w="2972" w:type="dxa"/>
            <w:noWrap/>
            <w:hideMark/>
          </w:tcPr>
          <w:p w14:paraId="739F609F"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Phenthoate </w:t>
            </w:r>
            <w:proofErr w:type="gramStart"/>
            <w:r w:rsidRPr="008A5922">
              <w:rPr>
                <w:rFonts w:eastAsiaTheme="minorEastAsia"/>
                <w:kern w:val="0"/>
                <w:sz w:val="22"/>
                <w:szCs w:val="22"/>
              </w:rPr>
              <w:t>稻丰散</w:t>
            </w:r>
            <w:proofErr w:type="gramEnd"/>
          </w:p>
        </w:tc>
        <w:tc>
          <w:tcPr>
            <w:tcW w:w="1418" w:type="dxa"/>
            <w:noWrap/>
            <w:hideMark/>
          </w:tcPr>
          <w:p w14:paraId="444AB71C"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0.3304</w:t>
            </w:r>
          </w:p>
        </w:tc>
        <w:tc>
          <w:tcPr>
            <w:tcW w:w="1134" w:type="dxa"/>
            <w:noWrap/>
            <w:hideMark/>
          </w:tcPr>
          <w:p w14:paraId="015F970D"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0.0254</w:t>
            </w:r>
          </w:p>
        </w:tc>
        <w:tc>
          <w:tcPr>
            <w:tcW w:w="1417" w:type="dxa"/>
            <w:noWrap/>
            <w:hideMark/>
          </w:tcPr>
          <w:p w14:paraId="4B327416"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0.9928</w:t>
            </w:r>
          </w:p>
        </w:tc>
        <w:tc>
          <w:tcPr>
            <w:tcW w:w="992" w:type="dxa"/>
            <w:noWrap/>
            <w:hideMark/>
          </w:tcPr>
          <w:p w14:paraId="699C49D5"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0.9857</w:t>
            </w:r>
          </w:p>
        </w:tc>
        <w:tc>
          <w:tcPr>
            <w:tcW w:w="1276" w:type="dxa"/>
            <w:noWrap/>
            <w:hideMark/>
          </w:tcPr>
          <w:p w14:paraId="2BC94D84"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4.02</w:t>
            </w:r>
          </w:p>
        </w:tc>
      </w:tr>
      <w:tr w:rsidR="0075027C" w:rsidRPr="00BA2004" w14:paraId="39B93014" w14:textId="77777777" w:rsidTr="002C7876">
        <w:trPr>
          <w:trHeight w:val="20"/>
        </w:trPr>
        <w:tc>
          <w:tcPr>
            <w:tcW w:w="2972" w:type="dxa"/>
            <w:noWrap/>
            <w:hideMark/>
          </w:tcPr>
          <w:p w14:paraId="505D379D"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 xml:space="preserve">Ethion </w:t>
            </w:r>
            <w:r w:rsidRPr="008A5922">
              <w:rPr>
                <w:rFonts w:eastAsiaTheme="minorEastAsia"/>
                <w:kern w:val="0"/>
                <w:sz w:val="22"/>
                <w:szCs w:val="22"/>
              </w:rPr>
              <w:t>乙硫磷</w:t>
            </w:r>
          </w:p>
        </w:tc>
        <w:tc>
          <w:tcPr>
            <w:tcW w:w="1418" w:type="dxa"/>
            <w:noWrap/>
            <w:hideMark/>
          </w:tcPr>
          <w:p w14:paraId="232B72A8"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0.6994</w:t>
            </w:r>
          </w:p>
        </w:tc>
        <w:tc>
          <w:tcPr>
            <w:tcW w:w="1134" w:type="dxa"/>
            <w:noWrap/>
            <w:hideMark/>
          </w:tcPr>
          <w:p w14:paraId="54DA4ABB"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-0.0896</w:t>
            </w:r>
          </w:p>
        </w:tc>
        <w:tc>
          <w:tcPr>
            <w:tcW w:w="1417" w:type="dxa"/>
            <w:noWrap/>
            <w:hideMark/>
          </w:tcPr>
          <w:p w14:paraId="5571CE82"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1.0000</w:t>
            </w:r>
          </w:p>
        </w:tc>
        <w:tc>
          <w:tcPr>
            <w:tcW w:w="992" w:type="dxa"/>
            <w:noWrap/>
            <w:hideMark/>
          </w:tcPr>
          <w:p w14:paraId="0A0C449F"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1.0000</w:t>
            </w:r>
          </w:p>
        </w:tc>
        <w:tc>
          <w:tcPr>
            <w:tcW w:w="1276" w:type="dxa"/>
            <w:noWrap/>
            <w:hideMark/>
          </w:tcPr>
          <w:p w14:paraId="13B130C0" w14:textId="77777777" w:rsidR="0075027C" w:rsidRPr="008A5922" w:rsidRDefault="0075027C" w:rsidP="00440E9C">
            <w:pPr>
              <w:widowControl/>
              <w:spacing w:line="240" w:lineRule="auto"/>
              <w:jc w:val="center"/>
              <w:rPr>
                <w:rFonts w:eastAsiaTheme="minorEastAsia"/>
                <w:kern w:val="0"/>
                <w:sz w:val="22"/>
                <w:szCs w:val="22"/>
              </w:rPr>
            </w:pPr>
            <w:r w:rsidRPr="008A5922">
              <w:rPr>
                <w:rFonts w:eastAsiaTheme="minorEastAsia"/>
                <w:kern w:val="0"/>
                <w:sz w:val="22"/>
                <w:szCs w:val="22"/>
              </w:rPr>
              <w:t>3.30</w:t>
            </w:r>
          </w:p>
        </w:tc>
      </w:tr>
    </w:tbl>
    <w:p w14:paraId="563E6681" w14:textId="6B5D118C" w:rsidR="00016BC4" w:rsidRDefault="00440E9C" w:rsidP="00440E9C">
      <w:pPr>
        <w:pStyle w:val="a7"/>
        <w:ind w:firstLineChars="0" w:firstLine="0"/>
        <w:jc w:val="center"/>
        <w:rPr>
          <w:sz w:val="18"/>
          <w:szCs w:val="18"/>
        </w:rPr>
      </w:pPr>
      <w:r w:rsidRPr="00440E9C">
        <w:rPr>
          <w:sz w:val="18"/>
          <w:szCs w:val="18"/>
        </w:rPr>
        <w:t>表</w:t>
      </w:r>
      <w:r w:rsidRPr="00440E9C">
        <w:rPr>
          <w:rFonts w:hint="eastAsia"/>
          <w:sz w:val="18"/>
          <w:szCs w:val="18"/>
        </w:rPr>
        <w:t>3</w:t>
      </w:r>
      <w:r w:rsidRPr="00440E9C">
        <w:rPr>
          <w:sz w:val="18"/>
          <w:szCs w:val="18"/>
        </w:rPr>
        <w:t xml:space="preserve"> </w:t>
      </w:r>
      <w:r w:rsidR="00F42E63">
        <w:rPr>
          <w:rFonts w:hint="eastAsia"/>
          <w:sz w:val="18"/>
          <w:szCs w:val="18"/>
        </w:rPr>
        <w:t>线性回归</w:t>
      </w:r>
      <w:r w:rsidRPr="00440E9C">
        <w:rPr>
          <w:rFonts w:hint="eastAsia"/>
          <w:sz w:val="18"/>
          <w:szCs w:val="18"/>
        </w:rPr>
        <w:t>结果</w:t>
      </w:r>
    </w:p>
    <w:p w14:paraId="6DEE60B7" w14:textId="77777777" w:rsidR="00440E9C" w:rsidRDefault="00440E9C" w:rsidP="00440E9C">
      <w:pPr>
        <w:pStyle w:val="a7"/>
        <w:ind w:firstLineChars="0" w:firstLine="0"/>
        <w:jc w:val="center"/>
        <w:rPr>
          <w:b/>
          <w:bCs/>
          <w:sz w:val="18"/>
          <w:szCs w:val="18"/>
        </w:rPr>
      </w:pPr>
    </w:p>
    <w:p w14:paraId="13343CB3" w14:textId="77777777" w:rsidR="00440E9C" w:rsidRPr="00440E9C" w:rsidRDefault="00440E9C" w:rsidP="00440E9C">
      <w:pPr>
        <w:pStyle w:val="a7"/>
        <w:ind w:firstLineChars="0" w:firstLine="0"/>
        <w:jc w:val="center"/>
        <w:rPr>
          <w:b/>
          <w:bCs/>
          <w:sz w:val="18"/>
          <w:szCs w:val="18"/>
        </w:rPr>
      </w:pPr>
    </w:p>
    <w:p w14:paraId="1EF2AAAF" w14:textId="72523168" w:rsidR="00D54108" w:rsidRPr="00D54108" w:rsidRDefault="00612670" w:rsidP="00D54108">
      <w:pPr>
        <w:pStyle w:val="a7"/>
        <w:ind w:firstLineChars="0" w:firstLine="0"/>
      </w:pPr>
      <w:r w:rsidRPr="00D54108">
        <w:rPr>
          <w:rFonts w:hint="eastAsia"/>
          <w:b/>
          <w:bCs/>
          <w:szCs w:val="21"/>
        </w:rPr>
        <w:lastRenderedPageBreak/>
        <w:t>5.1.</w:t>
      </w:r>
      <w:r>
        <w:rPr>
          <w:rFonts w:hint="eastAsia"/>
          <w:b/>
          <w:bCs/>
          <w:szCs w:val="21"/>
        </w:rPr>
        <w:t xml:space="preserve">2 </w:t>
      </w:r>
      <w:r w:rsidR="00D54108" w:rsidRPr="00D54108">
        <w:rPr>
          <w:b/>
          <w:bCs/>
        </w:rPr>
        <w:t>曲线质量分析</w:t>
      </w:r>
      <w:r w:rsidR="00D54108" w:rsidRPr="00D54108">
        <w:t>：</w:t>
      </w:r>
    </w:p>
    <w:p w14:paraId="66D45CD7" w14:textId="43D858E7" w:rsidR="00612670" w:rsidRPr="009A7C0E" w:rsidRDefault="00D54108" w:rsidP="009A7C0E">
      <w:pPr>
        <w:pStyle w:val="a7"/>
        <w:tabs>
          <w:tab w:val="clear" w:pos="420"/>
        </w:tabs>
        <w:ind w:firstLineChars="0" w:firstLine="0"/>
      </w:pPr>
      <w:r w:rsidRPr="009A7C0E">
        <w:rPr>
          <w:rFonts w:hint="eastAsia"/>
        </w:rPr>
        <w:t>1</w:t>
      </w:r>
      <w:r w:rsidR="009A7C0E">
        <w:rPr>
          <w:rFonts w:hint="eastAsia"/>
        </w:rPr>
        <w:t>.</w:t>
      </w:r>
      <w:r w:rsidRPr="009A7C0E">
        <w:t>线性关系</w:t>
      </w:r>
      <w:r w:rsidR="00C56E36" w:rsidRPr="009A7C0E">
        <w:rPr>
          <w:rFonts w:hint="eastAsia"/>
        </w:rPr>
        <w:t>评价</w:t>
      </w:r>
    </w:p>
    <w:p w14:paraId="453A822F" w14:textId="77777777" w:rsidR="00C56E36" w:rsidRDefault="00C56E36" w:rsidP="00C56E36">
      <w:pPr>
        <w:pStyle w:val="a7"/>
        <w:ind w:firstLineChars="0" w:firstLine="0"/>
      </w:pPr>
      <w:r>
        <w:tab/>
      </w:r>
      <w:r w:rsidRPr="00C56E36">
        <w:rPr>
          <w:rFonts w:hint="eastAsia"/>
        </w:rPr>
        <w:t>所有目标化合物的相关系数</w:t>
      </w:r>
      <w:r w:rsidRPr="00C56E36">
        <w:rPr>
          <w:rFonts w:hint="eastAsia"/>
        </w:rPr>
        <w:t xml:space="preserve"> R </w:t>
      </w:r>
      <w:r w:rsidRPr="00C56E36">
        <w:rPr>
          <w:rFonts w:hint="eastAsia"/>
        </w:rPr>
        <w:t>均超过</w:t>
      </w:r>
      <w:r w:rsidRPr="00C56E36">
        <w:rPr>
          <w:rFonts w:hint="eastAsia"/>
        </w:rPr>
        <w:t xml:space="preserve"> 0.986</w:t>
      </w:r>
      <w:r w:rsidRPr="00C56E36">
        <w:rPr>
          <w:rFonts w:hint="eastAsia"/>
        </w:rPr>
        <w:t>，决定系数</w:t>
      </w:r>
      <w:r w:rsidRPr="00C56E36">
        <w:rPr>
          <w:rFonts w:hint="eastAsia"/>
        </w:rPr>
        <w:t xml:space="preserve"> R</w:t>
      </w:r>
      <w:r w:rsidRPr="00C56E36">
        <w:rPr>
          <w:rFonts w:hint="eastAsia"/>
        </w:rPr>
        <w:t>²</w:t>
      </w:r>
      <w:r w:rsidRPr="00C56E36">
        <w:rPr>
          <w:rFonts w:hint="eastAsia"/>
        </w:rPr>
        <w:t xml:space="preserve"> </w:t>
      </w:r>
      <w:r w:rsidRPr="00C56E36">
        <w:rPr>
          <w:rFonts w:hint="eastAsia"/>
        </w:rPr>
        <w:t>也都维持在</w:t>
      </w:r>
      <w:r w:rsidRPr="00C56E36">
        <w:rPr>
          <w:rFonts w:hint="eastAsia"/>
        </w:rPr>
        <w:t xml:space="preserve"> 0.972 </w:t>
      </w:r>
      <w:r w:rsidRPr="00C56E36">
        <w:rPr>
          <w:rFonts w:hint="eastAsia"/>
        </w:rPr>
        <w:t>以上。值得注意的是，乙硫磷展现出了极佳的线性特征（</w:t>
      </w:r>
      <w:r w:rsidRPr="00C56E36">
        <w:rPr>
          <w:rFonts w:hint="eastAsia"/>
        </w:rPr>
        <w:t>R=1.0000</w:t>
      </w:r>
      <w:r w:rsidRPr="00C56E36">
        <w:rPr>
          <w:rFonts w:hint="eastAsia"/>
        </w:rPr>
        <w:t>，</w:t>
      </w:r>
      <w:r w:rsidRPr="00C56E36">
        <w:rPr>
          <w:rFonts w:hint="eastAsia"/>
        </w:rPr>
        <w:t>R</w:t>
      </w:r>
      <w:r w:rsidRPr="00C56E36">
        <w:rPr>
          <w:rFonts w:hint="eastAsia"/>
        </w:rPr>
        <w:t>²</w:t>
      </w:r>
      <w:r w:rsidRPr="00C56E36">
        <w:rPr>
          <w:rFonts w:hint="eastAsia"/>
        </w:rPr>
        <w:t>=1.0000</w:t>
      </w:r>
      <w:r w:rsidRPr="00C56E36">
        <w:rPr>
          <w:rFonts w:hint="eastAsia"/>
        </w:rPr>
        <w:t>）。本次实验所得的所有校准曲线均呈现出显著的正相关性，这有力地证明了在</w:t>
      </w:r>
      <w:r w:rsidRPr="00C56E36">
        <w:rPr>
          <w:rFonts w:hint="eastAsia"/>
        </w:rPr>
        <w:t xml:space="preserve"> 1 </w:t>
      </w:r>
      <w:r w:rsidRPr="00C56E36">
        <w:rPr>
          <w:rFonts w:hint="eastAsia"/>
        </w:rPr>
        <w:t>至</w:t>
      </w:r>
      <w:r w:rsidRPr="00C56E36">
        <w:rPr>
          <w:rFonts w:hint="eastAsia"/>
        </w:rPr>
        <w:t xml:space="preserve"> 4 mg/L </w:t>
      </w:r>
      <w:r w:rsidRPr="00C56E36">
        <w:rPr>
          <w:rFonts w:hint="eastAsia"/>
        </w:rPr>
        <w:t>的浓度区间内，峰面积比值与浓度比值之间存在着高度确定的线性依赖关系，为实现精准定量奠定了坚实基础。</w:t>
      </w:r>
    </w:p>
    <w:p w14:paraId="0460CBC3" w14:textId="1C911C7F" w:rsidR="00612670" w:rsidRPr="009A7C0E" w:rsidRDefault="00D54108" w:rsidP="009A7C0E">
      <w:pPr>
        <w:pStyle w:val="a7"/>
        <w:tabs>
          <w:tab w:val="clear" w:pos="420"/>
        </w:tabs>
        <w:ind w:firstLineChars="0" w:firstLine="0"/>
      </w:pPr>
      <w:r w:rsidRPr="009A7C0E">
        <w:rPr>
          <w:rFonts w:hint="eastAsia"/>
        </w:rPr>
        <w:t>2</w:t>
      </w:r>
      <w:r w:rsidR="009A7C0E">
        <w:rPr>
          <w:rFonts w:hint="eastAsia"/>
        </w:rPr>
        <w:t>.</w:t>
      </w:r>
      <w:r w:rsidRPr="009A7C0E">
        <w:t>斜率与灵敏度</w:t>
      </w:r>
    </w:p>
    <w:p w14:paraId="6F100474" w14:textId="77777777" w:rsidR="00C56E36" w:rsidRDefault="00C56E36" w:rsidP="00C56E36">
      <w:pPr>
        <w:pStyle w:val="a7"/>
        <w:ind w:firstLineChars="0" w:firstLine="0"/>
      </w:pPr>
      <w:r>
        <w:tab/>
      </w:r>
      <w:r w:rsidRPr="00C56E36">
        <w:t>回归方程的斜率</w:t>
      </w:r>
      <w:r w:rsidRPr="00C56E36">
        <w:t xml:space="preserve"> (k) </w:t>
      </w:r>
      <w:r w:rsidRPr="00C56E36">
        <w:t>直观反映了待测组分相对于内标物的响应能力。乙硫磷拥有最大的斜率</w:t>
      </w:r>
      <w:r w:rsidRPr="00C56E36">
        <w:t xml:space="preserve"> (0.6994)</w:t>
      </w:r>
      <w:r w:rsidRPr="00C56E36">
        <w:t>，说明在同等浓度比条件下，它能产生最强的信号响应（即最大的峰面积比），意味着其质谱检测灵敏度最优。相反，二嗪磷的斜率最小</w:t>
      </w:r>
      <w:r w:rsidRPr="00C56E36">
        <w:t xml:space="preserve"> (0.2032)</w:t>
      </w:r>
      <w:r w:rsidRPr="00C56E36">
        <w:t>，显示其灵敏度相对较弱。这种响应差异主要归因于不同分子在电子轰击离子源（</w:t>
      </w:r>
      <w:r w:rsidRPr="00C56E36">
        <w:t>EI</w:t>
      </w:r>
      <w:r w:rsidRPr="00C56E36">
        <w:t>）中的电离效能、裂解机制以及离子传输效率的固有区别。</w:t>
      </w:r>
    </w:p>
    <w:p w14:paraId="75338BE0" w14:textId="71B43D84" w:rsidR="00612670" w:rsidRPr="009A7C0E" w:rsidRDefault="00D54108" w:rsidP="009A7C0E">
      <w:pPr>
        <w:pStyle w:val="a7"/>
        <w:tabs>
          <w:tab w:val="clear" w:pos="420"/>
        </w:tabs>
        <w:ind w:firstLineChars="0" w:firstLine="0"/>
      </w:pPr>
      <w:r w:rsidRPr="009A7C0E">
        <w:rPr>
          <w:rFonts w:hint="eastAsia"/>
        </w:rPr>
        <w:t>3</w:t>
      </w:r>
      <w:r w:rsidR="009A7C0E">
        <w:rPr>
          <w:rFonts w:hint="eastAsia"/>
        </w:rPr>
        <w:t>.</w:t>
      </w:r>
      <w:r w:rsidRPr="009A7C0E">
        <w:t>截距分析</w:t>
      </w:r>
    </w:p>
    <w:p w14:paraId="31BFF96A" w14:textId="2CD0285B" w:rsidR="006F0C64" w:rsidRDefault="006F0C64" w:rsidP="00612670">
      <w:pPr>
        <w:pStyle w:val="a7"/>
        <w:ind w:firstLineChars="0" w:firstLine="0"/>
      </w:pPr>
      <w:r>
        <w:tab/>
      </w:r>
      <w:r w:rsidRPr="006F0C64">
        <w:t>在理想模型中，回归线的截距</w:t>
      </w:r>
      <w:r w:rsidRPr="006F0C64">
        <w:t xml:space="preserve"> (b) </w:t>
      </w:r>
      <w:r w:rsidRPr="006F0C64">
        <w:t>应无限接近于零。本实验中绝大多数化合物的截距绝对值都控制在极低水平（</w:t>
      </w:r>
      <w:r w:rsidRPr="006F0C64">
        <w:t>&lt;0.03</w:t>
      </w:r>
      <w:r w:rsidRPr="006F0C64">
        <w:t>），这表明实验过程中的系统误差和背景噪音得到了有效抑制。虽然甲基对硫磷和乙硫磷出现了负截距，这可能源于低浓度点的微小测量波动或积分基线设置的细微偏差，但鉴于其绝对值极小，对最终定量结果的干扰几乎可以忽略不计。</w:t>
      </w:r>
    </w:p>
    <w:p w14:paraId="5C6E3282" w14:textId="4214C46A" w:rsidR="00612670" w:rsidRDefault="00612670" w:rsidP="00612670">
      <w:pPr>
        <w:pStyle w:val="a7"/>
        <w:ind w:firstLineChars="0" w:firstLine="0"/>
      </w:pPr>
      <w:r w:rsidRPr="00D54108">
        <w:rPr>
          <w:rFonts w:hint="eastAsia"/>
          <w:b/>
          <w:bCs/>
          <w:szCs w:val="21"/>
        </w:rPr>
        <w:t>5.1.</w:t>
      </w:r>
      <w:r>
        <w:rPr>
          <w:rFonts w:hint="eastAsia"/>
          <w:b/>
          <w:bCs/>
          <w:szCs w:val="21"/>
        </w:rPr>
        <w:t xml:space="preserve">3 </w:t>
      </w:r>
      <w:r w:rsidRPr="00D54108">
        <w:rPr>
          <w:b/>
          <w:bCs/>
        </w:rPr>
        <w:t>关于内标物的思考</w:t>
      </w:r>
      <w:r w:rsidRPr="00D54108">
        <w:t>：</w:t>
      </w:r>
    </w:p>
    <w:p w14:paraId="74D1ADDB" w14:textId="5C187BA9" w:rsidR="009A7C0E" w:rsidRDefault="009A7C0E" w:rsidP="00612670">
      <w:pPr>
        <w:pStyle w:val="a7"/>
        <w:ind w:firstLineChars="0" w:firstLine="0"/>
      </w:pPr>
      <w:r>
        <w:tab/>
      </w:r>
      <w:r w:rsidRPr="009A7C0E">
        <w:t>毒死</w:t>
      </w:r>
      <w:proofErr w:type="gramStart"/>
      <w:r w:rsidRPr="009A7C0E">
        <w:t>蜱</w:t>
      </w:r>
      <w:proofErr w:type="gramEnd"/>
      <w:r w:rsidRPr="009A7C0E">
        <w:t>在本实验中作为内标表现出了良好的适用性。然而，在面对基质极为复杂的样本分析时，应当考虑引入稳定同位素标记的内标物（</w:t>
      </w:r>
      <w:proofErr w:type="gramStart"/>
      <w:r w:rsidRPr="009A7C0E">
        <w:t>例如氘代或</w:t>
      </w:r>
      <w:proofErr w:type="gramEnd"/>
      <w:r w:rsidRPr="009A7C0E">
        <w:t xml:space="preserve"> ¹³C </w:t>
      </w:r>
      <w:r w:rsidRPr="009A7C0E">
        <w:t>标记的同系物）。这类内标与目标分析物在理化性质及质谱行为上几乎完全一致，能够更完美地抵消前处理过程中的损失及基质效应带来的干扰。</w:t>
      </w:r>
    </w:p>
    <w:p w14:paraId="7D4A6811" w14:textId="45053BBD" w:rsidR="00612670" w:rsidRPr="00D54108" w:rsidRDefault="00612670" w:rsidP="00612670">
      <w:pPr>
        <w:pStyle w:val="a7"/>
        <w:ind w:firstLineChars="0" w:firstLine="0"/>
        <w:rPr>
          <w:b/>
          <w:bCs/>
        </w:rPr>
      </w:pPr>
      <w:r w:rsidRPr="00D54108">
        <w:rPr>
          <w:rFonts w:hint="eastAsia"/>
          <w:b/>
          <w:bCs/>
          <w:szCs w:val="21"/>
        </w:rPr>
        <w:t>5.1.</w:t>
      </w:r>
      <w:r>
        <w:rPr>
          <w:rFonts w:hint="eastAsia"/>
          <w:b/>
          <w:bCs/>
          <w:szCs w:val="21"/>
        </w:rPr>
        <w:t xml:space="preserve">4 </w:t>
      </w:r>
      <w:r w:rsidRPr="00D54108">
        <w:rPr>
          <w:b/>
          <w:bCs/>
        </w:rPr>
        <w:t>误差的进一步探讨与不确定度</w:t>
      </w:r>
    </w:p>
    <w:p w14:paraId="7F7631AE" w14:textId="09AED762" w:rsidR="00612670" w:rsidRDefault="00612670" w:rsidP="00612670">
      <w:pPr>
        <w:pStyle w:val="a7"/>
        <w:ind w:firstLineChars="0" w:firstLine="0"/>
      </w:pPr>
      <w:r>
        <w:rPr>
          <w:rFonts w:hint="eastAsia"/>
        </w:rPr>
        <w:t>1.</w:t>
      </w:r>
      <w:r w:rsidRPr="00D54108">
        <w:t>标准曲线引入的不确定度</w:t>
      </w:r>
    </w:p>
    <w:p w14:paraId="7F7369CD" w14:textId="77777777" w:rsidR="009A0655" w:rsidRDefault="009A0655" w:rsidP="009A0655">
      <w:pPr>
        <w:pStyle w:val="a7"/>
        <w:ind w:firstLineChars="0" w:firstLine="0"/>
      </w:pPr>
      <w:r>
        <w:tab/>
      </w:r>
      <w:r w:rsidRPr="009A0655">
        <w:t>尽管</w:t>
      </w:r>
      <w:r w:rsidRPr="009A0655">
        <w:t xml:space="preserve"> R² </w:t>
      </w:r>
      <w:r w:rsidRPr="009A0655">
        <w:t>数值很高，但</w:t>
      </w:r>
      <w:proofErr w:type="gramStart"/>
      <w:r w:rsidRPr="009A0655">
        <w:t>截距非零且</w:t>
      </w:r>
      <w:proofErr w:type="gramEnd"/>
      <w:r w:rsidRPr="009A0655">
        <w:t>斜率不为</w:t>
      </w:r>
      <w:r w:rsidRPr="009A0655">
        <w:t xml:space="preserve"> 1</w:t>
      </w:r>
      <w:r w:rsidRPr="009A0655">
        <w:t>，说明仍存在微小的系统性偏差。在进行定量计算时，依据公式：</w:t>
      </w:r>
    </w:p>
    <w:p w14:paraId="14726355" w14:textId="5CA75E70" w:rsidR="009A0655" w:rsidRDefault="00000000" w:rsidP="009A0655">
      <w:pPr>
        <w:pStyle w:val="a7"/>
        <w:ind w:firstLineChars="0" w:firstLine="0"/>
      </w:pPr>
      <m:oMathPara>
        <m:oMath>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ctrlPr>
                <w:rPr>
                  <w:rFonts w:ascii="Cambria Math" w:hAnsi="Cambria Math"/>
                  <w:i/>
                </w:rPr>
              </m:ctrlPr>
            </m:e>
            <m:sub>
              <m:r>
                <w:rPr>
                  <w:rFonts w:ascii="Cambria Math" w:hAnsi="Cambria Math"/>
                </w:rPr>
                <m:t>s</m:t>
              </m:r>
            </m:sub>
          </m:sSub>
          <m:r>
            <m:rPr>
              <m:sty m:val="p"/>
            </m:rPr>
            <w:rPr>
              <w:rFonts w:ascii="Cambria Math" w:hAnsi="Cambria Math" w:hint="eastAsia"/>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s</m:t>
                      </m:r>
                    </m:sub>
                  </m:sSub>
                </m:den>
              </m:f>
              <m:r>
                <w:rPr>
                  <w:rFonts w:ascii="Cambria Math" w:hAnsi="Cambria Math"/>
                </w:rPr>
                <m:t>-b</m:t>
              </m:r>
              <m:ctrlPr>
                <w:rPr>
                  <w:rFonts w:ascii="Cambria Math" w:hAnsi="Cambria Math"/>
                  <w:i/>
                </w:rPr>
              </m:ctrlPr>
            </m:e>
          </m:d>
          <m:r>
            <m:rPr>
              <m:sty m:val="p"/>
            </m:rPr>
            <w:rPr>
              <w:rFonts w:ascii="Cambria Math" w:hAnsi="Cambria Math" w:hint="eastAsia"/>
            </w:rPr>
            <m:t>÷</m:t>
          </m:r>
          <m:r>
            <w:rPr>
              <w:rFonts w:ascii="Cambria Math" w:hAnsi="Cambria Math"/>
            </w:rPr>
            <m:t>k</m:t>
          </m:r>
        </m:oMath>
      </m:oMathPara>
    </w:p>
    <w:p w14:paraId="0337E4B2" w14:textId="0359633D" w:rsidR="009A0655" w:rsidRDefault="009A0655" w:rsidP="009A0655">
      <w:pPr>
        <w:pStyle w:val="a7"/>
        <w:ind w:firstLineChars="0" w:firstLine="0"/>
      </w:pPr>
      <w:r>
        <w:tab/>
      </w:r>
      <w:r w:rsidRPr="009A0655">
        <w:t>其中的参数</w:t>
      </w:r>
      <w:r w:rsidRPr="009A0655">
        <w:t xml:space="preserve"> b </w:t>
      </w:r>
      <w:r w:rsidRPr="009A0655">
        <w:t>和</w:t>
      </w:r>
      <w:r w:rsidRPr="009A0655">
        <w:t xml:space="preserve"> k </w:t>
      </w:r>
      <w:r w:rsidRPr="009A0655">
        <w:t>本身也带有一定的测量不确定度。特别是乙硫磷的截距</w:t>
      </w:r>
      <w:r w:rsidRPr="009A0655">
        <w:t xml:space="preserve"> b </w:t>
      </w:r>
      <w:r w:rsidRPr="009A0655">
        <w:t>绝对值相对较大（</w:t>
      </w:r>
      <w:r w:rsidRPr="009A0655">
        <w:t>-0.0896</w:t>
      </w:r>
      <w:r w:rsidRPr="009A0655">
        <w:t>），在计算低浓度样品含量时，需对其潜在影响保持关注。</w:t>
      </w:r>
    </w:p>
    <w:p w14:paraId="1ED0E5A5" w14:textId="5C842B9D" w:rsidR="00612670" w:rsidRDefault="00612670" w:rsidP="00612670">
      <w:pPr>
        <w:pStyle w:val="a7"/>
        <w:ind w:firstLineChars="0" w:firstLine="0"/>
      </w:pPr>
      <w:r w:rsidRPr="00612670">
        <w:rPr>
          <w:rFonts w:hint="eastAsia"/>
        </w:rPr>
        <w:t>2.</w:t>
      </w:r>
      <w:r w:rsidRPr="00D54108">
        <w:t>测定结果的精密度</w:t>
      </w:r>
    </w:p>
    <w:p w14:paraId="59513D08" w14:textId="1C9F3B38" w:rsidR="009A0655" w:rsidRDefault="009A0655" w:rsidP="00612670">
      <w:pPr>
        <w:pStyle w:val="a7"/>
        <w:ind w:firstLineChars="0" w:firstLine="0"/>
      </w:pPr>
      <w:r>
        <w:tab/>
      </w:r>
      <w:r w:rsidRPr="009A0655">
        <w:t>由于本次</w:t>
      </w:r>
      <w:proofErr w:type="gramStart"/>
      <w:r w:rsidRPr="009A0655">
        <w:t>实验仅</w:t>
      </w:r>
      <w:proofErr w:type="gramEnd"/>
      <w:r w:rsidRPr="009A0655">
        <w:t>对未知样品执行了单次测定，因此无法直接计算精密度数据。若实验条件允许，建议至少进行</w:t>
      </w:r>
      <w:r w:rsidRPr="009A0655">
        <w:t xml:space="preserve"> 3 </w:t>
      </w:r>
      <w:r w:rsidRPr="009A0655">
        <w:t>次平行进样，以便更客观地评估该方法的重复性及结果的稳健性。</w:t>
      </w:r>
    </w:p>
    <w:p w14:paraId="5AA6739C" w14:textId="31E321EA" w:rsidR="00612670" w:rsidRDefault="00612670" w:rsidP="00612670">
      <w:pPr>
        <w:pStyle w:val="a7"/>
        <w:ind w:firstLineChars="0" w:firstLine="0"/>
      </w:pPr>
      <w:r w:rsidRPr="00612670">
        <w:rPr>
          <w:rFonts w:hint="eastAsia"/>
        </w:rPr>
        <w:t>3.</w:t>
      </w:r>
      <w:r w:rsidRPr="00D54108">
        <w:t>加标回收率</w:t>
      </w:r>
      <w:r w:rsidR="009A0655">
        <w:rPr>
          <w:rFonts w:hint="eastAsia"/>
        </w:rPr>
        <w:t>验证</w:t>
      </w:r>
    </w:p>
    <w:p w14:paraId="1FC473C3" w14:textId="77777777" w:rsidR="009A0655" w:rsidRDefault="009A0655" w:rsidP="00612670">
      <w:pPr>
        <w:pStyle w:val="a7"/>
        <w:ind w:firstLineChars="0" w:firstLine="0"/>
      </w:pPr>
      <w:r>
        <w:tab/>
      </w:r>
      <w:r w:rsidRPr="009A0655">
        <w:t>优良的标准曲线并不直接等同于实际样品测定的绝对准确。验证准确度最直接的手段是执行加标回收实验。即向已知背景浓度的基质中添加定量的标准品，测定其总量，理想的回收率应落在</w:t>
      </w:r>
      <w:r w:rsidRPr="009A0655">
        <w:t xml:space="preserve"> 90%-110% </w:t>
      </w:r>
      <w:r w:rsidRPr="009A0655">
        <w:t>的区间内。本次实验虽未包含此环节，但在后续研究中若条件具备，应补充此项实验以完善验证。</w:t>
      </w:r>
    </w:p>
    <w:p w14:paraId="43EEC6AD" w14:textId="13899276" w:rsidR="00612670" w:rsidRDefault="00612670" w:rsidP="00612670">
      <w:pPr>
        <w:pStyle w:val="a7"/>
        <w:ind w:firstLineChars="0" w:firstLine="0"/>
      </w:pPr>
      <w:r w:rsidRPr="00D54108">
        <w:rPr>
          <w:rFonts w:hint="eastAsia"/>
          <w:b/>
          <w:bCs/>
          <w:szCs w:val="21"/>
        </w:rPr>
        <w:t>5.1.</w:t>
      </w:r>
      <w:r>
        <w:rPr>
          <w:rFonts w:hint="eastAsia"/>
          <w:b/>
          <w:bCs/>
          <w:szCs w:val="21"/>
        </w:rPr>
        <w:t xml:space="preserve">5 </w:t>
      </w:r>
      <w:r w:rsidR="00D54108" w:rsidRPr="00D54108">
        <w:rPr>
          <w:b/>
          <w:bCs/>
        </w:rPr>
        <w:t>结果解读</w:t>
      </w:r>
      <w:r w:rsidR="00D54108" w:rsidRPr="00D54108">
        <w:t>：</w:t>
      </w:r>
    </w:p>
    <w:p w14:paraId="68A2AA4A" w14:textId="77777777" w:rsidR="009A0655" w:rsidRDefault="009A0655" w:rsidP="00D54108">
      <w:pPr>
        <w:pStyle w:val="a7"/>
        <w:ind w:firstLineChars="0" w:firstLine="0"/>
      </w:pPr>
      <w:r>
        <w:tab/>
      </w:r>
      <w:r w:rsidRPr="009A0655">
        <w:t>各组分的测定浓度分布在</w:t>
      </w:r>
      <w:r w:rsidRPr="009A0655">
        <w:t xml:space="preserve"> 3.30 – 4.30 mg/L </w:t>
      </w:r>
      <w:r w:rsidRPr="009A0655">
        <w:t>范围内，这种合理的浓度差异表明混合标样的配制并非简单的等比例混合，同时也从侧面印证了本测定方法具备区分不同含量组分的解析能力。</w:t>
      </w:r>
    </w:p>
    <w:p w14:paraId="37C3C84C" w14:textId="76EC771E" w:rsidR="00D54108" w:rsidRPr="00D54108" w:rsidRDefault="00D54108" w:rsidP="00D54108">
      <w:pPr>
        <w:pStyle w:val="a7"/>
        <w:ind w:firstLineChars="0" w:firstLine="0"/>
        <w:rPr>
          <w:b/>
          <w:bCs/>
        </w:rPr>
      </w:pPr>
      <w:r w:rsidRPr="00D54108">
        <w:rPr>
          <w:b/>
          <w:bCs/>
        </w:rPr>
        <w:t>5.</w:t>
      </w:r>
      <w:r w:rsidR="00080165">
        <w:rPr>
          <w:rFonts w:hint="eastAsia"/>
          <w:b/>
          <w:bCs/>
        </w:rPr>
        <w:t>1.6</w:t>
      </w:r>
      <w:r w:rsidRPr="00D54108">
        <w:rPr>
          <w:b/>
          <w:bCs/>
        </w:rPr>
        <w:t xml:space="preserve"> </w:t>
      </w:r>
      <w:r w:rsidRPr="00D54108">
        <w:rPr>
          <w:b/>
          <w:bCs/>
        </w:rPr>
        <w:t>结论</w:t>
      </w:r>
    </w:p>
    <w:p w14:paraId="25BD7FF8" w14:textId="77777777" w:rsidR="009A0655" w:rsidRPr="009A0655" w:rsidRDefault="009A0655" w:rsidP="009A0655">
      <w:pPr>
        <w:pStyle w:val="a7"/>
        <w:ind w:firstLine="420"/>
      </w:pPr>
      <w:r w:rsidRPr="009A0655">
        <w:t>本次实验成功应用</w:t>
      </w:r>
      <w:r w:rsidRPr="009A0655">
        <w:t xml:space="preserve"> GC-MS/MRM </w:t>
      </w:r>
      <w:r w:rsidRPr="009A0655">
        <w:t>技术结合内标标准曲线法，完成了对有机磷农药混合物的高精度定量分析。六种目标化合物的标准曲线均显示出卓越的线性关系（</w:t>
      </w:r>
      <w:r w:rsidRPr="009A0655">
        <w:t>R² &gt; 0.97</w:t>
      </w:r>
      <w:r w:rsidRPr="009A0655">
        <w:t>），尤其是乙硫磷实现了完美的线性拟合。通过对斜率、截距等核心参数的深入剖析，证实了内标法在校正不同化合物</w:t>
      </w:r>
      <w:r w:rsidRPr="009A0655">
        <w:lastRenderedPageBreak/>
        <w:t>响应差异及系统误差方面的有效性。最终测得的各组分浓度（</w:t>
      </w:r>
      <w:r w:rsidRPr="009A0655">
        <w:t>3.30 – 4.30 mg/L</w:t>
      </w:r>
      <w:r w:rsidRPr="009A0655">
        <w:t>）数据合理且可信。</w:t>
      </w:r>
    </w:p>
    <w:p w14:paraId="0F529A10" w14:textId="2D6512B7" w:rsidR="00247599" w:rsidRPr="00105FD4" w:rsidRDefault="009A0655" w:rsidP="009A0655">
      <w:pPr>
        <w:pStyle w:val="a7"/>
        <w:ind w:firstLine="420"/>
      </w:pPr>
      <w:r w:rsidRPr="009A0655">
        <w:t>本实验不仅加深了对色谱</w:t>
      </w:r>
      <w:r w:rsidRPr="009A0655">
        <w:t>-</w:t>
      </w:r>
      <w:r w:rsidRPr="009A0655">
        <w:t>质谱联用技术及内标定量法理论的掌握，更通过实际的数据处理过程，强化了对标准曲线质量评估、误差来源分析及方法验证关键点的理解。尽管作为教学实验在全套方法验证上有所简化，但它已完整呈现了现代仪器分析中痕量定量技术的核心逻辑与严谨流程。</w:t>
      </w:r>
    </w:p>
    <w:p w14:paraId="145FD3E2" w14:textId="5082856D" w:rsidR="002176ED" w:rsidRDefault="00520EC2" w:rsidP="00520EC2">
      <w:pPr>
        <w:pStyle w:val="20"/>
        <w:spacing w:before="156" w:after="156"/>
      </w:pPr>
      <w:r>
        <w:rPr>
          <w:rFonts w:hint="eastAsia"/>
        </w:rPr>
        <w:t>5</w:t>
      </w:r>
      <w:r w:rsidR="002176ED">
        <w:rPr>
          <w:rFonts w:hint="eastAsia"/>
        </w:rPr>
        <w:t xml:space="preserve">.2 </w:t>
      </w:r>
      <w:bookmarkStart w:id="3" w:name="OLE_LINK4"/>
      <w:r w:rsidR="00F653CD">
        <w:rPr>
          <w:rFonts w:hint="eastAsia"/>
        </w:rPr>
        <w:t>HP</w:t>
      </w:r>
      <w:r w:rsidR="00170277" w:rsidRPr="00682A72">
        <w:t>LC-MS</w:t>
      </w:r>
      <w:bookmarkEnd w:id="3"/>
      <w:r w:rsidR="00F653CD">
        <w:t xml:space="preserve"> </w:t>
      </w:r>
    </w:p>
    <w:p w14:paraId="71834882" w14:textId="7A334319" w:rsidR="00CA7F98" w:rsidRDefault="00CA7F98" w:rsidP="00CA7F98">
      <w:pPr>
        <w:pStyle w:val="a7"/>
        <w:ind w:firstLineChars="0" w:firstLine="0"/>
        <w:contextualSpacing/>
      </w:pPr>
      <w:bookmarkStart w:id="4" w:name="OLE_LINK6"/>
      <w:r w:rsidRPr="00D54108">
        <w:rPr>
          <w:rFonts w:hint="eastAsia"/>
          <w:b/>
          <w:bCs/>
          <w:szCs w:val="21"/>
        </w:rPr>
        <w:t>5.</w:t>
      </w:r>
      <w:r>
        <w:rPr>
          <w:rFonts w:hint="eastAsia"/>
          <w:b/>
          <w:bCs/>
          <w:szCs w:val="21"/>
        </w:rPr>
        <w:t>2</w:t>
      </w:r>
      <w:r w:rsidRPr="00D54108">
        <w:rPr>
          <w:rFonts w:hint="eastAsia"/>
          <w:b/>
          <w:bCs/>
          <w:szCs w:val="21"/>
        </w:rPr>
        <w:t>.1</w:t>
      </w:r>
      <w:r w:rsidRPr="00CA7F98">
        <w:rPr>
          <w:rFonts w:hint="eastAsia"/>
          <w:b/>
          <w:bCs/>
          <w:szCs w:val="21"/>
        </w:rPr>
        <w:t xml:space="preserve"> </w:t>
      </w:r>
      <w:r w:rsidR="00F653CD">
        <w:rPr>
          <w:rFonts w:hint="eastAsia"/>
          <w:b/>
          <w:bCs/>
          <w:szCs w:val="21"/>
        </w:rPr>
        <w:t>HP</w:t>
      </w:r>
      <w:r w:rsidRPr="00CA7F98">
        <w:rPr>
          <w:b/>
          <w:bCs/>
        </w:rPr>
        <w:t>LC-MS</w:t>
      </w:r>
      <w:r w:rsidRPr="00CA7F98">
        <w:rPr>
          <w:rFonts w:hint="eastAsia"/>
          <w:b/>
          <w:bCs/>
        </w:rPr>
        <w:t xml:space="preserve"> </w:t>
      </w:r>
      <w:r w:rsidRPr="00CA7F98">
        <w:rPr>
          <w:rFonts w:hint="eastAsia"/>
          <w:b/>
          <w:bCs/>
        </w:rPr>
        <w:t>工作曲线的绘制</w:t>
      </w:r>
    </w:p>
    <w:bookmarkEnd w:id="4"/>
    <w:p w14:paraId="0738AC53" w14:textId="77777777" w:rsidR="00013FB8" w:rsidRDefault="00747DEC" w:rsidP="001157AE">
      <w:pPr>
        <w:spacing w:after="160"/>
        <w:contextualSpacing/>
        <w:jc w:val="left"/>
      </w:pPr>
      <w:r>
        <w:tab/>
      </w:r>
      <w:r w:rsidRPr="00747DEC">
        <w:t>在处理实验数据时发现一个显著异常：第一组数据点（浓度</w:t>
      </w:r>
      <w:r w:rsidRPr="00747DEC">
        <w:t> </w:t>
      </w:r>
      <m:oMath>
        <m:r>
          <w:rPr>
            <w:rFonts w:ascii="Cambria Math" w:hAnsi="Cambria Math"/>
          </w:rPr>
          <m:t>C=6.25 </m:t>
        </m:r>
        <m:r>
          <m:rPr>
            <m:nor/>
          </m:rPr>
          <w:rPr>
            <w:rFonts w:ascii="Cambria Math"/>
          </w:rPr>
          <m:t>mg</m:t>
        </m:r>
        <m:r>
          <m:rPr>
            <m:nor/>
          </m:rPr>
          <w:rPr>
            <w:rFonts w:ascii="Cambria Math" w:hint="eastAsia"/>
          </w:rPr>
          <m:t xml:space="preserve"> </m:t>
        </m:r>
        <m:sSup>
          <m:sSupPr>
            <m:ctrlPr>
              <w:rPr>
                <w:rFonts w:ascii="Cambria Math" w:hAnsi="Cambria Math"/>
              </w:rPr>
            </m:ctrlPr>
          </m:sSupPr>
          <m:e>
            <m:r>
              <m:rPr>
                <m:nor/>
              </m:rPr>
              <w:rPr>
                <w:rFonts w:ascii="Cambria Math"/>
              </w:rPr>
              <m:t>L</m:t>
            </m:r>
          </m:e>
          <m:sup>
            <m:r>
              <m:rPr>
                <m:nor/>
              </m:rPr>
              <w:rPr>
                <w:rFonts w:ascii="Cambria Math"/>
              </w:rPr>
              <m:t>-1</m:t>
            </m:r>
            <m:r>
              <m:rPr>
                <m:nor/>
              </m:rPr>
              <w:rPr>
                <w:rFonts w:ascii="Cambria Math"/>
              </w:rPr>
              <m:t> </m:t>
            </m:r>
          </m:sup>
        </m:sSup>
      </m:oMath>
      <w:r w:rsidRPr="00747DEC">
        <w:t>）的峰面积呈现出非正常的巨大值（约为正常值的</w:t>
      </w:r>
      <w:r w:rsidRPr="00747DEC">
        <w:t>10</w:t>
      </w:r>
      <w:r w:rsidRPr="00747DEC">
        <w:t>倍），同时伴随着保留时间的异常偏移。这一离群点的存在直接导致线性拟合效果极差（</w:t>
      </w:r>
      <m:oMath>
        <m:sSup>
          <m:sSupPr>
            <m:ctrlPr>
              <w:rPr>
                <w:rFonts w:ascii="Cambria Math" w:hAnsi="Cambria Math"/>
              </w:rPr>
            </m:ctrlPr>
          </m:sSupPr>
          <m:e>
            <m:r>
              <w:rPr>
                <w:rFonts w:ascii="Cambria Math" w:hAnsi="Cambria Math"/>
              </w:rPr>
              <m:t>R</m:t>
            </m:r>
            <m:ctrlPr>
              <w:rPr>
                <w:rFonts w:ascii="Cambria Math" w:hAnsi="Cambria Math"/>
                <w:i/>
              </w:rPr>
            </m:ctrlPr>
          </m:e>
          <m:sup>
            <m:r>
              <w:rPr>
                <w:rFonts w:ascii="Cambria Math" w:hAnsi="Cambria Math"/>
              </w:rPr>
              <m:t>2</m:t>
            </m:r>
          </m:sup>
        </m:sSup>
        <m:r>
          <w:rPr>
            <w:rFonts w:ascii="Cambria Math" w:hAnsi="Cambria Math"/>
          </w:rPr>
          <m:t>&lt;0.5</m:t>
        </m:r>
      </m:oMath>
      <w:r w:rsidRPr="00747DEC">
        <w:t>），推测主要原因为色谱柱与系统尚未达到充分平衡。</w:t>
      </w:r>
      <w:r w:rsidR="001157AE" w:rsidRPr="001157AE">
        <w:t>在启动进样序列之前，流动相与色谱柱之间需要足够的时间来建立热力学及化学平衡。若在第一针进样时系统状态尚不稳定，通常会表现为保留时间的漂移，</w:t>
      </w:r>
      <w:proofErr w:type="gramStart"/>
      <w:r w:rsidR="001157AE" w:rsidRPr="001157AE">
        <w:t>以及峰</w:t>
      </w:r>
      <w:proofErr w:type="gramEnd"/>
      <w:r w:rsidR="001157AE" w:rsidRPr="001157AE">
        <w:t>形的展宽、拖</w:t>
      </w:r>
      <w:proofErr w:type="gramStart"/>
      <w:r w:rsidR="001157AE" w:rsidRPr="001157AE">
        <w:t>尾甚至裂</w:t>
      </w:r>
      <w:proofErr w:type="gramEnd"/>
      <w:r w:rsidR="001157AE" w:rsidRPr="001157AE">
        <w:t>分。在这种情况下，如果积分处理仍沿用常规参数，极易将不规则的峰形（甚至包含部分未平衡导致的基线波动）错误地纳入积分范围，从而导致计算出的峰面积虚高。</w:t>
      </w:r>
    </w:p>
    <w:p w14:paraId="0E32D14B" w14:textId="2D14C7E5" w:rsidR="00013FB8" w:rsidRDefault="00013FB8" w:rsidP="00973A5B">
      <w:pPr>
        <w:spacing w:after="160"/>
        <w:contextualSpacing/>
        <w:jc w:val="left"/>
      </w:pPr>
      <w:r>
        <w:tab/>
      </w:r>
      <w:r w:rsidR="001157AE" w:rsidRPr="001157AE">
        <w:t>为避免此类问题，正式</w:t>
      </w:r>
      <w:proofErr w:type="gramStart"/>
      <w:r w:rsidR="001157AE" w:rsidRPr="001157AE">
        <w:t>进样前的</w:t>
      </w:r>
      <w:proofErr w:type="gramEnd"/>
      <w:r w:rsidR="001157AE" w:rsidRPr="001157AE">
        <w:t>标准操作应包括：使用流动相按设定流速冲洗系统至少</w:t>
      </w:r>
      <w:r w:rsidR="001157AE" w:rsidRPr="001157AE">
        <w:t xml:space="preserve"> 15 </w:t>
      </w:r>
      <w:r w:rsidR="001157AE" w:rsidRPr="001157AE">
        <w:t>至</w:t>
      </w:r>
      <w:r w:rsidR="001157AE" w:rsidRPr="001157AE">
        <w:t xml:space="preserve"> 30 </w:t>
      </w:r>
      <w:r w:rsidR="001157AE" w:rsidRPr="001157AE">
        <w:t>分钟。此外，最佳</w:t>
      </w:r>
      <w:r w:rsidR="0016657D">
        <w:rPr>
          <w:rFonts w:hint="eastAsia"/>
        </w:rPr>
        <w:t>方法</w:t>
      </w:r>
      <w:r w:rsidR="001157AE" w:rsidRPr="001157AE">
        <w:t>是先注入一针空白溶剂或低浓度样品进行</w:t>
      </w:r>
      <w:r w:rsidR="001157AE" w:rsidRPr="001157AE">
        <w:t>“</w:t>
      </w:r>
      <w:r w:rsidR="001157AE" w:rsidRPr="001157AE">
        <w:t>系统预平衡（</w:t>
      </w:r>
      <w:r w:rsidR="001157AE" w:rsidRPr="001157AE">
        <w:t>System Priming</w:t>
      </w:r>
      <w:r w:rsidR="001157AE" w:rsidRPr="001157AE">
        <w:t>）</w:t>
      </w:r>
      <w:r w:rsidR="001157AE" w:rsidRPr="001157AE">
        <w:t>”</w:t>
      </w:r>
      <w:r w:rsidR="001157AE">
        <w:rPr>
          <w:rFonts w:hint="eastAsia"/>
        </w:rPr>
        <w:t>。</w:t>
      </w:r>
    </w:p>
    <w:p w14:paraId="1AC1C777" w14:textId="77777777" w:rsidR="00013FB8" w:rsidRDefault="00013FB8" w:rsidP="005F2B80">
      <w:pPr>
        <w:pStyle w:val="a7"/>
        <w:ind w:firstLine="420"/>
      </w:pPr>
    </w:p>
    <w:p w14:paraId="592B404F" w14:textId="4A595B39" w:rsidR="003102EF" w:rsidRDefault="00596736" w:rsidP="005F2B80">
      <w:pPr>
        <w:pStyle w:val="a7"/>
        <w:ind w:firstLine="420"/>
      </w:pPr>
      <w:r>
        <w:rPr>
          <w:rFonts w:hint="eastAsia"/>
        </w:rPr>
        <w:t>排除</w:t>
      </w:r>
      <w:r w:rsidR="00E52745">
        <w:rPr>
          <w:rFonts w:hint="eastAsia"/>
        </w:rPr>
        <w:t>上述</w:t>
      </w:r>
      <w:r w:rsidR="00013FB8">
        <w:rPr>
          <w:rFonts w:hint="eastAsia"/>
        </w:rPr>
        <w:t>这组数据，计算并</w:t>
      </w:r>
      <w:proofErr w:type="gramStart"/>
      <w:r w:rsidR="00DE37D1" w:rsidRPr="00DE37D1">
        <w:rPr>
          <w:rFonts w:hint="eastAsia"/>
        </w:rPr>
        <w:t>作出</w:t>
      </w:r>
      <w:proofErr w:type="gramEnd"/>
      <w:r w:rsidR="00DE37D1">
        <w:rPr>
          <w:rFonts w:hint="eastAsia"/>
        </w:rPr>
        <w:t>四</w:t>
      </w:r>
      <w:r w:rsidR="00DE37D1" w:rsidRPr="00DE37D1">
        <w:rPr>
          <w:rFonts w:hint="eastAsia"/>
        </w:rPr>
        <w:t>种物质的标准曲线</w:t>
      </w:r>
      <w:r w:rsidR="00013FB8">
        <w:rPr>
          <w:rFonts w:hint="eastAsia"/>
        </w:rPr>
        <w:t>。</w:t>
      </w:r>
    </w:p>
    <w:p w14:paraId="7F56E3D3" w14:textId="444E5ADD" w:rsidR="00A22A6F" w:rsidRPr="00A22A6F" w:rsidRDefault="00A22A6F" w:rsidP="002C3D89">
      <w:pPr>
        <w:pStyle w:val="aa"/>
        <w:ind w:firstLineChars="0" w:firstLine="0"/>
        <w:jc w:val="both"/>
      </w:pPr>
    </w:p>
    <w:tbl>
      <w:tblPr>
        <w:tblStyle w:val="ad"/>
        <w:tblW w:w="9297" w:type="dxa"/>
        <w:tblLook w:val="04A0" w:firstRow="1" w:lastRow="0" w:firstColumn="1" w:lastColumn="0" w:noHBand="0" w:noVBand="1"/>
      </w:tblPr>
      <w:tblGrid>
        <w:gridCol w:w="1277"/>
        <w:gridCol w:w="1566"/>
        <w:gridCol w:w="2075"/>
        <w:gridCol w:w="1319"/>
        <w:gridCol w:w="1495"/>
        <w:gridCol w:w="1565"/>
      </w:tblGrid>
      <w:tr w:rsidR="003102EF" w:rsidRPr="003102EF" w14:paraId="7BEAF584" w14:textId="77777777" w:rsidTr="002C3D89">
        <w:trPr>
          <w:cnfStyle w:val="100000000000" w:firstRow="1" w:lastRow="0" w:firstColumn="0" w:lastColumn="0" w:oddVBand="0" w:evenVBand="0" w:oddHBand="0" w:evenHBand="0" w:firstRowFirstColumn="0" w:firstRowLastColumn="0" w:lastRowFirstColumn="0" w:lastRowLastColumn="0"/>
          <w:trHeight w:val="336"/>
        </w:trPr>
        <w:tc>
          <w:tcPr>
            <w:tcW w:w="1277" w:type="dxa"/>
            <w:noWrap/>
            <w:hideMark/>
          </w:tcPr>
          <w:p w14:paraId="26809DDC"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 xml:space="preserve">　</w:t>
            </w:r>
          </w:p>
        </w:tc>
        <w:tc>
          <w:tcPr>
            <w:tcW w:w="1566" w:type="dxa"/>
            <w:noWrap/>
            <w:hideMark/>
          </w:tcPr>
          <w:p w14:paraId="2F34D5F8"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 xml:space="preserve">　</w:t>
            </w:r>
          </w:p>
        </w:tc>
        <w:tc>
          <w:tcPr>
            <w:tcW w:w="2075" w:type="dxa"/>
            <w:noWrap/>
            <w:hideMark/>
          </w:tcPr>
          <w:p w14:paraId="190144CB" w14:textId="69FEB8DE" w:rsidR="003102EF" w:rsidRPr="004063C1" w:rsidRDefault="003102EF" w:rsidP="003102EF">
            <w:pPr>
              <w:widowControl/>
              <w:spacing w:line="240" w:lineRule="auto"/>
              <w:jc w:val="center"/>
              <w:rPr>
                <w:kern w:val="0"/>
                <w:szCs w:val="21"/>
              </w:rPr>
            </w:pPr>
            <w:r w:rsidRPr="004063C1">
              <w:rPr>
                <w:kern w:val="0"/>
                <w:szCs w:val="21"/>
              </w:rPr>
              <w:t>安赛蜜</w:t>
            </w:r>
            <w:r w:rsidR="001872FE" w:rsidRPr="004063C1">
              <w:rPr>
                <w:kern w:val="0"/>
                <w:szCs w:val="21"/>
              </w:rPr>
              <w:t>,</w:t>
            </w:r>
            <w:r w:rsidRPr="004063C1">
              <w:rPr>
                <w:kern w:val="0"/>
                <w:szCs w:val="21"/>
              </w:rPr>
              <w:t>162</w:t>
            </w:r>
          </w:p>
        </w:tc>
        <w:tc>
          <w:tcPr>
            <w:tcW w:w="1319" w:type="dxa"/>
            <w:noWrap/>
            <w:hideMark/>
          </w:tcPr>
          <w:p w14:paraId="60B8CDFA" w14:textId="6C07113C" w:rsidR="003102EF" w:rsidRPr="004063C1" w:rsidRDefault="003102EF" w:rsidP="003102EF">
            <w:pPr>
              <w:widowControl/>
              <w:spacing w:line="240" w:lineRule="auto"/>
              <w:jc w:val="center"/>
              <w:rPr>
                <w:kern w:val="0"/>
                <w:szCs w:val="21"/>
              </w:rPr>
            </w:pPr>
            <w:r w:rsidRPr="004063C1">
              <w:rPr>
                <w:kern w:val="0"/>
                <w:szCs w:val="21"/>
              </w:rPr>
              <w:t>甜蜜素</w:t>
            </w:r>
            <w:r w:rsidR="001872FE" w:rsidRPr="004063C1">
              <w:rPr>
                <w:kern w:val="0"/>
                <w:szCs w:val="21"/>
              </w:rPr>
              <w:t>,</w:t>
            </w:r>
            <w:r w:rsidRPr="004063C1">
              <w:rPr>
                <w:kern w:val="0"/>
                <w:szCs w:val="21"/>
              </w:rPr>
              <w:t>178</w:t>
            </w:r>
          </w:p>
        </w:tc>
        <w:tc>
          <w:tcPr>
            <w:tcW w:w="1495" w:type="dxa"/>
            <w:noWrap/>
            <w:hideMark/>
          </w:tcPr>
          <w:p w14:paraId="2CC2CC6F" w14:textId="662D1CE9" w:rsidR="003102EF" w:rsidRPr="004063C1" w:rsidRDefault="003102EF" w:rsidP="003102EF">
            <w:pPr>
              <w:widowControl/>
              <w:spacing w:line="240" w:lineRule="auto"/>
              <w:jc w:val="center"/>
              <w:rPr>
                <w:kern w:val="0"/>
                <w:szCs w:val="21"/>
              </w:rPr>
            </w:pPr>
            <w:r w:rsidRPr="004063C1">
              <w:rPr>
                <w:kern w:val="0"/>
                <w:szCs w:val="21"/>
              </w:rPr>
              <w:t>阿斯巴甜</w:t>
            </w:r>
            <w:r w:rsidR="001872FE" w:rsidRPr="004063C1">
              <w:rPr>
                <w:kern w:val="0"/>
                <w:szCs w:val="21"/>
              </w:rPr>
              <w:t>,</w:t>
            </w:r>
            <w:r w:rsidRPr="004063C1">
              <w:rPr>
                <w:kern w:val="0"/>
                <w:szCs w:val="21"/>
              </w:rPr>
              <w:t>293</w:t>
            </w:r>
          </w:p>
        </w:tc>
        <w:tc>
          <w:tcPr>
            <w:tcW w:w="1565" w:type="dxa"/>
            <w:noWrap/>
            <w:hideMark/>
          </w:tcPr>
          <w:p w14:paraId="48298548" w14:textId="6BBB090F" w:rsidR="003102EF" w:rsidRPr="004063C1" w:rsidRDefault="003102EF" w:rsidP="003102EF">
            <w:pPr>
              <w:widowControl/>
              <w:spacing w:line="240" w:lineRule="auto"/>
              <w:jc w:val="center"/>
              <w:rPr>
                <w:kern w:val="0"/>
                <w:szCs w:val="21"/>
              </w:rPr>
            </w:pPr>
            <w:r w:rsidRPr="004063C1">
              <w:rPr>
                <w:kern w:val="0"/>
                <w:szCs w:val="21"/>
              </w:rPr>
              <w:t>三氯蔗糖</w:t>
            </w:r>
            <w:r w:rsidR="001872FE" w:rsidRPr="004063C1">
              <w:rPr>
                <w:kern w:val="0"/>
                <w:szCs w:val="21"/>
              </w:rPr>
              <w:t>,</w:t>
            </w:r>
            <w:r w:rsidRPr="004063C1">
              <w:rPr>
                <w:kern w:val="0"/>
                <w:szCs w:val="21"/>
              </w:rPr>
              <w:t>395</w:t>
            </w:r>
          </w:p>
        </w:tc>
      </w:tr>
      <w:tr w:rsidR="005F2B80" w:rsidRPr="003102EF" w14:paraId="05845C7E" w14:textId="77777777" w:rsidTr="002C3D89">
        <w:trPr>
          <w:trHeight w:val="336"/>
        </w:trPr>
        <w:tc>
          <w:tcPr>
            <w:tcW w:w="2843" w:type="dxa"/>
            <w:gridSpan w:val="2"/>
            <w:tcBorders>
              <w:bottom w:val="single" w:sz="4" w:space="0" w:color="auto"/>
            </w:tcBorders>
            <w:noWrap/>
          </w:tcPr>
          <w:p w14:paraId="276D37F9" w14:textId="0FB7ABAF" w:rsidR="005F2B80" w:rsidRPr="005F2B80" w:rsidRDefault="005F2B80" w:rsidP="003102EF">
            <w:pPr>
              <w:widowControl/>
              <w:spacing w:line="240" w:lineRule="auto"/>
              <w:jc w:val="center"/>
              <w:rPr>
                <w:rFonts w:eastAsia="等线"/>
                <w:kern w:val="0"/>
                <w:szCs w:val="21"/>
              </w:rPr>
            </w:pPr>
            <w:r w:rsidRPr="005F2B80">
              <w:rPr>
                <w:rFonts w:eastAsia="等线" w:hint="eastAsia"/>
                <w:kern w:val="0"/>
                <w:szCs w:val="21"/>
              </w:rPr>
              <w:t>保留时间</w:t>
            </w:r>
            <w:r>
              <w:rPr>
                <w:rFonts w:eastAsia="等线" w:hint="eastAsia"/>
                <w:kern w:val="0"/>
                <w:szCs w:val="21"/>
              </w:rPr>
              <w:t>（峰值处）</w:t>
            </w:r>
          </w:p>
        </w:tc>
        <w:tc>
          <w:tcPr>
            <w:tcW w:w="2075" w:type="dxa"/>
            <w:tcBorders>
              <w:bottom w:val="single" w:sz="4" w:space="0" w:color="auto"/>
            </w:tcBorders>
            <w:noWrap/>
          </w:tcPr>
          <w:p w14:paraId="24090AD9" w14:textId="79863E59" w:rsidR="005F2B80" w:rsidRPr="004063C1" w:rsidRDefault="005F2B80" w:rsidP="003102EF">
            <w:pPr>
              <w:widowControl/>
              <w:spacing w:line="240" w:lineRule="auto"/>
              <w:jc w:val="center"/>
              <w:rPr>
                <w:kern w:val="0"/>
                <w:szCs w:val="21"/>
              </w:rPr>
            </w:pPr>
            <w:r w:rsidRPr="004063C1">
              <w:rPr>
                <w:kern w:val="0"/>
                <w:szCs w:val="21"/>
              </w:rPr>
              <w:t>2.4-2.5</w:t>
            </w:r>
          </w:p>
        </w:tc>
        <w:tc>
          <w:tcPr>
            <w:tcW w:w="1319" w:type="dxa"/>
            <w:tcBorders>
              <w:bottom w:val="single" w:sz="4" w:space="0" w:color="auto"/>
            </w:tcBorders>
            <w:noWrap/>
          </w:tcPr>
          <w:p w14:paraId="09F1F3F0" w14:textId="09ACCC9C" w:rsidR="005F2B80" w:rsidRPr="004063C1" w:rsidRDefault="005F2B80" w:rsidP="003102EF">
            <w:pPr>
              <w:widowControl/>
              <w:spacing w:line="240" w:lineRule="auto"/>
              <w:jc w:val="center"/>
              <w:rPr>
                <w:kern w:val="0"/>
                <w:szCs w:val="21"/>
              </w:rPr>
            </w:pPr>
            <w:r w:rsidRPr="004063C1">
              <w:rPr>
                <w:kern w:val="0"/>
                <w:szCs w:val="21"/>
              </w:rPr>
              <w:t>3.5-3.7</w:t>
            </w:r>
          </w:p>
        </w:tc>
        <w:tc>
          <w:tcPr>
            <w:tcW w:w="1495" w:type="dxa"/>
            <w:tcBorders>
              <w:bottom w:val="single" w:sz="4" w:space="0" w:color="auto"/>
            </w:tcBorders>
            <w:noWrap/>
          </w:tcPr>
          <w:p w14:paraId="2227EE25" w14:textId="71BC59C4" w:rsidR="005F2B80" w:rsidRPr="004063C1" w:rsidRDefault="005F2B80" w:rsidP="003102EF">
            <w:pPr>
              <w:widowControl/>
              <w:spacing w:line="240" w:lineRule="auto"/>
              <w:jc w:val="center"/>
              <w:rPr>
                <w:kern w:val="0"/>
                <w:szCs w:val="21"/>
              </w:rPr>
            </w:pPr>
            <w:r w:rsidRPr="004063C1">
              <w:rPr>
                <w:kern w:val="0"/>
                <w:szCs w:val="21"/>
              </w:rPr>
              <w:t>5.3-5.4</w:t>
            </w:r>
          </w:p>
        </w:tc>
        <w:tc>
          <w:tcPr>
            <w:tcW w:w="1565" w:type="dxa"/>
            <w:tcBorders>
              <w:bottom w:val="single" w:sz="4" w:space="0" w:color="auto"/>
            </w:tcBorders>
            <w:noWrap/>
          </w:tcPr>
          <w:p w14:paraId="70E7BE81" w14:textId="71975D6B" w:rsidR="005F2B80" w:rsidRPr="004063C1" w:rsidRDefault="005F2B80" w:rsidP="003102EF">
            <w:pPr>
              <w:widowControl/>
              <w:spacing w:line="240" w:lineRule="auto"/>
              <w:jc w:val="center"/>
              <w:rPr>
                <w:kern w:val="0"/>
                <w:szCs w:val="21"/>
              </w:rPr>
            </w:pPr>
            <w:r w:rsidRPr="004063C1">
              <w:rPr>
                <w:kern w:val="0"/>
                <w:szCs w:val="21"/>
              </w:rPr>
              <w:t>4.5-4.8</w:t>
            </w:r>
          </w:p>
        </w:tc>
      </w:tr>
      <w:tr w:rsidR="003102EF" w:rsidRPr="003102EF" w14:paraId="38C8ABEF" w14:textId="77777777" w:rsidTr="002C3D89">
        <w:trPr>
          <w:trHeight w:val="336"/>
        </w:trPr>
        <w:tc>
          <w:tcPr>
            <w:tcW w:w="1277" w:type="dxa"/>
            <w:vMerge w:val="restart"/>
            <w:tcBorders>
              <w:top w:val="single" w:sz="4" w:space="0" w:color="auto"/>
            </w:tcBorders>
            <w:noWrap/>
            <w:hideMark/>
          </w:tcPr>
          <w:p w14:paraId="7FD9CB66"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C (mg·L</w:t>
            </w:r>
            <w:r w:rsidRPr="005F2B80">
              <w:rPr>
                <w:rFonts w:ascii="宋体" w:hAnsi="宋体" w:hint="eastAsia"/>
                <w:kern w:val="0"/>
                <w:szCs w:val="21"/>
                <w:vertAlign w:val="superscript"/>
              </w:rPr>
              <w:t>-1</w:t>
            </w:r>
            <w:r w:rsidRPr="005F2B80">
              <w:rPr>
                <w:rFonts w:eastAsia="等线"/>
                <w:kern w:val="0"/>
                <w:szCs w:val="21"/>
              </w:rPr>
              <w:t>)</w:t>
            </w:r>
          </w:p>
        </w:tc>
        <w:tc>
          <w:tcPr>
            <w:tcW w:w="1566" w:type="dxa"/>
            <w:tcBorders>
              <w:top w:val="single" w:sz="4" w:space="0" w:color="auto"/>
            </w:tcBorders>
            <w:noWrap/>
            <w:hideMark/>
          </w:tcPr>
          <w:p w14:paraId="615D1166" w14:textId="77777777" w:rsidR="003102EF" w:rsidRPr="000E151D" w:rsidRDefault="003102EF" w:rsidP="003102EF">
            <w:pPr>
              <w:widowControl/>
              <w:spacing w:line="240" w:lineRule="auto"/>
              <w:jc w:val="center"/>
              <w:rPr>
                <w:rFonts w:eastAsia="等线"/>
                <w:kern w:val="0"/>
                <w:szCs w:val="21"/>
              </w:rPr>
            </w:pPr>
            <w:r w:rsidRPr="000E151D">
              <w:rPr>
                <w:rFonts w:eastAsia="等线"/>
                <w:kern w:val="0"/>
                <w:szCs w:val="21"/>
              </w:rPr>
              <w:t>6.25</w:t>
            </w:r>
          </w:p>
        </w:tc>
        <w:tc>
          <w:tcPr>
            <w:tcW w:w="2075" w:type="dxa"/>
            <w:tcBorders>
              <w:top w:val="single" w:sz="4" w:space="0" w:color="auto"/>
            </w:tcBorders>
            <w:noWrap/>
            <w:hideMark/>
          </w:tcPr>
          <w:p w14:paraId="4A714DF2" w14:textId="77777777" w:rsidR="003102EF" w:rsidRPr="000E151D" w:rsidRDefault="003102EF" w:rsidP="003102EF">
            <w:pPr>
              <w:widowControl/>
              <w:spacing w:line="240" w:lineRule="auto"/>
              <w:jc w:val="center"/>
              <w:rPr>
                <w:rFonts w:eastAsia="等线"/>
                <w:kern w:val="0"/>
                <w:szCs w:val="21"/>
              </w:rPr>
            </w:pPr>
            <w:r w:rsidRPr="000E151D">
              <w:rPr>
                <w:rFonts w:eastAsia="等线"/>
                <w:kern w:val="0"/>
                <w:szCs w:val="21"/>
              </w:rPr>
              <w:t>761992.087</w:t>
            </w:r>
          </w:p>
        </w:tc>
        <w:tc>
          <w:tcPr>
            <w:tcW w:w="1319" w:type="dxa"/>
            <w:tcBorders>
              <w:top w:val="single" w:sz="4" w:space="0" w:color="auto"/>
            </w:tcBorders>
            <w:noWrap/>
            <w:hideMark/>
          </w:tcPr>
          <w:p w14:paraId="77C81939" w14:textId="77777777" w:rsidR="003102EF" w:rsidRPr="000E151D" w:rsidRDefault="003102EF" w:rsidP="003102EF">
            <w:pPr>
              <w:widowControl/>
              <w:spacing w:line="240" w:lineRule="auto"/>
              <w:jc w:val="center"/>
              <w:rPr>
                <w:rFonts w:eastAsia="等线"/>
                <w:kern w:val="0"/>
                <w:szCs w:val="21"/>
              </w:rPr>
            </w:pPr>
            <w:r w:rsidRPr="000E151D">
              <w:rPr>
                <w:rFonts w:eastAsia="等线"/>
                <w:kern w:val="0"/>
                <w:szCs w:val="21"/>
              </w:rPr>
              <w:t>606225.632</w:t>
            </w:r>
          </w:p>
        </w:tc>
        <w:tc>
          <w:tcPr>
            <w:tcW w:w="1495" w:type="dxa"/>
            <w:tcBorders>
              <w:top w:val="single" w:sz="4" w:space="0" w:color="auto"/>
            </w:tcBorders>
            <w:noWrap/>
            <w:hideMark/>
          </w:tcPr>
          <w:p w14:paraId="527C9784" w14:textId="77777777" w:rsidR="003102EF" w:rsidRPr="000E151D" w:rsidRDefault="003102EF" w:rsidP="003102EF">
            <w:pPr>
              <w:widowControl/>
              <w:spacing w:line="240" w:lineRule="auto"/>
              <w:jc w:val="center"/>
              <w:rPr>
                <w:rFonts w:eastAsia="等线"/>
                <w:kern w:val="0"/>
                <w:szCs w:val="21"/>
              </w:rPr>
            </w:pPr>
            <w:r w:rsidRPr="000E151D">
              <w:rPr>
                <w:rFonts w:eastAsia="等线"/>
                <w:kern w:val="0"/>
                <w:szCs w:val="21"/>
              </w:rPr>
              <w:t>674568.3</w:t>
            </w:r>
          </w:p>
        </w:tc>
        <w:tc>
          <w:tcPr>
            <w:tcW w:w="1565" w:type="dxa"/>
            <w:tcBorders>
              <w:top w:val="single" w:sz="4" w:space="0" w:color="auto"/>
            </w:tcBorders>
            <w:noWrap/>
            <w:hideMark/>
          </w:tcPr>
          <w:p w14:paraId="10CD8DE1" w14:textId="77777777" w:rsidR="003102EF" w:rsidRPr="000E151D" w:rsidRDefault="003102EF" w:rsidP="003102EF">
            <w:pPr>
              <w:widowControl/>
              <w:spacing w:line="240" w:lineRule="auto"/>
              <w:jc w:val="center"/>
              <w:rPr>
                <w:rFonts w:eastAsia="等线"/>
                <w:kern w:val="0"/>
                <w:szCs w:val="21"/>
              </w:rPr>
            </w:pPr>
            <w:r w:rsidRPr="000E151D">
              <w:rPr>
                <w:rFonts w:eastAsia="等线"/>
                <w:kern w:val="0"/>
                <w:szCs w:val="21"/>
              </w:rPr>
              <w:t>783600.333</w:t>
            </w:r>
          </w:p>
        </w:tc>
      </w:tr>
      <w:tr w:rsidR="003102EF" w:rsidRPr="003102EF" w14:paraId="37989853" w14:textId="77777777" w:rsidTr="002C3D89">
        <w:trPr>
          <w:trHeight w:val="336"/>
        </w:trPr>
        <w:tc>
          <w:tcPr>
            <w:tcW w:w="1277" w:type="dxa"/>
            <w:vMerge/>
            <w:hideMark/>
          </w:tcPr>
          <w:p w14:paraId="0578B656" w14:textId="77777777" w:rsidR="003102EF" w:rsidRPr="005F2B80" w:rsidRDefault="003102EF" w:rsidP="003102EF">
            <w:pPr>
              <w:widowControl/>
              <w:spacing w:line="240" w:lineRule="auto"/>
              <w:jc w:val="left"/>
              <w:rPr>
                <w:rFonts w:eastAsia="等线"/>
                <w:kern w:val="0"/>
                <w:szCs w:val="21"/>
              </w:rPr>
            </w:pPr>
          </w:p>
        </w:tc>
        <w:tc>
          <w:tcPr>
            <w:tcW w:w="1566" w:type="dxa"/>
            <w:noWrap/>
            <w:hideMark/>
          </w:tcPr>
          <w:p w14:paraId="02F7B1CD"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12.5</w:t>
            </w:r>
          </w:p>
        </w:tc>
        <w:tc>
          <w:tcPr>
            <w:tcW w:w="2075" w:type="dxa"/>
            <w:noWrap/>
            <w:hideMark/>
          </w:tcPr>
          <w:p w14:paraId="736CAD8E"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132473.07</w:t>
            </w:r>
          </w:p>
        </w:tc>
        <w:tc>
          <w:tcPr>
            <w:tcW w:w="1319" w:type="dxa"/>
            <w:noWrap/>
            <w:hideMark/>
          </w:tcPr>
          <w:p w14:paraId="2B4B279C"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135461.425</w:t>
            </w:r>
          </w:p>
        </w:tc>
        <w:tc>
          <w:tcPr>
            <w:tcW w:w="1495" w:type="dxa"/>
            <w:noWrap/>
            <w:hideMark/>
          </w:tcPr>
          <w:p w14:paraId="7D3B625C"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718930.364</w:t>
            </w:r>
          </w:p>
        </w:tc>
        <w:tc>
          <w:tcPr>
            <w:tcW w:w="1565" w:type="dxa"/>
            <w:noWrap/>
            <w:hideMark/>
          </w:tcPr>
          <w:p w14:paraId="6A3969B1"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152858.163</w:t>
            </w:r>
          </w:p>
        </w:tc>
      </w:tr>
      <w:tr w:rsidR="003102EF" w:rsidRPr="003102EF" w14:paraId="66D6F90A" w14:textId="77777777" w:rsidTr="002C3D89">
        <w:trPr>
          <w:trHeight w:val="336"/>
        </w:trPr>
        <w:tc>
          <w:tcPr>
            <w:tcW w:w="1277" w:type="dxa"/>
            <w:vMerge/>
            <w:hideMark/>
          </w:tcPr>
          <w:p w14:paraId="741866A4" w14:textId="77777777" w:rsidR="003102EF" w:rsidRPr="005F2B80" w:rsidRDefault="003102EF" w:rsidP="003102EF">
            <w:pPr>
              <w:widowControl/>
              <w:spacing w:line="240" w:lineRule="auto"/>
              <w:jc w:val="left"/>
              <w:rPr>
                <w:rFonts w:eastAsia="等线"/>
                <w:kern w:val="0"/>
                <w:szCs w:val="21"/>
              </w:rPr>
            </w:pPr>
          </w:p>
        </w:tc>
        <w:tc>
          <w:tcPr>
            <w:tcW w:w="1566" w:type="dxa"/>
            <w:noWrap/>
            <w:hideMark/>
          </w:tcPr>
          <w:p w14:paraId="67268E26"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25</w:t>
            </w:r>
          </w:p>
        </w:tc>
        <w:tc>
          <w:tcPr>
            <w:tcW w:w="2075" w:type="dxa"/>
            <w:noWrap/>
            <w:hideMark/>
          </w:tcPr>
          <w:p w14:paraId="4D282949"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205656.116</w:t>
            </w:r>
          </w:p>
        </w:tc>
        <w:tc>
          <w:tcPr>
            <w:tcW w:w="1319" w:type="dxa"/>
            <w:noWrap/>
            <w:hideMark/>
          </w:tcPr>
          <w:p w14:paraId="18C4BB6D"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202056.274</w:t>
            </w:r>
          </w:p>
        </w:tc>
        <w:tc>
          <w:tcPr>
            <w:tcW w:w="1495" w:type="dxa"/>
            <w:noWrap/>
            <w:hideMark/>
          </w:tcPr>
          <w:p w14:paraId="4E56F946"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1082537.879</w:t>
            </w:r>
          </w:p>
        </w:tc>
        <w:tc>
          <w:tcPr>
            <w:tcW w:w="1565" w:type="dxa"/>
            <w:noWrap/>
            <w:hideMark/>
          </w:tcPr>
          <w:p w14:paraId="79A5C080"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243423.312</w:t>
            </w:r>
          </w:p>
        </w:tc>
      </w:tr>
      <w:tr w:rsidR="003102EF" w:rsidRPr="003102EF" w14:paraId="3CC345B7" w14:textId="77777777" w:rsidTr="002C3D89">
        <w:trPr>
          <w:trHeight w:val="336"/>
        </w:trPr>
        <w:tc>
          <w:tcPr>
            <w:tcW w:w="1277" w:type="dxa"/>
            <w:vMerge/>
            <w:hideMark/>
          </w:tcPr>
          <w:p w14:paraId="601CEF4A" w14:textId="77777777" w:rsidR="003102EF" w:rsidRPr="005F2B80" w:rsidRDefault="003102EF" w:rsidP="003102EF">
            <w:pPr>
              <w:widowControl/>
              <w:spacing w:line="240" w:lineRule="auto"/>
              <w:jc w:val="left"/>
              <w:rPr>
                <w:rFonts w:eastAsia="等线"/>
                <w:kern w:val="0"/>
                <w:szCs w:val="21"/>
              </w:rPr>
            </w:pPr>
          </w:p>
        </w:tc>
        <w:tc>
          <w:tcPr>
            <w:tcW w:w="1566" w:type="dxa"/>
            <w:noWrap/>
            <w:hideMark/>
          </w:tcPr>
          <w:p w14:paraId="5114D0FC"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50</w:t>
            </w:r>
          </w:p>
        </w:tc>
        <w:tc>
          <w:tcPr>
            <w:tcW w:w="2075" w:type="dxa"/>
            <w:noWrap/>
            <w:hideMark/>
          </w:tcPr>
          <w:p w14:paraId="26A22AFD"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456474.95</w:t>
            </w:r>
          </w:p>
        </w:tc>
        <w:tc>
          <w:tcPr>
            <w:tcW w:w="1319" w:type="dxa"/>
            <w:noWrap/>
            <w:hideMark/>
          </w:tcPr>
          <w:p w14:paraId="365804C7"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450413.052</w:t>
            </w:r>
          </w:p>
        </w:tc>
        <w:tc>
          <w:tcPr>
            <w:tcW w:w="1495" w:type="dxa"/>
            <w:noWrap/>
            <w:hideMark/>
          </w:tcPr>
          <w:p w14:paraId="69BC0A1A"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2457921.525</w:t>
            </w:r>
          </w:p>
        </w:tc>
        <w:tc>
          <w:tcPr>
            <w:tcW w:w="1565" w:type="dxa"/>
            <w:noWrap/>
            <w:hideMark/>
          </w:tcPr>
          <w:p w14:paraId="6DDC700B"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607492.726</w:t>
            </w:r>
          </w:p>
        </w:tc>
      </w:tr>
      <w:tr w:rsidR="003102EF" w:rsidRPr="003102EF" w14:paraId="5BAC21A9" w14:textId="77777777" w:rsidTr="002C3D89">
        <w:trPr>
          <w:trHeight w:val="336"/>
        </w:trPr>
        <w:tc>
          <w:tcPr>
            <w:tcW w:w="1277" w:type="dxa"/>
            <w:vMerge/>
            <w:hideMark/>
          </w:tcPr>
          <w:p w14:paraId="2A5650BA" w14:textId="77777777" w:rsidR="003102EF" w:rsidRPr="005F2B80" w:rsidRDefault="003102EF" w:rsidP="003102EF">
            <w:pPr>
              <w:widowControl/>
              <w:spacing w:line="240" w:lineRule="auto"/>
              <w:jc w:val="left"/>
              <w:rPr>
                <w:rFonts w:eastAsia="等线"/>
                <w:kern w:val="0"/>
                <w:szCs w:val="21"/>
              </w:rPr>
            </w:pPr>
          </w:p>
        </w:tc>
        <w:tc>
          <w:tcPr>
            <w:tcW w:w="1566" w:type="dxa"/>
            <w:noWrap/>
            <w:hideMark/>
          </w:tcPr>
          <w:p w14:paraId="4C63C1D7"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100</w:t>
            </w:r>
          </w:p>
        </w:tc>
        <w:tc>
          <w:tcPr>
            <w:tcW w:w="2075" w:type="dxa"/>
            <w:noWrap/>
            <w:hideMark/>
          </w:tcPr>
          <w:p w14:paraId="2A103FE1"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790242.404</w:t>
            </w:r>
          </w:p>
        </w:tc>
        <w:tc>
          <w:tcPr>
            <w:tcW w:w="1319" w:type="dxa"/>
            <w:noWrap/>
            <w:hideMark/>
          </w:tcPr>
          <w:p w14:paraId="4C6F6E5C"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819270.767</w:t>
            </w:r>
          </w:p>
        </w:tc>
        <w:tc>
          <w:tcPr>
            <w:tcW w:w="1495" w:type="dxa"/>
            <w:noWrap/>
            <w:hideMark/>
          </w:tcPr>
          <w:p w14:paraId="69E98E2B"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4398313.016</w:t>
            </w:r>
          </w:p>
        </w:tc>
        <w:tc>
          <w:tcPr>
            <w:tcW w:w="1565" w:type="dxa"/>
            <w:noWrap/>
            <w:hideMark/>
          </w:tcPr>
          <w:p w14:paraId="40000427"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1134827.932</w:t>
            </w:r>
          </w:p>
        </w:tc>
      </w:tr>
      <w:tr w:rsidR="003102EF" w:rsidRPr="003102EF" w14:paraId="56DD9366" w14:textId="77777777" w:rsidTr="002C3D89">
        <w:trPr>
          <w:trHeight w:val="336"/>
        </w:trPr>
        <w:tc>
          <w:tcPr>
            <w:tcW w:w="1277" w:type="dxa"/>
            <w:vMerge w:val="restart"/>
            <w:noWrap/>
            <w:hideMark/>
          </w:tcPr>
          <w:p w14:paraId="759433E5" w14:textId="6E78EF92" w:rsidR="003102EF" w:rsidRPr="005F2B80" w:rsidRDefault="008C4BCE" w:rsidP="003102EF">
            <w:pPr>
              <w:widowControl/>
              <w:spacing w:line="240" w:lineRule="auto"/>
              <w:jc w:val="center"/>
              <w:rPr>
                <w:rFonts w:ascii="宋体" w:hAnsi="宋体" w:cs="宋体" w:hint="eastAsia"/>
                <w:kern w:val="0"/>
                <w:szCs w:val="21"/>
              </w:rPr>
            </w:pPr>
            <w:r>
              <w:rPr>
                <w:rFonts w:ascii="宋体" w:hAnsi="宋体" w:cs="宋体" w:hint="eastAsia"/>
                <w:kern w:val="0"/>
                <w:szCs w:val="21"/>
              </w:rPr>
              <w:t>线性回归</w:t>
            </w:r>
          </w:p>
        </w:tc>
        <w:tc>
          <w:tcPr>
            <w:tcW w:w="1566" w:type="dxa"/>
            <w:noWrap/>
            <w:hideMark/>
          </w:tcPr>
          <w:p w14:paraId="5197E0C9"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slope</w:t>
            </w:r>
          </w:p>
        </w:tc>
        <w:tc>
          <w:tcPr>
            <w:tcW w:w="2075" w:type="dxa"/>
            <w:noWrap/>
            <w:hideMark/>
          </w:tcPr>
          <w:p w14:paraId="4A975DF4"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7647.860338</w:t>
            </w:r>
          </w:p>
        </w:tc>
        <w:tc>
          <w:tcPr>
            <w:tcW w:w="1319" w:type="dxa"/>
            <w:noWrap/>
            <w:hideMark/>
          </w:tcPr>
          <w:p w14:paraId="2BFC38CD"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7981.597564</w:t>
            </w:r>
          </w:p>
        </w:tc>
        <w:tc>
          <w:tcPr>
            <w:tcW w:w="1495" w:type="dxa"/>
            <w:noWrap/>
            <w:hideMark/>
          </w:tcPr>
          <w:p w14:paraId="061BDE2D"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42951.82166</w:t>
            </w:r>
          </w:p>
        </w:tc>
        <w:tc>
          <w:tcPr>
            <w:tcW w:w="1565" w:type="dxa"/>
            <w:noWrap/>
            <w:hideMark/>
          </w:tcPr>
          <w:p w14:paraId="762725AF"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11488.1145</w:t>
            </w:r>
          </w:p>
        </w:tc>
      </w:tr>
      <w:tr w:rsidR="003102EF" w:rsidRPr="003102EF" w14:paraId="244C9907" w14:textId="77777777" w:rsidTr="002C3D89">
        <w:trPr>
          <w:trHeight w:val="336"/>
        </w:trPr>
        <w:tc>
          <w:tcPr>
            <w:tcW w:w="1277" w:type="dxa"/>
            <w:vMerge/>
            <w:hideMark/>
          </w:tcPr>
          <w:p w14:paraId="0D6C8E65" w14:textId="77777777" w:rsidR="003102EF" w:rsidRPr="005F2B80" w:rsidRDefault="003102EF" w:rsidP="003102EF">
            <w:pPr>
              <w:widowControl/>
              <w:spacing w:line="240" w:lineRule="auto"/>
              <w:jc w:val="left"/>
              <w:rPr>
                <w:rFonts w:ascii="宋体" w:hAnsi="宋体" w:cs="宋体" w:hint="eastAsia"/>
                <w:kern w:val="0"/>
                <w:szCs w:val="21"/>
              </w:rPr>
            </w:pPr>
          </w:p>
        </w:tc>
        <w:tc>
          <w:tcPr>
            <w:tcW w:w="1566" w:type="dxa"/>
            <w:noWrap/>
            <w:hideMark/>
          </w:tcPr>
          <w:p w14:paraId="189F601B"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intercept</w:t>
            </w:r>
          </w:p>
        </w:tc>
        <w:tc>
          <w:tcPr>
            <w:tcW w:w="2075" w:type="dxa"/>
            <w:noWrap/>
            <w:hideMark/>
          </w:tcPr>
          <w:p w14:paraId="3536B41E"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37718.18165</w:t>
            </w:r>
          </w:p>
        </w:tc>
        <w:tc>
          <w:tcPr>
            <w:tcW w:w="1319" w:type="dxa"/>
            <w:noWrap/>
            <w:hideMark/>
          </w:tcPr>
          <w:p w14:paraId="0EA8A13E"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27662.9937</w:t>
            </w:r>
          </w:p>
        </w:tc>
        <w:tc>
          <w:tcPr>
            <w:tcW w:w="1495" w:type="dxa"/>
            <w:noWrap/>
            <w:hideMark/>
          </w:tcPr>
          <w:p w14:paraId="763E7FCB"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151059.0556</w:t>
            </w:r>
          </w:p>
        </w:tc>
        <w:tc>
          <w:tcPr>
            <w:tcW w:w="1565" w:type="dxa"/>
            <w:noWrap/>
            <w:hideMark/>
          </w:tcPr>
          <w:p w14:paraId="56B97865"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-3854.833913</w:t>
            </w:r>
          </w:p>
        </w:tc>
      </w:tr>
      <w:tr w:rsidR="003102EF" w:rsidRPr="003102EF" w14:paraId="080145D8" w14:textId="77777777" w:rsidTr="002C3D89">
        <w:trPr>
          <w:trHeight w:val="336"/>
        </w:trPr>
        <w:tc>
          <w:tcPr>
            <w:tcW w:w="1277" w:type="dxa"/>
            <w:vMerge/>
            <w:hideMark/>
          </w:tcPr>
          <w:p w14:paraId="29976F52" w14:textId="77777777" w:rsidR="003102EF" w:rsidRPr="005F2B80" w:rsidRDefault="003102EF" w:rsidP="003102EF">
            <w:pPr>
              <w:widowControl/>
              <w:spacing w:line="240" w:lineRule="auto"/>
              <w:jc w:val="left"/>
              <w:rPr>
                <w:rFonts w:ascii="宋体" w:hAnsi="宋体" w:cs="宋体" w:hint="eastAsia"/>
                <w:kern w:val="0"/>
                <w:szCs w:val="21"/>
              </w:rPr>
            </w:pPr>
          </w:p>
        </w:tc>
        <w:tc>
          <w:tcPr>
            <w:tcW w:w="1566" w:type="dxa"/>
            <w:noWrap/>
            <w:hideMark/>
          </w:tcPr>
          <w:p w14:paraId="31966519" w14:textId="77777777" w:rsidR="003102EF" w:rsidRPr="005F2B80" w:rsidRDefault="003102EF" w:rsidP="003102EF">
            <w:pPr>
              <w:widowControl/>
              <w:spacing w:line="240" w:lineRule="auto"/>
              <w:jc w:val="center"/>
              <w:rPr>
                <w:rFonts w:eastAsia="等线"/>
                <w:kern w:val="0"/>
                <w:szCs w:val="21"/>
              </w:rPr>
            </w:pPr>
            <w:proofErr w:type="spellStart"/>
            <w:r w:rsidRPr="005F2B80">
              <w:rPr>
                <w:rFonts w:eastAsia="等线"/>
                <w:kern w:val="0"/>
                <w:szCs w:val="21"/>
              </w:rPr>
              <w:t>correl</w:t>
            </w:r>
            <w:proofErr w:type="spellEnd"/>
          </w:p>
        </w:tc>
        <w:tc>
          <w:tcPr>
            <w:tcW w:w="2075" w:type="dxa"/>
            <w:noWrap/>
            <w:hideMark/>
          </w:tcPr>
          <w:p w14:paraId="71B12E6B"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0.996188656</w:t>
            </w:r>
          </w:p>
        </w:tc>
        <w:tc>
          <w:tcPr>
            <w:tcW w:w="1319" w:type="dxa"/>
            <w:noWrap/>
            <w:hideMark/>
          </w:tcPr>
          <w:p w14:paraId="354EC3DF"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0.997736373</w:t>
            </w:r>
          </w:p>
        </w:tc>
        <w:tc>
          <w:tcPr>
            <w:tcW w:w="1495" w:type="dxa"/>
            <w:noWrap/>
            <w:hideMark/>
          </w:tcPr>
          <w:p w14:paraId="29BD0560"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0.997064071</w:t>
            </w:r>
          </w:p>
        </w:tc>
        <w:tc>
          <w:tcPr>
            <w:tcW w:w="1565" w:type="dxa"/>
            <w:noWrap/>
            <w:hideMark/>
          </w:tcPr>
          <w:p w14:paraId="5383F2AA"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0.997284353</w:t>
            </w:r>
          </w:p>
        </w:tc>
      </w:tr>
      <w:tr w:rsidR="003102EF" w:rsidRPr="003102EF" w14:paraId="7248BF7F" w14:textId="77777777" w:rsidTr="002C3D89">
        <w:trPr>
          <w:trHeight w:val="379"/>
        </w:trPr>
        <w:tc>
          <w:tcPr>
            <w:tcW w:w="1277" w:type="dxa"/>
            <w:vMerge/>
            <w:hideMark/>
          </w:tcPr>
          <w:p w14:paraId="33E11A07" w14:textId="77777777" w:rsidR="003102EF" w:rsidRPr="005F2B80" w:rsidRDefault="003102EF" w:rsidP="003102EF">
            <w:pPr>
              <w:widowControl/>
              <w:spacing w:line="240" w:lineRule="auto"/>
              <w:jc w:val="left"/>
              <w:rPr>
                <w:rFonts w:ascii="宋体" w:hAnsi="宋体" w:cs="宋体" w:hint="eastAsia"/>
                <w:kern w:val="0"/>
                <w:szCs w:val="21"/>
              </w:rPr>
            </w:pPr>
          </w:p>
        </w:tc>
        <w:tc>
          <w:tcPr>
            <w:tcW w:w="1566" w:type="dxa"/>
            <w:noWrap/>
            <w:hideMark/>
          </w:tcPr>
          <w:p w14:paraId="5DB05EF9" w14:textId="77777777" w:rsidR="003102EF" w:rsidRPr="005F2B80" w:rsidRDefault="003102EF" w:rsidP="003102EF">
            <w:pPr>
              <w:widowControl/>
              <w:spacing w:line="240" w:lineRule="auto"/>
              <w:jc w:val="center"/>
              <w:rPr>
                <w:rFonts w:ascii="宋体" w:hAnsi="宋体" w:cs="宋体" w:hint="eastAsia"/>
                <w:kern w:val="0"/>
                <w:szCs w:val="21"/>
              </w:rPr>
            </w:pPr>
            <w:r w:rsidRPr="005F2B80">
              <w:rPr>
                <w:rFonts w:ascii="宋体" w:hAnsi="宋体" w:cs="宋体" w:hint="eastAsia"/>
                <w:kern w:val="0"/>
                <w:szCs w:val="21"/>
              </w:rPr>
              <w:t>R</w:t>
            </w:r>
            <w:r w:rsidRPr="005F2B80">
              <w:rPr>
                <w:rFonts w:ascii="宋体" w:hAnsi="宋体" w:cs="宋体" w:hint="eastAsia"/>
                <w:kern w:val="0"/>
                <w:szCs w:val="21"/>
                <w:vertAlign w:val="superscript"/>
              </w:rPr>
              <w:t>2</w:t>
            </w:r>
          </w:p>
        </w:tc>
        <w:tc>
          <w:tcPr>
            <w:tcW w:w="2075" w:type="dxa"/>
            <w:noWrap/>
            <w:hideMark/>
          </w:tcPr>
          <w:p w14:paraId="52386DE4"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0.992391839</w:t>
            </w:r>
          </w:p>
        </w:tc>
        <w:tc>
          <w:tcPr>
            <w:tcW w:w="1319" w:type="dxa"/>
            <w:noWrap/>
            <w:hideMark/>
          </w:tcPr>
          <w:p w14:paraId="59DCB232"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0.995477871</w:t>
            </w:r>
          </w:p>
        </w:tc>
        <w:tc>
          <w:tcPr>
            <w:tcW w:w="1495" w:type="dxa"/>
            <w:noWrap/>
            <w:hideMark/>
          </w:tcPr>
          <w:p w14:paraId="02AD175D"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0.994136761</w:t>
            </w:r>
          </w:p>
        </w:tc>
        <w:tc>
          <w:tcPr>
            <w:tcW w:w="1565" w:type="dxa"/>
            <w:noWrap/>
            <w:hideMark/>
          </w:tcPr>
          <w:p w14:paraId="4565ED2D" w14:textId="77777777" w:rsidR="003102EF" w:rsidRPr="005F2B80" w:rsidRDefault="003102EF" w:rsidP="003102EF">
            <w:pPr>
              <w:widowControl/>
              <w:spacing w:line="240" w:lineRule="auto"/>
              <w:jc w:val="center"/>
              <w:rPr>
                <w:rFonts w:eastAsia="等线"/>
                <w:kern w:val="0"/>
                <w:szCs w:val="21"/>
              </w:rPr>
            </w:pPr>
            <w:r w:rsidRPr="005F2B80">
              <w:rPr>
                <w:rFonts w:eastAsia="等线"/>
                <w:kern w:val="0"/>
                <w:szCs w:val="21"/>
              </w:rPr>
              <w:t>0.99457608</w:t>
            </w:r>
          </w:p>
        </w:tc>
      </w:tr>
    </w:tbl>
    <w:p w14:paraId="67932806" w14:textId="035BE17F" w:rsidR="00A22A6F" w:rsidRPr="002C3D89" w:rsidRDefault="002C3D89" w:rsidP="002C3D89">
      <w:pPr>
        <w:pStyle w:val="a7"/>
        <w:ind w:firstLineChars="0" w:firstLine="0"/>
        <w:jc w:val="center"/>
        <w:rPr>
          <w:sz w:val="18"/>
          <w:szCs w:val="18"/>
        </w:rPr>
      </w:pPr>
      <w:r w:rsidRPr="002C3D89">
        <w:rPr>
          <w:sz w:val="18"/>
          <w:szCs w:val="18"/>
        </w:rPr>
        <w:t>表</w:t>
      </w:r>
      <w:r w:rsidRPr="002C3D89">
        <w:rPr>
          <w:rFonts w:hint="eastAsia"/>
          <w:sz w:val="18"/>
          <w:szCs w:val="18"/>
        </w:rPr>
        <w:t>4</w:t>
      </w:r>
      <w:r w:rsidRPr="002C3D89">
        <w:rPr>
          <w:sz w:val="18"/>
          <w:szCs w:val="18"/>
        </w:rPr>
        <w:t xml:space="preserve"> </w:t>
      </w:r>
      <w:r w:rsidR="00013FB8">
        <w:rPr>
          <w:rFonts w:hint="eastAsia"/>
          <w:sz w:val="18"/>
          <w:szCs w:val="18"/>
        </w:rPr>
        <w:t>HP</w:t>
      </w:r>
      <w:r w:rsidRPr="002C3D89">
        <w:rPr>
          <w:rFonts w:hint="eastAsia"/>
          <w:sz w:val="18"/>
          <w:szCs w:val="18"/>
        </w:rPr>
        <w:t>LC-MS</w:t>
      </w:r>
      <w:r w:rsidR="008C4BCE">
        <w:rPr>
          <w:rFonts w:hint="eastAsia"/>
          <w:sz w:val="18"/>
          <w:szCs w:val="18"/>
        </w:rPr>
        <w:t>峰面积数据和线性回归结果</w:t>
      </w:r>
    </w:p>
    <w:p w14:paraId="473AC94C" w14:textId="041042FC" w:rsidR="00151A3D" w:rsidRDefault="00C84C65" w:rsidP="00C84C65">
      <w:pPr>
        <w:pStyle w:val="aa"/>
        <w:rPr>
          <w:noProof/>
        </w:rPr>
      </w:pPr>
      <w:r>
        <w:rPr>
          <w:noProof/>
        </w:rPr>
        <w:lastRenderedPageBreak/>
        <w:drawing>
          <wp:anchor distT="0" distB="0" distL="114300" distR="114300" simplePos="0" relativeHeight="251694080" behindDoc="0" locked="0" layoutInCell="1" allowOverlap="1" wp14:anchorId="1B2D3274" wp14:editId="7E725628">
            <wp:simplePos x="0" y="0"/>
            <wp:positionH relativeFrom="margin">
              <wp:align>right</wp:align>
            </wp:positionH>
            <wp:positionV relativeFrom="paragraph">
              <wp:posOffset>242570</wp:posOffset>
            </wp:positionV>
            <wp:extent cx="5761355" cy="5932170"/>
            <wp:effectExtent l="0" t="0" r="0" b="0"/>
            <wp:wrapTopAndBottom/>
            <wp:docPr id="1321997165"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97165" name="图片 1" descr="图表, 折线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1355" cy="5932170"/>
                    </a:xfrm>
                    <a:prstGeom prst="rect">
                      <a:avLst/>
                    </a:prstGeom>
                    <a:noFill/>
                    <a:ln>
                      <a:noFill/>
                    </a:ln>
                  </pic:spPr>
                </pic:pic>
              </a:graphicData>
            </a:graphic>
          </wp:anchor>
        </w:drawing>
      </w:r>
    </w:p>
    <w:p w14:paraId="3552FBBB" w14:textId="3BCD83F0" w:rsidR="00A22A6F" w:rsidRPr="00151A3D" w:rsidRDefault="00A22A6F" w:rsidP="00151A3D">
      <w:pPr>
        <w:pStyle w:val="aa"/>
        <w:ind w:firstLineChars="0" w:firstLine="0"/>
        <w:rPr>
          <w:noProof/>
        </w:rPr>
      </w:pPr>
      <w:r>
        <w:rPr>
          <w:snapToGrid w:val="0"/>
          <w:lang w:bidi="en-US"/>
        </w:rPr>
        <w:t>图</w:t>
      </w:r>
      <w:r>
        <w:rPr>
          <w:snapToGrid w:val="0"/>
          <w:lang w:bidi="en-US"/>
        </w:rPr>
        <w:t xml:space="preserve"> </w:t>
      </w:r>
      <w:r w:rsidR="00C84C65">
        <w:rPr>
          <w:rFonts w:hint="eastAsia"/>
          <w:snapToGrid w:val="0"/>
          <w:lang w:bidi="en-US"/>
        </w:rPr>
        <w:t>1</w:t>
      </w:r>
      <w:r>
        <w:rPr>
          <w:snapToGrid w:val="0"/>
          <w:lang w:bidi="en-US"/>
        </w:rPr>
        <w:t xml:space="preserve"> </w:t>
      </w:r>
      <w:r w:rsidR="00C84C65">
        <w:rPr>
          <w:rFonts w:hint="eastAsia"/>
          <w:snapToGrid w:val="0"/>
          <w:lang w:bidi="en-US"/>
        </w:rPr>
        <w:t>HP</w:t>
      </w:r>
      <w:r w:rsidRPr="00A22A6F">
        <w:rPr>
          <w:rFonts w:hint="eastAsia"/>
          <w:snapToGrid w:val="0"/>
          <w:lang w:bidi="en-US"/>
        </w:rPr>
        <w:t>LC-MS</w:t>
      </w:r>
      <w:r w:rsidRPr="00A22A6F">
        <w:rPr>
          <w:rFonts w:hint="eastAsia"/>
          <w:snapToGrid w:val="0"/>
          <w:lang w:bidi="en-US"/>
        </w:rPr>
        <w:t>工作曲线</w:t>
      </w:r>
    </w:p>
    <w:p w14:paraId="767CE917" w14:textId="77777777" w:rsidR="00DB45F9" w:rsidRDefault="00DB45F9" w:rsidP="00CA7F98">
      <w:pPr>
        <w:pStyle w:val="a7"/>
        <w:ind w:firstLine="420"/>
        <w:contextualSpacing/>
      </w:pPr>
    </w:p>
    <w:p w14:paraId="36BACF2C" w14:textId="45310751" w:rsidR="002A6FEA" w:rsidRPr="002A6FEA" w:rsidRDefault="002A6FEA" w:rsidP="002A6FEA">
      <w:pPr>
        <w:pStyle w:val="a7"/>
        <w:ind w:firstLine="420"/>
        <w:contextualSpacing/>
      </w:pPr>
      <w:r>
        <w:rPr>
          <w:rFonts w:hint="eastAsia"/>
        </w:rPr>
        <w:t>对于</w:t>
      </w:r>
      <w:r w:rsidRPr="002A6FEA">
        <w:t>截距</w:t>
      </w:r>
      <w:r>
        <w:rPr>
          <w:rFonts w:hint="eastAsia"/>
        </w:rPr>
        <w:t>不为</w:t>
      </w:r>
      <w:r w:rsidRPr="002A6FEA">
        <w:t>零</w:t>
      </w:r>
      <w:r>
        <w:rPr>
          <w:rFonts w:hint="eastAsia"/>
        </w:rPr>
        <w:t>的</w:t>
      </w:r>
      <w:r w:rsidRPr="002A6FEA">
        <w:t>现象，</w:t>
      </w:r>
      <w:r>
        <w:rPr>
          <w:rFonts w:hint="eastAsia"/>
        </w:rPr>
        <w:t>有以下分析</w:t>
      </w:r>
      <w:r w:rsidRPr="002A6FEA">
        <w:t>：</w:t>
      </w:r>
    </w:p>
    <w:p w14:paraId="2017F5DD" w14:textId="03D67C2A" w:rsidR="002A6FEA" w:rsidRPr="002A6FEA" w:rsidRDefault="002A6FEA" w:rsidP="002A6FEA">
      <w:pPr>
        <w:pStyle w:val="a7"/>
        <w:ind w:firstLine="420"/>
        <w:contextualSpacing/>
      </w:pPr>
      <w:r w:rsidRPr="002A6FEA">
        <w:t>在理想的线性模型设定下，若分析物的浓度（</w:t>
      </w:r>
      <w:r w:rsidRPr="002A6FEA">
        <w:t>C</w:t>
      </w:r>
      <w:r w:rsidRPr="002A6FEA">
        <w:t>）为零，检测器的响应值（即峰面积</w:t>
      </w:r>
      <w:r w:rsidRPr="002A6FEA">
        <w:t xml:space="preserve"> A</w:t>
      </w:r>
      <w:r w:rsidRPr="002A6FEA">
        <w:t>）理应归零。依据此逻辑，标准曲线方程</w:t>
      </w:r>
      <w:r w:rsidRPr="002A6FEA">
        <w:t> </w:t>
      </w:r>
      <m:oMath>
        <m:r>
          <w:rPr>
            <w:rFonts w:ascii="Cambria Math" w:hAnsi="Cambria Math"/>
          </w:rPr>
          <m:t>A=kC+b</m:t>
        </m:r>
      </m:oMath>
      <w:r w:rsidRPr="002A6FEA">
        <w:t> </w:t>
      </w:r>
      <w:r w:rsidRPr="002A6FEA">
        <w:t>中的截距</w:t>
      </w:r>
      <w:r w:rsidRPr="002A6FEA">
        <w:t> </w:t>
      </w:r>
      <m:oMath>
        <m:r>
          <w:rPr>
            <w:rFonts w:ascii="Cambria Math" w:hAnsi="Cambria Math"/>
          </w:rPr>
          <m:t>b</m:t>
        </m:r>
      </m:oMath>
      <w:r w:rsidRPr="002A6FEA">
        <w:t> </w:t>
      </w:r>
      <w:r w:rsidRPr="002A6FEA">
        <w:t>在理论上应当严格等于</w:t>
      </w:r>
      <w:r w:rsidRPr="002A6FEA">
        <w:t>0</w:t>
      </w:r>
      <w:r w:rsidRPr="002A6FEA">
        <w:t>。这一推论建立在</w:t>
      </w:r>
      <w:r>
        <w:rPr>
          <w:rFonts w:hint="eastAsia"/>
        </w:rPr>
        <w:t>以下理想</w:t>
      </w:r>
      <w:r w:rsidRPr="002A6FEA">
        <w:t>假设之上：</w:t>
      </w:r>
      <w:r w:rsidRPr="00D2382E">
        <w:rPr>
          <w:rFonts w:hint="eastAsia"/>
          <w:b/>
          <w:bCs/>
        </w:rPr>
        <w:t>1.</w:t>
      </w:r>
      <w:r w:rsidRPr="002A6FEA">
        <w:rPr>
          <w:b/>
          <w:bCs/>
        </w:rPr>
        <w:t>背景完全空白</w:t>
      </w:r>
      <w:r w:rsidRPr="002A6FEA">
        <w:t>：即试剂、流动相以及仪器本底均不存在任何干扰信号。</w:t>
      </w:r>
      <w:r w:rsidRPr="00D2382E">
        <w:rPr>
          <w:rFonts w:hint="eastAsia"/>
          <w:b/>
          <w:bCs/>
        </w:rPr>
        <w:t>2.</w:t>
      </w:r>
      <w:r w:rsidRPr="002A6FEA">
        <w:rPr>
          <w:b/>
          <w:bCs/>
        </w:rPr>
        <w:t>积分绝对精准</w:t>
      </w:r>
      <w:r w:rsidRPr="002A6FEA">
        <w:t>：色谱积分的基线毫无偏差，完全排除了噪声与漂移的影响。</w:t>
      </w:r>
      <w:r w:rsidRPr="00D2382E">
        <w:rPr>
          <w:rFonts w:hint="eastAsia"/>
          <w:b/>
          <w:bCs/>
        </w:rPr>
        <w:t>3.</w:t>
      </w:r>
      <w:r w:rsidRPr="002A6FEA">
        <w:rPr>
          <w:b/>
          <w:bCs/>
        </w:rPr>
        <w:t>线性响应可完美外推</w:t>
      </w:r>
      <w:r w:rsidRPr="002A6FEA">
        <w:t>：检测器从零浓度起始便严格遵循线性响应规律。</w:t>
      </w:r>
    </w:p>
    <w:p w14:paraId="3AC99F1B" w14:textId="1EB887A0" w:rsidR="00D2382E" w:rsidRPr="00D2382E" w:rsidRDefault="002A6FEA" w:rsidP="00D2382E">
      <w:pPr>
        <w:pStyle w:val="a7"/>
        <w:ind w:firstLine="420"/>
        <w:contextualSpacing/>
      </w:pPr>
      <w:r w:rsidRPr="002A6FEA">
        <w:t>然而，在实际的</w:t>
      </w:r>
      <w:r w:rsidRPr="002A6FEA">
        <w:t>LC-MS</w:t>
      </w:r>
      <w:r w:rsidRPr="002A6FEA">
        <w:t>分析过程中，截距恰好为</w:t>
      </w:r>
      <w:r w:rsidRPr="002A6FEA">
        <w:t xml:space="preserve"> 0 </w:t>
      </w:r>
      <w:r w:rsidRPr="002A6FEA">
        <w:t>的情况极难发生。通常情况下，截距不为</w:t>
      </w:r>
      <w:r w:rsidRPr="002A6FEA">
        <w:t xml:space="preserve"> 0 </w:t>
      </w:r>
      <w:r w:rsidRPr="002A6FEA">
        <w:t>但其绝对值（相对于响应值而言）较小是普遍存在且被允许的。造成这一现象的根源主要在于系统误差与随机误差的共同作用：</w:t>
      </w:r>
      <w:r w:rsidR="00D2382E">
        <w:rPr>
          <w:rFonts w:hint="eastAsia"/>
          <w:b/>
          <w:bCs/>
        </w:rPr>
        <w:t>1.</w:t>
      </w:r>
      <w:r w:rsidR="00D2382E" w:rsidRPr="00D2382E">
        <w:rPr>
          <w:b/>
          <w:bCs/>
        </w:rPr>
        <w:t>背景信号干扰（化学噪声）</w:t>
      </w:r>
      <w:r w:rsidR="00D2382E" w:rsidRPr="00D2382E">
        <w:t>：这可能源于流动相中的杂质、系统内部的残留物或样品基质效应。</w:t>
      </w:r>
      <w:r w:rsidR="00D2382E">
        <w:rPr>
          <w:rFonts w:hint="eastAsia"/>
          <w:b/>
          <w:bCs/>
        </w:rPr>
        <w:t>2.</w:t>
      </w:r>
      <w:r w:rsidR="00D2382E" w:rsidRPr="00D2382E">
        <w:rPr>
          <w:b/>
          <w:bCs/>
        </w:rPr>
        <w:t>积分过程的偏差</w:t>
      </w:r>
      <w:r w:rsidR="00D2382E" w:rsidRPr="00D2382E">
        <w:t>：这是最主要的技术原因之一，涉及基线的划定方式以及溶剂</w:t>
      </w:r>
      <w:proofErr w:type="gramStart"/>
      <w:r w:rsidR="00D2382E" w:rsidRPr="00D2382E">
        <w:t>峰可能</w:t>
      </w:r>
      <w:proofErr w:type="gramEnd"/>
      <w:r w:rsidR="00D2382E" w:rsidRPr="00D2382E">
        <w:t>产生的时间干扰。</w:t>
      </w:r>
      <w:r w:rsidR="00D2382E">
        <w:rPr>
          <w:rFonts w:hint="eastAsia"/>
          <w:b/>
          <w:bCs/>
        </w:rPr>
        <w:t>3.</w:t>
      </w:r>
      <w:r w:rsidR="00D2382E" w:rsidRPr="00D2382E">
        <w:rPr>
          <w:b/>
          <w:bCs/>
        </w:rPr>
        <w:t>检测器响应的非线性特征</w:t>
      </w:r>
      <w:r w:rsidR="00D2382E" w:rsidRPr="00D2382E">
        <w:t>：在极低浓度区间，检测器（尤其是质</w:t>
      </w:r>
      <w:r w:rsidR="00D2382E" w:rsidRPr="00D2382E">
        <w:lastRenderedPageBreak/>
        <w:t>谱中的电子倍增器）可能无法保持完全的线性响应。当我们将有限浓度范围（例如</w:t>
      </w:r>
      <w:r w:rsidR="00D2382E" w:rsidRPr="00D2382E">
        <w:t xml:space="preserve"> 1-100 µg/L</w:t>
      </w:r>
      <w:r w:rsidR="00D2382E" w:rsidRPr="00D2382E">
        <w:t>）内拟合的直线向零点外推时，必然会产生截距。</w:t>
      </w:r>
      <w:r w:rsidR="00D2382E">
        <w:rPr>
          <w:rFonts w:hint="eastAsia"/>
          <w:b/>
          <w:bCs/>
        </w:rPr>
        <w:t>4.</w:t>
      </w:r>
      <w:proofErr w:type="gramStart"/>
      <w:r w:rsidR="00D2382E" w:rsidRPr="00D2382E">
        <w:rPr>
          <w:b/>
          <w:bCs/>
        </w:rPr>
        <w:t>标液配制</w:t>
      </w:r>
      <w:proofErr w:type="gramEnd"/>
      <w:r w:rsidR="00D2382E" w:rsidRPr="00D2382E">
        <w:rPr>
          <w:b/>
          <w:bCs/>
        </w:rPr>
        <w:t>中的系统误差</w:t>
      </w:r>
      <w:r w:rsidR="00D2382E" w:rsidRPr="00D2382E">
        <w:t>：若标准曲线最低点的实际浓度因稀释误差而略微偏离理论值（偏高或偏低），会导致整条线性回归线发生上下平移，从而使截距偏离零点。</w:t>
      </w:r>
    </w:p>
    <w:p w14:paraId="124044C9" w14:textId="630A6E56" w:rsidR="00D2382E" w:rsidRPr="00D2382E" w:rsidRDefault="00D2382E" w:rsidP="00D2382E">
      <w:pPr>
        <w:pStyle w:val="a7"/>
        <w:ind w:firstLine="420"/>
        <w:contextualSpacing/>
      </w:pPr>
      <w:r w:rsidRPr="00D2382E">
        <w:t>尽管存在上述偏差，鉴于线性相关系数</w:t>
      </w:r>
      <w:r w:rsidRPr="00D2382E">
        <w: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D2382E">
        <w:t> </w:t>
      </w:r>
      <w:r w:rsidRPr="00D2382E">
        <w:t>均保持在</w:t>
      </w:r>
      <w:r w:rsidRPr="00D2382E">
        <w:t xml:space="preserve"> 0.99 </w:t>
      </w:r>
      <w:r w:rsidRPr="00D2382E">
        <w:t>以上，这充分证明了该工作曲线具备良好的线性特征。因此，我们认为该工作曲线是可靠的，并据此开展后续的数据处理工作。</w:t>
      </w:r>
    </w:p>
    <w:p w14:paraId="1C182DD7" w14:textId="70170916" w:rsidR="00A22A6F" w:rsidRPr="00CA7F98" w:rsidRDefault="00CA7F98" w:rsidP="00CA7F98">
      <w:pPr>
        <w:pStyle w:val="a7"/>
        <w:ind w:firstLineChars="0" w:firstLine="0"/>
        <w:contextualSpacing/>
      </w:pPr>
      <w:r w:rsidRPr="00D54108">
        <w:rPr>
          <w:rFonts w:hint="eastAsia"/>
          <w:b/>
          <w:bCs/>
          <w:szCs w:val="21"/>
        </w:rPr>
        <w:t>5.</w:t>
      </w:r>
      <w:r>
        <w:rPr>
          <w:rFonts w:hint="eastAsia"/>
          <w:b/>
          <w:bCs/>
          <w:szCs w:val="21"/>
        </w:rPr>
        <w:t>2</w:t>
      </w:r>
      <w:r w:rsidRPr="00D54108">
        <w:rPr>
          <w:rFonts w:hint="eastAsia"/>
          <w:b/>
          <w:bCs/>
          <w:szCs w:val="21"/>
        </w:rPr>
        <w:t>.</w:t>
      </w:r>
      <w:r w:rsidR="00684B49">
        <w:rPr>
          <w:rFonts w:hint="eastAsia"/>
          <w:b/>
          <w:bCs/>
          <w:szCs w:val="21"/>
        </w:rPr>
        <w:t>2</w:t>
      </w:r>
      <w:r w:rsidRPr="00CA7F98">
        <w:rPr>
          <w:rFonts w:hint="eastAsia"/>
          <w:b/>
          <w:bCs/>
          <w:szCs w:val="21"/>
        </w:rPr>
        <w:t xml:space="preserve"> </w:t>
      </w:r>
      <w:r w:rsidRPr="00CA7F98">
        <w:rPr>
          <w:b/>
          <w:bCs/>
        </w:rPr>
        <w:t>LC-MS</w:t>
      </w:r>
      <w:r>
        <w:rPr>
          <w:rFonts w:hint="eastAsia"/>
          <w:b/>
          <w:bCs/>
        </w:rPr>
        <w:t xml:space="preserve"> </w:t>
      </w:r>
      <w:r>
        <w:rPr>
          <w:rFonts w:hint="eastAsia"/>
          <w:b/>
          <w:bCs/>
        </w:rPr>
        <w:t>饮料中甜味剂含量与加标回收率</w:t>
      </w:r>
    </w:p>
    <w:p w14:paraId="4FFA3329" w14:textId="0425934B" w:rsidR="00CA7F98" w:rsidRDefault="00367C11" w:rsidP="00B61A49">
      <w:pPr>
        <w:pStyle w:val="a7"/>
        <w:ind w:firstLine="420"/>
      </w:pPr>
      <w:r w:rsidRPr="00C641A8">
        <w:t>另取</w:t>
      </w:r>
      <w:r w:rsidRPr="00C641A8">
        <w:t>1 mL</w:t>
      </w:r>
      <w:r w:rsidRPr="00C641A8">
        <w:t>饮料，加入</w:t>
      </w:r>
      <w:r w:rsidRPr="00C641A8">
        <w:t xml:space="preserve">200 </w:t>
      </w:r>
      <w:proofErr w:type="spellStart"/>
      <w:r w:rsidRPr="00C641A8">
        <w:t>μL</w:t>
      </w:r>
      <w:proofErr w:type="spellEnd"/>
      <w:r w:rsidRPr="00C641A8">
        <w:t xml:space="preserve"> 400 </w:t>
      </w:r>
      <w:proofErr w:type="spellStart"/>
      <w:r w:rsidRPr="00C641A8">
        <w:t>mg·L</w:t>
      </w:r>
      <w:proofErr w:type="spellEnd"/>
      <w:r w:rsidRPr="00C641A8">
        <w:rPr>
          <w:rFonts w:ascii="Cambria Math" w:hAnsi="Cambria Math" w:cs="Cambria Math"/>
        </w:rPr>
        <w:t>⁻</w:t>
      </w:r>
      <w:r w:rsidRPr="00C641A8">
        <w:rPr>
          <w:rFonts w:ascii="等线" w:eastAsia="等线" w:hAnsi="等线" w:cs="等线" w:hint="eastAsia"/>
        </w:rPr>
        <w:t>¹</w:t>
      </w:r>
      <w:r w:rsidRPr="00C641A8">
        <w:t>的混合标准溶液，</w:t>
      </w:r>
      <w:proofErr w:type="gramStart"/>
      <w:r w:rsidRPr="00C641A8">
        <w:t>用水定容至</w:t>
      </w:r>
      <w:proofErr w:type="gramEnd"/>
      <w:r w:rsidRPr="00C641A8">
        <w:t>5 mL</w:t>
      </w:r>
      <w:r w:rsidRPr="00682A72">
        <w:t>。</w:t>
      </w:r>
      <w:r w:rsidR="007262F6">
        <w:rPr>
          <w:rFonts w:hint="eastAsia"/>
        </w:rPr>
        <w:t>此情况</w:t>
      </w:r>
      <w:proofErr w:type="gramStart"/>
      <w:r w:rsidR="007262F6">
        <w:rPr>
          <w:rFonts w:hint="eastAsia"/>
        </w:rPr>
        <w:t>下计算</w:t>
      </w:r>
      <w:proofErr w:type="gramEnd"/>
      <w:r w:rsidR="007262F6">
        <w:rPr>
          <w:rFonts w:hint="eastAsia"/>
        </w:rPr>
        <w:t>得到加</w:t>
      </w:r>
      <w:r>
        <w:rPr>
          <w:rFonts w:hint="eastAsia"/>
        </w:rPr>
        <w:t>标的浓度应为</w:t>
      </w:r>
      <w:r>
        <w:rPr>
          <w:rFonts w:hint="eastAsia"/>
        </w:rPr>
        <w:t>16</w:t>
      </w:r>
      <w:r w:rsidRPr="00367C11">
        <w:t xml:space="preserve"> </w:t>
      </w:r>
      <w:proofErr w:type="spellStart"/>
      <w:r w:rsidRPr="00C641A8">
        <w:t>mg·L</w:t>
      </w:r>
      <w:proofErr w:type="spellEnd"/>
      <w:r w:rsidRPr="00C641A8">
        <w:rPr>
          <w:rFonts w:ascii="Cambria Math" w:hAnsi="Cambria Math" w:cs="Cambria Math"/>
        </w:rPr>
        <w:t>⁻</w:t>
      </w:r>
      <w:r w:rsidRPr="00C641A8">
        <w:rPr>
          <w:rFonts w:ascii="等线" w:eastAsia="等线" w:hAnsi="等线" w:cs="等线" w:hint="eastAsia"/>
        </w:rPr>
        <w:t>¹</w:t>
      </w:r>
      <w:r w:rsidR="007262F6">
        <w:rPr>
          <w:rFonts w:ascii="等线" w:eastAsia="等线" w:hAnsi="等线" w:cs="等线" w:hint="eastAsia"/>
        </w:rPr>
        <w:t>。</w:t>
      </w:r>
    </w:p>
    <w:p w14:paraId="02B33AEB" w14:textId="5A0A0FCE" w:rsidR="00367C11" w:rsidRDefault="00367C11" w:rsidP="00367C11">
      <w:pPr>
        <w:pStyle w:val="aa"/>
      </w:pPr>
    </w:p>
    <w:tbl>
      <w:tblPr>
        <w:tblStyle w:val="ad"/>
        <w:tblW w:w="9139" w:type="dxa"/>
        <w:tblLook w:val="04A0" w:firstRow="1" w:lastRow="0" w:firstColumn="1" w:lastColumn="0" w:noHBand="0" w:noVBand="1"/>
      </w:tblPr>
      <w:tblGrid>
        <w:gridCol w:w="1888"/>
        <w:gridCol w:w="1802"/>
        <w:gridCol w:w="1846"/>
        <w:gridCol w:w="1845"/>
        <w:gridCol w:w="1758"/>
      </w:tblGrid>
      <w:tr w:rsidR="00367C11" w:rsidRPr="00367C11" w14:paraId="38088EF0" w14:textId="77777777" w:rsidTr="00ED451F">
        <w:trPr>
          <w:cnfStyle w:val="100000000000" w:firstRow="1" w:lastRow="0" w:firstColumn="0" w:lastColumn="0" w:oddVBand="0" w:evenVBand="0" w:oddHBand="0" w:evenHBand="0" w:firstRowFirstColumn="0" w:firstRowLastColumn="0" w:lastRowFirstColumn="0" w:lastRowLastColumn="0"/>
          <w:trHeight w:val="310"/>
        </w:trPr>
        <w:tc>
          <w:tcPr>
            <w:tcW w:w="1888" w:type="dxa"/>
            <w:vMerge w:val="restart"/>
            <w:noWrap/>
            <w:hideMark/>
          </w:tcPr>
          <w:p w14:paraId="76E7D9D2" w14:textId="18EE58B5" w:rsidR="00367C11" w:rsidRPr="006B201A" w:rsidRDefault="00367C11" w:rsidP="00367C11">
            <w:pPr>
              <w:widowControl/>
              <w:spacing w:line="240" w:lineRule="auto"/>
              <w:jc w:val="center"/>
              <w:rPr>
                <w:rFonts w:asciiTheme="minorEastAsia" w:eastAsiaTheme="minorEastAsia" w:hAnsiTheme="minorEastAsia" w:hint="eastAsia"/>
                <w:kern w:val="0"/>
                <w:szCs w:val="21"/>
              </w:rPr>
            </w:pPr>
          </w:p>
        </w:tc>
        <w:tc>
          <w:tcPr>
            <w:tcW w:w="3648" w:type="dxa"/>
            <w:gridSpan w:val="2"/>
            <w:noWrap/>
            <w:hideMark/>
          </w:tcPr>
          <w:p w14:paraId="379C3B96"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安赛</w:t>
            </w:r>
            <w:proofErr w:type="gramStart"/>
            <w:r w:rsidRPr="006B201A">
              <w:rPr>
                <w:rFonts w:eastAsiaTheme="minorEastAsia"/>
                <w:kern w:val="0"/>
                <w:szCs w:val="21"/>
              </w:rPr>
              <w:t>蜜</w:t>
            </w:r>
            <w:proofErr w:type="gramEnd"/>
            <w:r w:rsidRPr="006B201A">
              <w:rPr>
                <w:rFonts w:eastAsiaTheme="minorEastAsia"/>
                <w:kern w:val="0"/>
                <w:szCs w:val="21"/>
              </w:rPr>
              <w:t>162</w:t>
            </w:r>
          </w:p>
        </w:tc>
        <w:tc>
          <w:tcPr>
            <w:tcW w:w="3603" w:type="dxa"/>
            <w:gridSpan w:val="2"/>
            <w:noWrap/>
            <w:hideMark/>
          </w:tcPr>
          <w:p w14:paraId="7FA6AB5A"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甜蜜素</w:t>
            </w:r>
            <w:r w:rsidRPr="006B201A">
              <w:rPr>
                <w:rFonts w:eastAsiaTheme="minorEastAsia"/>
                <w:kern w:val="0"/>
                <w:szCs w:val="21"/>
              </w:rPr>
              <w:t>178</w:t>
            </w:r>
          </w:p>
        </w:tc>
      </w:tr>
      <w:tr w:rsidR="00367C11" w:rsidRPr="00367C11" w14:paraId="3BE036B1" w14:textId="77777777" w:rsidTr="00ED451F">
        <w:trPr>
          <w:trHeight w:val="310"/>
        </w:trPr>
        <w:tc>
          <w:tcPr>
            <w:tcW w:w="1888" w:type="dxa"/>
            <w:vMerge/>
            <w:tcBorders>
              <w:bottom w:val="single" w:sz="4" w:space="0" w:color="auto"/>
            </w:tcBorders>
            <w:noWrap/>
            <w:hideMark/>
          </w:tcPr>
          <w:p w14:paraId="3B604EC0" w14:textId="39428591" w:rsidR="00367C11" w:rsidRPr="006B201A" w:rsidRDefault="00367C11" w:rsidP="00367C11">
            <w:pPr>
              <w:widowControl/>
              <w:spacing w:line="240" w:lineRule="auto"/>
              <w:jc w:val="center"/>
              <w:rPr>
                <w:rFonts w:asciiTheme="minorEastAsia" w:eastAsiaTheme="minorEastAsia" w:hAnsiTheme="minorEastAsia" w:cs="宋体" w:hint="eastAsia"/>
                <w:kern w:val="0"/>
                <w:szCs w:val="21"/>
              </w:rPr>
            </w:pPr>
          </w:p>
        </w:tc>
        <w:tc>
          <w:tcPr>
            <w:tcW w:w="1802" w:type="dxa"/>
            <w:tcBorders>
              <w:bottom w:val="single" w:sz="4" w:space="0" w:color="auto"/>
            </w:tcBorders>
            <w:noWrap/>
            <w:hideMark/>
          </w:tcPr>
          <w:p w14:paraId="78B9F31D" w14:textId="77777777" w:rsidR="00367C11" w:rsidRPr="006B201A" w:rsidRDefault="00367C11" w:rsidP="00367C11">
            <w:pPr>
              <w:widowControl/>
              <w:spacing w:line="240" w:lineRule="auto"/>
              <w:jc w:val="center"/>
              <w:rPr>
                <w:rFonts w:asciiTheme="minorEastAsia" w:eastAsiaTheme="minorEastAsia" w:hAnsiTheme="minorEastAsia" w:hint="eastAsia"/>
                <w:kern w:val="0"/>
                <w:szCs w:val="21"/>
              </w:rPr>
            </w:pPr>
            <w:r w:rsidRPr="006B201A">
              <w:rPr>
                <w:rFonts w:asciiTheme="minorEastAsia" w:eastAsiaTheme="minorEastAsia" w:hAnsiTheme="minorEastAsia" w:hint="eastAsia"/>
                <w:kern w:val="0"/>
                <w:szCs w:val="21"/>
              </w:rPr>
              <w:t>峰面积</w:t>
            </w:r>
          </w:p>
        </w:tc>
        <w:tc>
          <w:tcPr>
            <w:tcW w:w="1846" w:type="dxa"/>
            <w:tcBorders>
              <w:bottom w:val="single" w:sz="4" w:space="0" w:color="auto"/>
            </w:tcBorders>
            <w:noWrap/>
            <w:hideMark/>
          </w:tcPr>
          <w:p w14:paraId="10B097CC"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浓度</w:t>
            </w:r>
            <w:r w:rsidRPr="006B201A">
              <w:rPr>
                <w:rFonts w:eastAsiaTheme="minorEastAsia"/>
                <w:kern w:val="0"/>
                <w:szCs w:val="21"/>
              </w:rPr>
              <w:t xml:space="preserve"> (mg·L</w:t>
            </w:r>
            <w:r w:rsidRPr="006B201A">
              <w:rPr>
                <w:rFonts w:eastAsiaTheme="minorEastAsia"/>
                <w:kern w:val="0"/>
                <w:szCs w:val="21"/>
                <w:vertAlign w:val="superscript"/>
              </w:rPr>
              <w:t>-1</w:t>
            </w:r>
            <w:r w:rsidRPr="006B201A">
              <w:rPr>
                <w:rFonts w:eastAsiaTheme="minorEastAsia"/>
                <w:kern w:val="0"/>
                <w:szCs w:val="21"/>
              </w:rPr>
              <w:t>)</w:t>
            </w:r>
          </w:p>
        </w:tc>
        <w:tc>
          <w:tcPr>
            <w:tcW w:w="1845" w:type="dxa"/>
            <w:tcBorders>
              <w:bottom w:val="single" w:sz="4" w:space="0" w:color="auto"/>
            </w:tcBorders>
            <w:noWrap/>
            <w:hideMark/>
          </w:tcPr>
          <w:p w14:paraId="61BC351D"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峰面积</w:t>
            </w:r>
          </w:p>
        </w:tc>
        <w:tc>
          <w:tcPr>
            <w:tcW w:w="1758" w:type="dxa"/>
            <w:tcBorders>
              <w:bottom w:val="single" w:sz="4" w:space="0" w:color="auto"/>
            </w:tcBorders>
            <w:noWrap/>
            <w:hideMark/>
          </w:tcPr>
          <w:p w14:paraId="0C4E88BB"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浓度</w:t>
            </w:r>
            <w:r w:rsidRPr="006B201A">
              <w:rPr>
                <w:rFonts w:eastAsiaTheme="minorEastAsia"/>
                <w:kern w:val="0"/>
                <w:szCs w:val="21"/>
              </w:rPr>
              <w:t xml:space="preserve"> (mg·L</w:t>
            </w:r>
            <w:r w:rsidRPr="006B201A">
              <w:rPr>
                <w:rFonts w:eastAsiaTheme="minorEastAsia"/>
                <w:kern w:val="0"/>
                <w:szCs w:val="21"/>
                <w:vertAlign w:val="superscript"/>
              </w:rPr>
              <w:t>-1</w:t>
            </w:r>
            <w:r w:rsidRPr="006B201A">
              <w:rPr>
                <w:rFonts w:eastAsiaTheme="minorEastAsia"/>
                <w:kern w:val="0"/>
                <w:szCs w:val="21"/>
              </w:rPr>
              <w:t>)</w:t>
            </w:r>
          </w:p>
        </w:tc>
      </w:tr>
      <w:tr w:rsidR="00367C11" w:rsidRPr="00367C11" w14:paraId="326DC75E" w14:textId="77777777" w:rsidTr="00ED451F">
        <w:trPr>
          <w:trHeight w:val="280"/>
        </w:trPr>
        <w:tc>
          <w:tcPr>
            <w:tcW w:w="1888" w:type="dxa"/>
            <w:tcBorders>
              <w:top w:val="single" w:sz="4" w:space="0" w:color="auto"/>
            </w:tcBorders>
            <w:noWrap/>
            <w:hideMark/>
          </w:tcPr>
          <w:p w14:paraId="239EE617" w14:textId="77777777" w:rsidR="00367C11" w:rsidRPr="006B201A" w:rsidRDefault="00367C11" w:rsidP="00367C11">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无糖可乐</w:t>
            </w:r>
          </w:p>
        </w:tc>
        <w:tc>
          <w:tcPr>
            <w:tcW w:w="1802" w:type="dxa"/>
            <w:tcBorders>
              <w:top w:val="single" w:sz="4" w:space="0" w:color="auto"/>
            </w:tcBorders>
            <w:noWrap/>
            <w:hideMark/>
          </w:tcPr>
          <w:p w14:paraId="21EDC644"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4527550.05</w:t>
            </w:r>
          </w:p>
        </w:tc>
        <w:tc>
          <w:tcPr>
            <w:tcW w:w="1846" w:type="dxa"/>
            <w:tcBorders>
              <w:top w:val="single" w:sz="4" w:space="0" w:color="auto"/>
            </w:tcBorders>
            <w:noWrap/>
            <w:hideMark/>
          </w:tcPr>
          <w:p w14:paraId="39DBE43D"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587.0703268</w:t>
            </w:r>
          </w:p>
        </w:tc>
        <w:tc>
          <w:tcPr>
            <w:tcW w:w="1845" w:type="dxa"/>
            <w:tcBorders>
              <w:top w:val="single" w:sz="4" w:space="0" w:color="auto"/>
            </w:tcBorders>
            <w:noWrap/>
            <w:hideMark/>
          </w:tcPr>
          <w:p w14:paraId="43CFC137"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7223.74</w:t>
            </w:r>
          </w:p>
        </w:tc>
        <w:tc>
          <w:tcPr>
            <w:tcW w:w="1758" w:type="dxa"/>
            <w:tcBorders>
              <w:top w:val="single" w:sz="4" w:space="0" w:color="auto"/>
            </w:tcBorders>
            <w:noWrap/>
            <w:hideMark/>
          </w:tcPr>
          <w:p w14:paraId="143438A5"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-2.560797326</w:t>
            </w:r>
          </w:p>
        </w:tc>
      </w:tr>
      <w:tr w:rsidR="00367C11" w:rsidRPr="00367C11" w14:paraId="1DA4C3B7" w14:textId="77777777" w:rsidTr="00ED451F">
        <w:trPr>
          <w:trHeight w:val="280"/>
        </w:trPr>
        <w:tc>
          <w:tcPr>
            <w:tcW w:w="1888" w:type="dxa"/>
            <w:noWrap/>
            <w:hideMark/>
          </w:tcPr>
          <w:p w14:paraId="3886282E" w14:textId="77777777" w:rsidR="00367C11" w:rsidRPr="006B201A" w:rsidRDefault="00367C11" w:rsidP="00367C11">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无糖可乐加标</w:t>
            </w:r>
          </w:p>
        </w:tc>
        <w:tc>
          <w:tcPr>
            <w:tcW w:w="1802" w:type="dxa"/>
            <w:noWrap/>
            <w:hideMark/>
          </w:tcPr>
          <w:p w14:paraId="0DC04E0C"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4644830.531</w:t>
            </w:r>
          </w:p>
        </w:tc>
        <w:tc>
          <w:tcPr>
            <w:tcW w:w="1846" w:type="dxa"/>
            <w:noWrap/>
            <w:hideMark/>
          </w:tcPr>
          <w:p w14:paraId="257ED3F7"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602.4053978</w:t>
            </w:r>
          </w:p>
        </w:tc>
        <w:tc>
          <w:tcPr>
            <w:tcW w:w="1845" w:type="dxa"/>
            <w:noWrap/>
            <w:hideMark/>
          </w:tcPr>
          <w:p w14:paraId="0D9667A7"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60518.699</w:t>
            </w:r>
          </w:p>
        </w:tc>
        <w:tc>
          <w:tcPr>
            <w:tcW w:w="1758" w:type="dxa"/>
            <w:noWrap/>
            <w:hideMark/>
          </w:tcPr>
          <w:p w14:paraId="5E1318A1"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4.116432211</w:t>
            </w:r>
          </w:p>
        </w:tc>
      </w:tr>
      <w:tr w:rsidR="00367C11" w:rsidRPr="00367C11" w14:paraId="0241B63C" w14:textId="77777777" w:rsidTr="00ED451F">
        <w:trPr>
          <w:trHeight w:val="280"/>
        </w:trPr>
        <w:tc>
          <w:tcPr>
            <w:tcW w:w="1888" w:type="dxa"/>
            <w:noWrap/>
            <w:hideMark/>
          </w:tcPr>
          <w:p w14:paraId="54F4F42F" w14:textId="77777777" w:rsidR="00367C11" w:rsidRPr="006B201A" w:rsidRDefault="00367C11" w:rsidP="00367C11">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加标回收率(%)</w:t>
            </w:r>
          </w:p>
        </w:tc>
        <w:tc>
          <w:tcPr>
            <w:tcW w:w="1802" w:type="dxa"/>
            <w:noWrap/>
            <w:hideMark/>
          </w:tcPr>
          <w:p w14:paraId="54488B76" w14:textId="437B0714" w:rsidR="00367C11" w:rsidRPr="006B201A" w:rsidRDefault="00367C11" w:rsidP="00367C11">
            <w:pPr>
              <w:widowControl/>
              <w:spacing w:line="240" w:lineRule="auto"/>
              <w:jc w:val="center"/>
              <w:rPr>
                <w:rFonts w:eastAsiaTheme="minorEastAsia"/>
                <w:kern w:val="0"/>
                <w:szCs w:val="21"/>
              </w:rPr>
            </w:pPr>
          </w:p>
        </w:tc>
        <w:tc>
          <w:tcPr>
            <w:tcW w:w="1846" w:type="dxa"/>
            <w:noWrap/>
            <w:hideMark/>
          </w:tcPr>
          <w:p w14:paraId="7E1B0647"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95.84419352</w:t>
            </w:r>
          </w:p>
        </w:tc>
        <w:tc>
          <w:tcPr>
            <w:tcW w:w="1845" w:type="dxa"/>
            <w:noWrap/>
            <w:hideMark/>
          </w:tcPr>
          <w:p w14:paraId="6DCCDEE1" w14:textId="61CB65AD" w:rsidR="00367C11" w:rsidRPr="006B201A" w:rsidRDefault="00367C11" w:rsidP="00367C11">
            <w:pPr>
              <w:widowControl/>
              <w:spacing w:line="240" w:lineRule="auto"/>
              <w:jc w:val="center"/>
              <w:rPr>
                <w:rFonts w:eastAsiaTheme="minorEastAsia"/>
                <w:kern w:val="0"/>
                <w:szCs w:val="21"/>
              </w:rPr>
            </w:pPr>
          </w:p>
        </w:tc>
        <w:tc>
          <w:tcPr>
            <w:tcW w:w="1758" w:type="dxa"/>
            <w:noWrap/>
            <w:hideMark/>
          </w:tcPr>
          <w:p w14:paraId="678F5F23"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41.7326846</w:t>
            </w:r>
          </w:p>
        </w:tc>
      </w:tr>
      <w:tr w:rsidR="00367C11" w:rsidRPr="00367C11" w14:paraId="48C3FE59" w14:textId="77777777" w:rsidTr="00ED451F">
        <w:trPr>
          <w:trHeight w:val="280"/>
        </w:trPr>
        <w:tc>
          <w:tcPr>
            <w:tcW w:w="1888" w:type="dxa"/>
            <w:noWrap/>
            <w:hideMark/>
          </w:tcPr>
          <w:p w14:paraId="2DF8BA38" w14:textId="77777777" w:rsidR="00367C11" w:rsidRPr="006B201A" w:rsidRDefault="00367C11" w:rsidP="00367C11">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雪碧</w:t>
            </w:r>
          </w:p>
        </w:tc>
        <w:tc>
          <w:tcPr>
            <w:tcW w:w="1802" w:type="dxa"/>
            <w:noWrap/>
            <w:hideMark/>
          </w:tcPr>
          <w:p w14:paraId="3A0CC672"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239831.364</w:t>
            </w:r>
          </w:p>
        </w:tc>
        <w:tc>
          <w:tcPr>
            <w:tcW w:w="1846" w:type="dxa"/>
            <w:noWrap/>
            <w:hideMark/>
          </w:tcPr>
          <w:p w14:paraId="1725D490"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26.42741544</w:t>
            </w:r>
          </w:p>
        </w:tc>
        <w:tc>
          <w:tcPr>
            <w:tcW w:w="1845" w:type="dxa"/>
            <w:noWrap/>
            <w:hideMark/>
          </w:tcPr>
          <w:p w14:paraId="2158674A"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基线</w:t>
            </w:r>
          </w:p>
        </w:tc>
        <w:tc>
          <w:tcPr>
            <w:tcW w:w="1758" w:type="dxa"/>
            <w:noWrap/>
            <w:hideMark/>
          </w:tcPr>
          <w:p w14:paraId="577F4697"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0</w:t>
            </w:r>
          </w:p>
        </w:tc>
      </w:tr>
      <w:tr w:rsidR="00367C11" w:rsidRPr="00367C11" w14:paraId="22EC4E58" w14:textId="77777777" w:rsidTr="00ED451F">
        <w:trPr>
          <w:trHeight w:val="280"/>
        </w:trPr>
        <w:tc>
          <w:tcPr>
            <w:tcW w:w="1888" w:type="dxa"/>
            <w:noWrap/>
            <w:hideMark/>
          </w:tcPr>
          <w:p w14:paraId="220180F6" w14:textId="77777777" w:rsidR="00367C11" w:rsidRPr="006B201A" w:rsidRDefault="00367C11" w:rsidP="00367C11">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雪碧加标</w:t>
            </w:r>
          </w:p>
        </w:tc>
        <w:tc>
          <w:tcPr>
            <w:tcW w:w="1802" w:type="dxa"/>
            <w:noWrap/>
            <w:hideMark/>
          </w:tcPr>
          <w:p w14:paraId="2EBD3509"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231412.238</w:t>
            </w:r>
          </w:p>
        </w:tc>
        <w:tc>
          <w:tcPr>
            <w:tcW w:w="1846" w:type="dxa"/>
            <w:noWrap/>
            <w:hideMark/>
          </w:tcPr>
          <w:p w14:paraId="2BA861AE"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25.32656819</w:t>
            </w:r>
          </w:p>
        </w:tc>
        <w:tc>
          <w:tcPr>
            <w:tcW w:w="1845" w:type="dxa"/>
            <w:noWrap/>
            <w:hideMark/>
          </w:tcPr>
          <w:p w14:paraId="75B807A8"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33999.204</w:t>
            </w:r>
          </w:p>
        </w:tc>
        <w:tc>
          <w:tcPr>
            <w:tcW w:w="1758" w:type="dxa"/>
            <w:noWrap/>
            <w:hideMark/>
          </w:tcPr>
          <w:p w14:paraId="300AA1C2"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0.79385239</w:t>
            </w:r>
          </w:p>
        </w:tc>
      </w:tr>
      <w:tr w:rsidR="00367C11" w:rsidRPr="00367C11" w14:paraId="5861E98D" w14:textId="77777777" w:rsidTr="00ED451F">
        <w:trPr>
          <w:trHeight w:val="280"/>
        </w:trPr>
        <w:tc>
          <w:tcPr>
            <w:tcW w:w="1888" w:type="dxa"/>
            <w:noWrap/>
            <w:hideMark/>
          </w:tcPr>
          <w:p w14:paraId="5E8648A7" w14:textId="77777777" w:rsidR="00367C11" w:rsidRPr="006B201A" w:rsidRDefault="00367C11" w:rsidP="00367C11">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加标回收率(%)</w:t>
            </w:r>
          </w:p>
        </w:tc>
        <w:tc>
          <w:tcPr>
            <w:tcW w:w="1802" w:type="dxa"/>
            <w:noWrap/>
            <w:hideMark/>
          </w:tcPr>
          <w:p w14:paraId="609E21D5" w14:textId="53088EC4" w:rsidR="00367C11" w:rsidRPr="006B201A" w:rsidRDefault="00367C11" w:rsidP="00367C11">
            <w:pPr>
              <w:widowControl/>
              <w:spacing w:line="240" w:lineRule="auto"/>
              <w:jc w:val="center"/>
              <w:rPr>
                <w:rFonts w:eastAsiaTheme="minorEastAsia"/>
                <w:kern w:val="0"/>
                <w:szCs w:val="21"/>
              </w:rPr>
            </w:pPr>
          </w:p>
        </w:tc>
        <w:tc>
          <w:tcPr>
            <w:tcW w:w="1846" w:type="dxa"/>
            <w:noWrap/>
            <w:hideMark/>
          </w:tcPr>
          <w:p w14:paraId="2D84C930"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-6.880295295</w:t>
            </w:r>
          </w:p>
        </w:tc>
        <w:tc>
          <w:tcPr>
            <w:tcW w:w="1845" w:type="dxa"/>
            <w:noWrap/>
            <w:hideMark/>
          </w:tcPr>
          <w:p w14:paraId="5A2703FD" w14:textId="0A59C4C8" w:rsidR="00367C11" w:rsidRPr="006B201A" w:rsidRDefault="00367C11" w:rsidP="00367C11">
            <w:pPr>
              <w:widowControl/>
              <w:spacing w:line="240" w:lineRule="auto"/>
              <w:jc w:val="center"/>
              <w:rPr>
                <w:rFonts w:eastAsiaTheme="minorEastAsia"/>
                <w:kern w:val="0"/>
                <w:szCs w:val="21"/>
              </w:rPr>
            </w:pPr>
          </w:p>
        </w:tc>
        <w:tc>
          <w:tcPr>
            <w:tcW w:w="1758" w:type="dxa"/>
            <w:noWrap/>
            <w:hideMark/>
          </w:tcPr>
          <w:p w14:paraId="25D0DAAD" w14:textId="77777777" w:rsidR="00367C11" w:rsidRPr="006B201A" w:rsidRDefault="00367C11" w:rsidP="00367C11">
            <w:pPr>
              <w:widowControl/>
              <w:spacing w:line="240" w:lineRule="auto"/>
              <w:jc w:val="center"/>
              <w:rPr>
                <w:rFonts w:eastAsiaTheme="minorEastAsia"/>
                <w:kern w:val="0"/>
                <w:szCs w:val="21"/>
              </w:rPr>
            </w:pPr>
            <w:r w:rsidRPr="006B201A">
              <w:rPr>
                <w:rFonts w:eastAsiaTheme="minorEastAsia"/>
                <w:kern w:val="0"/>
                <w:szCs w:val="21"/>
              </w:rPr>
              <w:t>4.961577439</w:t>
            </w:r>
          </w:p>
        </w:tc>
      </w:tr>
    </w:tbl>
    <w:p w14:paraId="2B7CA0D2" w14:textId="071463B3" w:rsidR="006B201A" w:rsidRDefault="006B201A" w:rsidP="00ED451F">
      <w:pPr>
        <w:pStyle w:val="aa"/>
      </w:pPr>
      <w:r>
        <w:t>表</w:t>
      </w:r>
      <w:r>
        <w:rPr>
          <w:rFonts w:hint="eastAsia"/>
        </w:rPr>
        <w:t>5</w:t>
      </w:r>
      <w:r>
        <w:t xml:space="preserve"> </w:t>
      </w:r>
      <w:bookmarkStart w:id="5" w:name="OLE_LINK10"/>
      <w:r w:rsidRPr="00367C11">
        <w:t>LC-MS</w:t>
      </w:r>
      <w:r>
        <w:rPr>
          <w:rFonts w:hint="eastAsia"/>
        </w:rPr>
        <w:t>样品与加标样品浓度与加标回收率</w:t>
      </w:r>
      <w:bookmarkEnd w:id="5"/>
    </w:p>
    <w:tbl>
      <w:tblPr>
        <w:tblStyle w:val="ad"/>
        <w:tblpPr w:leftFromText="180" w:rightFromText="180" w:vertAnchor="text" w:horzAnchor="margin" w:tblpY="39"/>
        <w:tblW w:w="9139" w:type="dxa"/>
        <w:tblLook w:val="04A0" w:firstRow="1" w:lastRow="0" w:firstColumn="1" w:lastColumn="0" w:noHBand="0" w:noVBand="1"/>
      </w:tblPr>
      <w:tblGrid>
        <w:gridCol w:w="1899"/>
        <w:gridCol w:w="1787"/>
        <w:gridCol w:w="1843"/>
        <w:gridCol w:w="1804"/>
        <w:gridCol w:w="1806"/>
      </w:tblGrid>
      <w:tr w:rsidR="00ED451F" w:rsidRPr="00367C11" w14:paraId="0CBCACC0" w14:textId="77777777" w:rsidTr="00ED451F">
        <w:trPr>
          <w:cnfStyle w:val="100000000000" w:firstRow="1" w:lastRow="0" w:firstColumn="0" w:lastColumn="0" w:oddVBand="0" w:evenVBand="0" w:oddHBand="0" w:evenHBand="0" w:firstRowFirstColumn="0" w:firstRowLastColumn="0" w:lastRowFirstColumn="0" w:lastRowLastColumn="0"/>
          <w:trHeight w:val="310"/>
        </w:trPr>
        <w:tc>
          <w:tcPr>
            <w:tcW w:w="1899" w:type="dxa"/>
            <w:vMerge w:val="restart"/>
            <w:noWrap/>
            <w:hideMark/>
          </w:tcPr>
          <w:p w14:paraId="27F2E5DC" w14:textId="77777777" w:rsidR="00ED451F" w:rsidRPr="00ED451F" w:rsidRDefault="00ED451F" w:rsidP="00ED451F">
            <w:pPr>
              <w:widowControl/>
              <w:spacing w:line="240" w:lineRule="auto"/>
              <w:jc w:val="center"/>
              <w:rPr>
                <w:rFonts w:asciiTheme="minorEastAsia" w:eastAsiaTheme="minorEastAsia" w:hAnsiTheme="minorEastAsia" w:hint="eastAsia"/>
                <w:kern w:val="0"/>
                <w:szCs w:val="21"/>
              </w:rPr>
            </w:pPr>
          </w:p>
        </w:tc>
        <w:tc>
          <w:tcPr>
            <w:tcW w:w="3630" w:type="dxa"/>
            <w:gridSpan w:val="2"/>
            <w:noWrap/>
            <w:hideMark/>
          </w:tcPr>
          <w:p w14:paraId="2C68E624"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阿斯巴甜</w:t>
            </w:r>
            <w:r w:rsidRPr="006B201A">
              <w:rPr>
                <w:rFonts w:eastAsiaTheme="minorEastAsia"/>
                <w:kern w:val="0"/>
                <w:szCs w:val="21"/>
              </w:rPr>
              <w:t>293</w:t>
            </w:r>
          </w:p>
        </w:tc>
        <w:tc>
          <w:tcPr>
            <w:tcW w:w="3610" w:type="dxa"/>
            <w:gridSpan w:val="2"/>
            <w:noWrap/>
            <w:hideMark/>
          </w:tcPr>
          <w:p w14:paraId="4F51B5EA"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三氯蔗糖</w:t>
            </w:r>
            <w:r w:rsidRPr="006B201A">
              <w:rPr>
                <w:rFonts w:eastAsiaTheme="minorEastAsia"/>
                <w:kern w:val="0"/>
                <w:szCs w:val="21"/>
              </w:rPr>
              <w:t>395</w:t>
            </w:r>
          </w:p>
        </w:tc>
      </w:tr>
      <w:tr w:rsidR="00ED451F" w:rsidRPr="00367C11" w14:paraId="2E99023D" w14:textId="77777777" w:rsidTr="00ED451F">
        <w:trPr>
          <w:trHeight w:val="310"/>
        </w:trPr>
        <w:tc>
          <w:tcPr>
            <w:tcW w:w="1899" w:type="dxa"/>
            <w:vMerge/>
            <w:tcBorders>
              <w:bottom w:val="single" w:sz="4" w:space="0" w:color="auto"/>
            </w:tcBorders>
            <w:noWrap/>
            <w:hideMark/>
          </w:tcPr>
          <w:p w14:paraId="3D3BF3F4" w14:textId="77777777" w:rsidR="00ED451F" w:rsidRPr="006B201A" w:rsidRDefault="00ED451F" w:rsidP="00ED451F">
            <w:pPr>
              <w:widowControl/>
              <w:spacing w:line="240" w:lineRule="auto"/>
              <w:jc w:val="center"/>
              <w:rPr>
                <w:rFonts w:asciiTheme="minorEastAsia" w:eastAsiaTheme="minorEastAsia" w:hAnsiTheme="minorEastAsia" w:cs="宋体" w:hint="eastAsia"/>
                <w:kern w:val="0"/>
                <w:szCs w:val="21"/>
              </w:rPr>
            </w:pPr>
          </w:p>
        </w:tc>
        <w:tc>
          <w:tcPr>
            <w:tcW w:w="1787" w:type="dxa"/>
            <w:tcBorders>
              <w:bottom w:val="single" w:sz="4" w:space="0" w:color="auto"/>
            </w:tcBorders>
            <w:noWrap/>
            <w:hideMark/>
          </w:tcPr>
          <w:p w14:paraId="400AA5F1" w14:textId="77777777" w:rsidR="00ED451F" w:rsidRPr="006B201A" w:rsidRDefault="00ED451F" w:rsidP="00ED451F">
            <w:pPr>
              <w:widowControl/>
              <w:spacing w:line="240" w:lineRule="auto"/>
              <w:jc w:val="center"/>
              <w:rPr>
                <w:rFonts w:asciiTheme="minorEastAsia" w:eastAsiaTheme="minorEastAsia" w:hAnsiTheme="minorEastAsia" w:hint="eastAsia"/>
                <w:kern w:val="0"/>
                <w:szCs w:val="21"/>
              </w:rPr>
            </w:pPr>
            <w:r w:rsidRPr="006B201A">
              <w:rPr>
                <w:rFonts w:asciiTheme="minorEastAsia" w:eastAsiaTheme="minorEastAsia" w:hAnsiTheme="minorEastAsia" w:hint="eastAsia"/>
                <w:kern w:val="0"/>
                <w:szCs w:val="21"/>
              </w:rPr>
              <w:t>峰面积</w:t>
            </w:r>
          </w:p>
        </w:tc>
        <w:tc>
          <w:tcPr>
            <w:tcW w:w="1843" w:type="dxa"/>
            <w:tcBorders>
              <w:bottom w:val="single" w:sz="4" w:space="0" w:color="auto"/>
            </w:tcBorders>
            <w:noWrap/>
            <w:hideMark/>
          </w:tcPr>
          <w:p w14:paraId="738CE145"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浓度</w:t>
            </w:r>
            <w:r w:rsidRPr="006B201A">
              <w:rPr>
                <w:rFonts w:eastAsiaTheme="minorEastAsia"/>
                <w:kern w:val="0"/>
                <w:szCs w:val="21"/>
              </w:rPr>
              <w:t xml:space="preserve"> (mg·L</w:t>
            </w:r>
            <w:r w:rsidRPr="006B201A">
              <w:rPr>
                <w:rFonts w:eastAsiaTheme="minorEastAsia"/>
                <w:kern w:val="0"/>
                <w:szCs w:val="21"/>
                <w:vertAlign w:val="superscript"/>
              </w:rPr>
              <w:t>-1</w:t>
            </w:r>
            <w:r w:rsidRPr="006B201A">
              <w:rPr>
                <w:rFonts w:eastAsiaTheme="minorEastAsia"/>
                <w:kern w:val="0"/>
                <w:szCs w:val="21"/>
              </w:rPr>
              <w:t>)</w:t>
            </w:r>
          </w:p>
        </w:tc>
        <w:tc>
          <w:tcPr>
            <w:tcW w:w="1804" w:type="dxa"/>
            <w:tcBorders>
              <w:bottom w:val="single" w:sz="4" w:space="0" w:color="auto"/>
            </w:tcBorders>
            <w:noWrap/>
            <w:hideMark/>
          </w:tcPr>
          <w:p w14:paraId="7EAB0248"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峰面积</w:t>
            </w:r>
          </w:p>
        </w:tc>
        <w:tc>
          <w:tcPr>
            <w:tcW w:w="1806" w:type="dxa"/>
            <w:tcBorders>
              <w:bottom w:val="single" w:sz="4" w:space="0" w:color="auto"/>
            </w:tcBorders>
            <w:noWrap/>
            <w:hideMark/>
          </w:tcPr>
          <w:p w14:paraId="01838BDB"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浓度</w:t>
            </w:r>
            <w:r w:rsidRPr="006B201A">
              <w:rPr>
                <w:rFonts w:eastAsiaTheme="minorEastAsia"/>
                <w:kern w:val="0"/>
                <w:szCs w:val="21"/>
              </w:rPr>
              <w:t xml:space="preserve"> (mg·L</w:t>
            </w:r>
            <w:r w:rsidRPr="006B201A">
              <w:rPr>
                <w:rFonts w:eastAsiaTheme="minorEastAsia"/>
                <w:kern w:val="0"/>
                <w:szCs w:val="21"/>
                <w:vertAlign w:val="superscript"/>
              </w:rPr>
              <w:t>-1</w:t>
            </w:r>
            <w:r w:rsidRPr="006B201A">
              <w:rPr>
                <w:rFonts w:eastAsiaTheme="minorEastAsia"/>
                <w:kern w:val="0"/>
                <w:szCs w:val="21"/>
              </w:rPr>
              <w:t>)</w:t>
            </w:r>
          </w:p>
        </w:tc>
      </w:tr>
      <w:tr w:rsidR="00ED451F" w:rsidRPr="00367C11" w14:paraId="01DE04AA" w14:textId="77777777" w:rsidTr="00ED451F">
        <w:trPr>
          <w:trHeight w:val="280"/>
        </w:trPr>
        <w:tc>
          <w:tcPr>
            <w:tcW w:w="1899" w:type="dxa"/>
            <w:tcBorders>
              <w:top w:val="single" w:sz="4" w:space="0" w:color="auto"/>
            </w:tcBorders>
            <w:noWrap/>
            <w:hideMark/>
          </w:tcPr>
          <w:p w14:paraId="3EF7A20C" w14:textId="77777777" w:rsidR="00ED451F" w:rsidRPr="006B201A" w:rsidRDefault="00ED451F" w:rsidP="00ED451F">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无糖可乐</w:t>
            </w:r>
          </w:p>
        </w:tc>
        <w:tc>
          <w:tcPr>
            <w:tcW w:w="1787" w:type="dxa"/>
            <w:tcBorders>
              <w:top w:val="single" w:sz="4" w:space="0" w:color="auto"/>
            </w:tcBorders>
            <w:noWrap/>
            <w:hideMark/>
          </w:tcPr>
          <w:p w14:paraId="3D107B11"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1097321.293</w:t>
            </w:r>
          </w:p>
        </w:tc>
        <w:tc>
          <w:tcPr>
            <w:tcW w:w="1843" w:type="dxa"/>
            <w:tcBorders>
              <w:top w:val="single" w:sz="4" w:space="0" w:color="auto"/>
            </w:tcBorders>
            <w:noWrap/>
            <w:hideMark/>
          </w:tcPr>
          <w:p w14:paraId="3C4E0F19"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22.03078242</w:t>
            </w:r>
          </w:p>
        </w:tc>
        <w:tc>
          <w:tcPr>
            <w:tcW w:w="1804" w:type="dxa"/>
            <w:tcBorders>
              <w:top w:val="single" w:sz="4" w:space="0" w:color="auto"/>
            </w:tcBorders>
            <w:noWrap/>
            <w:hideMark/>
          </w:tcPr>
          <w:p w14:paraId="19A5F658"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79616.631</w:t>
            </w:r>
          </w:p>
        </w:tc>
        <w:tc>
          <w:tcPr>
            <w:tcW w:w="1806" w:type="dxa"/>
            <w:tcBorders>
              <w:top w:val="single" w:sz="4" w:space="0" w:color="auto"/>
            </w:tcBorders>
            <w:noWrap/>
            <w:hideMark/>
          </w:tcPr>
          <w:p w14:paraId="0EE853A8"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7.265897717</w:t>
            </w:r>
          </w:p>
        </w:tc>
      </w:tr>
      <w:tr w:rsidR="00ED451F" w:rsidRPr="00367C11" w14:paraId="5CDB7636" w14:textId="77777777" w:rsidTr="00ED451F">
        <w:trPr>
          <w:trHeight w:val="280"/>
        </w:trPr>
        <w:tc>
          <w:tcPr>
            <w:tcW w:w="1899" w:type="dxa"/>
            <w:noWrap/>
            <w:hideMark/>
          </w:tcPr>
          <w:p w14:paraId="3D659CD0" w14:textId="77777777" w:rsidR="00ED451F" w:rsidRPr="006B201A" w:rsidRDefault="00ED451F" w:rsidP="00ED451F">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无糖可乐加标</w:t>
            </w:r>
          </w:p>
        </w:tc>
        <w:tc>
          <w:tcPr>
            <w:tcW w:w="1787" w:type="dxa"/>
            <w:noWrap/>
            <w:hideMark/>
          </w:tcPr>
          <w:p w14:paraId="7E3DB419"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1212571.337</w:t>
            </w:r>
          </w:p>
        </w:tc>
        <w:tc>
          <w:tcPr>
            <w:tcW w:w="1843" w:type="dxa"/>
            <w:noWrap/>
            <w:hideMark/>
          </w:tcPr>
          <w:p w14:paraId="20332070"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24.71402237</w:t>
            </w:r>
          </w:p>
        </w:tc>
        <w:tc>
          <w:tcPr>
            <w:tcW w:w="1804" w:type="dxa"/>
            <w:noWrap/>
            <w:hideMark/>
          </w:tcPr>
          <w:p w14:paraId="64703E2E"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93611.941</w:t>
            </w:r>
          </w:p>
        </w:tc>
        <w:tc>
          <w:tcPr>
            <w:tcW w:w="1806" w:type="dxa"/>
            <w:noWrap/>
            <w:hideMark/>
          </w:tcPr>
          <w:p w14:paraId="410E4E37"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8.484140275</w:t>
            </w:r>
          </w:p>
        </w:tc>
      </w:tr>
      <w:tr w:rsidR="00ED451F" w:rsidRPr="00367C11" w14:paraId="45A97334" w14:textId="77777777" w:rsidTr="00ED451F">
        <w:trPr>
          <w:trHeight w:val="280"/>
        </w:trPr>
        <w:tc>
          <w:tcPr>
            <w:tcW w:w="1899" w:type="dxa"/>
            <w:noWrap/>
            <w:hideMark/>
          </w:tcPr>
          <w:p w14:paraId="6A52D479" w14:textId="77777777" w:rsidR="00ED451F" w:rsidRPr="006B201A" w:rsidRDefault="00ED451F" w:rsidP="00ED451F">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加标回收率(%)</w:t>
            </w:r>
          </w:p>
        </w:tc>
        <w:tc>
          <w:tcPr>
            <w:tcW w:w="1787" w:type="dxa"/>
            <w:noWrap/>
            <w:hideMark/>
          </w:tcPr>
          <w:p w14:paraId="06AE2484" w14:textId="77777777" w:rsidR="00ED451F" w:rsidRPr="006B201A" w:rsidRDefault="00ED451F" w:rsidP="00ED451F">
            <w:pPr>
              <w:widowControl/>
              <w:spacing w:line="240" w:lineRule="auto"/>
              <w:jc w:val="center"/>
              <w:rPr>
                <w:rFonts w:eastAsiaTheme="minorEastAsia"/>
                <w:kern w:val="0"/>
                <w:szCs w:val="21"/>
              </w:rPr>
            </w:pPr>
          </w:p>
        </w:tc>
        <w:tc>
          <w:tcPr>
            <w:tcW w:w="1843" w:type="dxa"/>
            <w:noWrap/>
            <w:hideMark/>
          </w:tcPr>
          <w:p w14:paraId="61BB8769"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16.77024972</w:t>
            </w:r>
          </w:p>
        </w:tc>
        <w:tc>
          <w:tcPr>
            <w:tcW w:w="1804" w:type="dxa"/>
            <w:noWrap/>
            <w:hideMark/>
          </w:tcPr>
          <w:p w14:paraId="7246AE78" w14:textId="77777777" w:rsidR="00ED451F" w:rsidRPr="006B201A" w:rsidRDefault="00ED451F" w:rsidP="00ED451F">
            <w:pPr>
              <w:widowControl/>
              <w:spacing w:line="240" w:lineRule="auto"/>
              <w:jc w:val="center"/>
              <w:rPr>
                <w:rFonts w:eastAsiaTheme="minorEastAsia"/>
                <w:kern w:val="0"/>
                <w:szCs w:val="21"/>
              </w:rPr>
            </w:pPr>
          </w:p>
        </w:tc>
        <w:tc>
          <w:tcPr>
            <w:tcW w:w="1806" w:type="dxa"/>
            <w:noWrap/>
            <w:hideMark/>
          </w:tcPr>
          <w:p w14:paraId="1CA01DF1"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7.614015991</w:t>
            </w:r>
          </w:p>
        </w:tc>
      </w:tr>
      <w:tr w:rsidR="00ED451F" w:rsidRPr="00367C11" w14:paraId="7761B6D3" w14:textId="77777777" w:rsidTr="00ED451F">
        <w:trPr>
          <w:trHeight w:val="280"/>
        </w:trPr>
        <w:tc>
          <w:tcPr>
            <w:tcW w:w="1899" w:type="dxa"/>
            <w:noWrap/>
            <w:hideMark/>
          </w:tcPr>
          <w:p w14:paraId="10B564C4" w14:textId="77777777" w:rsidR="00ED451F" w:rsidRPr="006B201A" w:rsidRDefault="00ED451F" w:rsidP="00ED451F">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雪碧</w:t>
            </w:r>
          </w:p>
        </w:tc>
        <w:tc>
          <w:tcPr>
            <w:tcW w:w="1787" w:type="dxa"/>
            <w:noWrap/>
            <w:hideMark/>
          </w:tcPr>
          <w:p w14:paraId="19E762A3"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基线</w:t>
            </w:r>
          </w:p>
        </w:tc>
        <w:tc>
          <w:tcPr>
            <w:tcW w:w="1843" w:type="dxa"/>
            <w:noWrap/>
            <w:hideMark/>
          </w:tcPr>
          <w:p w14:paraId="5CBFB9DD"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0</w:t>
            </w:r>
          </w:p>
        </w:tc>
        <w:tc>
          <w:tcPr>
            <w:tcW w:w="1804" w:type="dxa"/>
            <w:noWrap/>
            <w:hideMark/>
          </w:tcPr>
          <w:p w14:paraId="424A4B65"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28600.346</w:t>
            </w:r>
          </w:p>
        </w:tc>
        <w:tc>
          <w:tcPr>
            <w:tcW w:w="1806" w:type="dxa"/>
            <w:noWrap/>
            <w:hideMark/>
          </w:tcPr>
          <w:p w14:paraId="373B420D"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2.82510937</w:t>
            </w:r>
          </w:p>
        </w:tc>
      </w:tr>
      <w:tr w:rsidR="00ED451F" w:rsidRPr="00367C11" w14:paraId="3ACB1C13" w14:textId="77777777" w:rsidTr="00ED451F">
        <w:trPr>
          <w:trHeight w:val="280"/>
        </w:trPr>
        <w:tc>
          <w:tcPr>
            <w:tcW w:w="1899" w:type="dxa"/>
            <w:noWrap/>
          </w:tcPr>
          <w:p w14:paraId="7AAFAF24" w14:textId="77777777" w:rsidR="00ED451F" w:rsidRPr="006B201A" w:rsidRDefault="00ED451F" w:rsidP="00ED451F">
            <w:pPr>
              <w:widowControl/>
              <w:spacing w:line="240" w:lineRule="auto"/>
              <w:jc w:val="center"/>
              <w:rPr>
                <w:rFonts w:asciiTheme="minorEastAsia" w:eastAsiaTheme="minorEastAsia" w:hAnsiTheme="minorEastAsia" w:cs="宋体" w:hint="eastAsia"/>
                <w:kern w:val="0"/>
                <w:szCs w:val="21"/>
              </w:rPr>
            </w:pPr>
          </w:p>
        </w:tc>
        <w:tc>
          <w:tcPr>
            <w:tcW w:w="1787" w:type="dxa"/>
            <w:noWrap/>
          </w:tcPr>
          <w:p w14:paraId="40DEE6E6" w14:textId="77777777" w:rsidR="00ED451F" w:rsidRPr="006B201A" w:rsidRDefault="00ED451F" w:rsidP="00ED451F">
            <w:pPr>
              <w:widowControl/>
              <w:spacing w:line="240" w:lineRule="auto"/>
              <w:jc w:val="center"/>
              <w:rPr>
                <w:rFonts w:eastAsiaTheme="minorEastAsia"/>
                <w:kern w:val="0"/>
                <w:szCs w:val="21"/>
              </w:rPr>
            </w:pPr>
          </w:p>
        </w:tc>
        <w:tc>
          <w:tcPr>
            <w:tcW w:w="1843" w:type="dxa"/>
            <w:noWrap/>
          </w:tcPr>
          <w:p w14:paraId="424CD1E8" w14:textId="77777777" w:rsidR="00ED451F" w:rsidRPr="006B201A" w:rsidRDefault="00ED451F" w:rsidP="00ED451F">
            <w:pPr>
              <w:widowControl/>
              <w:spacing w:line="240" w:lineRule="auto"/>
              <w:jc w:val="center"/>
              <w:rPr>
                <w:rFonts w:eastAsiaTheme="minorEastAsia"/>
                <w:kern w:val="0"/>
                <w:szCs w:val="21"/>
              </w:rPr>
            </w:pPr>
          </w:p>
        </w:tc>
        <w:tc>
          <w:tcPr>
            <w:tcW w:w="1804" w:type="dxa"/>
            <w:noWrap/>
          </w:tcPr>
          <w:p w14:paraId="181D8EA5" w14:textId="77777777" w:rsidR="00ED451F" w:rsidRPr="006B201A" w:rsidRDefault="00ED451F" w:rsidP="00ED451F">
            <w:pPr>
              <w:widowControl/>
              <w:spacing w:line="240" w:lineRule="auto"/>
              <w:jc w:val="center"/>
              <w:rPr>
                <w:rFonts w:eastAsiaTheme="minorEastAsia"/>
                <w:kern w:val="0"/>
                <w:szCs w:val="21"/>
              </w:rPr>
            </w:pPr>
          </w:p>
        </w:tc>
        <w:tc>
          <w:tcPr>
            <w:tcW w:w="1806" w:type="dxa"/>
            <w:noWrap/>
          </w:tcPr>
          <w:p w14:paraId="40F60FDB" w14:textId="77777777" w:rsidR="00ED451F" w:rsidRPr="006B201A" w:rsidRDefault="00ED451F" w:rsidP="00ED451F">
            <w:pPr>
              <w:widowControl/>
              <w:spacing w:line="240" w:lineRule="auto"/>
              <w:jc w:val="center"/>
              <w:rPr>
                <w:rFonts w:eastAsiaTheme="minorEastAsia"/>
                <w:kern w:val="0"/>
                <w:szCs w:val="21"/>
              </w:rPr>
            </w:pPr>
          </w:p>
        </w:tc>
      </w:tr>
      <w:tr w:rsidR="00ED451F" w:rsidRPr="00367C11" w14:paraId="1DD69B6C" w14:textId="77777777" w:rsidTr="00ED451F">
        <w:trPr>
          <w:trHeight w:val="280"/>
        </w:trPr>
        <w:tc>
          <w:tcPr>
            <w:tcW w:w="1899" w:type="dxa"/>
            <w:noWrap/>
            <w:hideMark/>
          </w:tcPr>
          <w:p w14:paraId="1D00E4BD" w14:textId="77777777" w:rsidR="00ED451F" w:rsidRPr="006B201A" w:rsidRDefault="00ED451F" w:rsidP="00ED451F">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雪碧加标</w:t>
            </w:r>
          </w:p>
        </w:tc>
        <w:tc>
          <w:tcPr>
            <w:tcW w:w="1787" w:type="dxa"/>
            <w:noWrap/>
            <w:hideMark/>
          </w:tcPr>
          <w:p w14:paraId="4653E659"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46495.493</w:t>
            </w:r>
          </w:p>
        </w:tc>
        <w:tc>
          <w:tcPr>
            <w:tcW w:w="1843" w:type="dxa"/>
            <w:noWrap/>
            <w:hideMark/>
          </w:tcPr>
          <w:p w14:paraId="1BB8CD4F"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-2.434438366</w:t>
            </w:r>
          </w:p>
        </w:tc>
        <w:tc>
          <w:tcPr>
            <w:tcW w:w="1804" w:type="dxa"/>
            <w:noWrap/>
            <w:hideMark/>
          </w:tcPr>
          <w:p w14:paraId="1BA91589"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25167.213</w:t>
            </w:r>
          </w:p>
        </w:tc>
        <w:tc>
          <w:tcPr>
            <w:tcW w:w="1806" w:type="dxa"/>
            <w:noWrap/>
            <w:hideMark/>
          </w:tcPr>
          <w:p w14:paraId="40ABE756"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2.526267205</w:t>
            </w:r>
          </w:p>
        </w:tc>
      </w:tr>
      <w:tr w:rsidR="00ED451F" w:rsidRPr="00367C11" w14:paraId="4C966802" w14:textId="77777777" w:rsidTr="00ED451F">
        <w:trPr>
          <w:trHeight w:val="280"/>
        </w:trPr>
        <w:tc>
          <w:tcPr>
            <w:tcW w:w="1899" w:type="dxa"/>
            <w:noWrap/>
            <w:hideMark/>
          </w:tcPr>
          <w:p w14:paraId="4D153528" w14:textId="77777777" w:rsidR="00ED451F" w:rsidRPr="006B201A" w:rsidRDefault="00ED451F" w:rsidP="00ED451F">
            <w:pPr>
              <w:widowControl/>
              <w:spacing w:line="240" w:lineRule="auto"/>
              <w:jc w:val="center"/>
              <w:rPr>
                <w:rFonts w:asciiTheme="minorEastAsia" w:eastAsiaTheme="minorEastAsia" w:hAnsiTheme="minorEastAsia" w:cs="宋体" w:hint="eastAsia"/>
                <w:kern w:val="0"/>
                <w:szCs w:val="21"/>
              </w:rPr>
            </w:pPr>
            <w:r w:rsidRPr="006B201A">
              <w:rPr>
                <w:rFonts w:asciiTheme="minorEastAsia" w:eastAsiaTheme="minorEastAsia" w:hAnsiTheme="minorEastAsia" w:cs="宋体" w:hint="eastAsia"/>
                <w:kern w:val="0"/>
                <w:szCs w:val="21"/>
              </w:rPr>
              <w:t>加标回收率(%)</w:t>
            </w:r>
          </w:p>
        </w:tc>
        <w:tc>
          <w:tcPr>
            <w:tcW w:w="1787" w:type="dxa"/>
            <w:noWrap/>
            <w:hideMark/>
          </w:tcPr>
          <w:p w14:paraId="41A51ED7" w14:textId="77777777" w:rsidR="00ED451F" w:rsidRPr="006B201A" w:rsidRDefault="00ED451F" w:rsidP="00ED451F">
            <w:pPr>
              <w:widowControl/>
              <w:spacing w:line="240" w:lineRule="auto"/>
              <w:jc w:val="center"/>
              <w:rPr>
                <w:rFonts w:eastAsiaTheme="minorEastAsia"/>
                <w:kern w:val="0"/>
                <w:szCs w:val="21"/>
              </w:rPr>
            </w:pPr>
          </w:p>
        </w:tc>
        <w:tc>
          <w:tcPr>
            <w:tcW w:w="1843" w:type="dxa"/>
            <w:noWrap/>
            <w:hideMark/>
          </w:tcPr>
          <w:p w14:paraId="769CF9BD"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-15.21523979</w:t>
            </w:r>
          </w:p>
        </w:tc>
        <w:tc>
          <w:tcPr>
            <w:tcW w:w="1804" w:type="dxa"/>
            <w:noWrap/>
            <w:hideMark/>
          </w:tcPr>
          <w:p w14:paraId="7F25CD7B" w14:textId="77777777" w:rsidR="00ED451F" w:rsidRPr="006B201A" w:rsidRDefault="00ED451F" w:rsidP="00ED451F">
            <w:pPr>
              <w:widowControl/>
              <w:spacing w:line="240" w:lineRule="auto"/>
              <w:jc w:val="center"/>
              <w:rPr>
                <w:rFonts w:eastAsiaTheme="minorEastAsia"/>
                <w:kern w:val="0"/>
                <w:szCs w:val="21"/>
              </w:rPr>
            </w:pPr>
          </w:p>
        </w:tc>
        <w:tc>
          <w:tcPr>
            <w:tcW w:w="1806" w:type="dxa"/>
            <w:noWrap/>
            <w:hideMark/>
          </w:tcPr>
          <w:p w14:paraId="6848D168" w14:textId="77777777" w:rsidR="00ED451F" w:rsidRPr="006B201A" w:rsidRDefault="00ED451F" w:rsidP="00ED451F">
            <w:pPr>
              <w:widowControl/>
              <w:spacing w:line="240" w:lineRule="auto"/>
              <w:jc w:val="center"/>
              <w:rPr>
                <w:rFonts w:eastAsiaTheme="minorEastAsia"/>
                <w:kern w:val="0"/>
                <w:szCs w:val="21"/>
              </w:rPr>
            </w:pPr>
            <w:r w:rsidRPr="006B201A">
              <w:rPr>
                <w:rFonts w:eastAsiaTheme="minorEastAsia"/>
                <w:kern w:val="0"/>
                <w:szCs w:val="21"/>
              </w:rPr>
              <w:t>-1.867763526</w:t>
            </w:r>
          </w:p>
        </w:tc>
      </w:tr>
    </w:tbl>
    <w:p w14:paraId="3F1CF706" w14:textId="78FBAAC1" w:rsidR="00367C11" w:rsidRDefault="001829B5" w:rsidP="006B201A">
      <w:pPr>
        <w:pStyle w:val="aa"/>
        <w:ind w:firstLineChars="0" w:firstLine="0"/>
      </w:pPr>
      <w:r>
        <w:rPr>
          <w:rFonts w:hint="eastAsia"/>
        </w:rPr>
        <w:t>续表</w:t>
      </w:r>
      <w:r>
        <w:rPr>
          <w:rFonts w:hint="eastAsia"/>
        </w:rPr>
        <w:t>5</w:t>
      </w:r>
    </w:p>
    <w:p w14:paraId="2B5AB576" w14:textId="77777777" w:rsidR="00B61A49" w:rsidRDefault="00B61A49" w:rsidP="003F7078">
      <w:pPr>
        <w:pStyle w:val="aa"/>
        <w:ind w:firstLineChars="0" w:firstLine="0"/>
        <w:jc w:val="both"/>
      </w:pPr>
    </w:p>
    <w:p w14:paraId="5C4BBE74" w14:textId="2CEF60F7" w:rsidR="00350E1E" w:rsidRDefault="006B201A" w:rsidP="00350E1E">
      <w:pPr>
        <w:pStyle w:val="aa"/>
        <w:rPr>
          <w:snapToGrid w:val="0"/>
          <w:lang w:bidi="en-US"/>
        </w:rPr>
      </w:pPr>
      <w:r>
        <w:rPr>
          <w:rFonts w:hint="eastAsia"/>
          <w:noProof/>
        </w:rPr>
        <w:drawing>
          <wp:anchor distT="0" distB="0" distL="114300" distR="114300" simplePos="0" relativeHeight="251665408" behindDoc="0" locked="0" layoutInCell="1" allowOverlap="1" wp14:anchorId="630963B1" wp14:editId="283907DE">
            <wp:simplePos x="0" y="0"/>
            <wp:positionH relativeFrom="column">
              <wp:posOffset>344208</wp:posOffset>
            </wp:positionH>
            <wp:positionV relativeFrom="paragraph">
              <wp:posOffset>58451</wp:posOffset>
            </wp:positionV>
            <wp:extent cx="1997710" cy="1850390"/>
            <wp:effectExtent l="0" t="0" r="2540" b="0"/>
            <wp:wrapTopAndBottom/>
            <wp:docPr id="8350084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28929" b="30208"/>
                    <a:stretch>
                      <a:fillRect/>
                    </a:stretch>
                  </pic:blipFill>
                  <pic:spPr bwMode="auto">
                    <a:xfrm>
                      <a:off x="0" y="0"/>
                      <a:ext cx="1997710" cy="18503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eastAsia"/>
          <w:noProof/>
        </w:rPr>
        <w:drawing>
          <wp:anchor distT="0" distB="0" distL="114300" distR="114300" simplePos="0" relativeHeight="251664384" behindDoc="0" locked="0" layoutInCell="1" allowOverlap="1" wp14:anchorId="62FF3FDD" wp14:editId="17DFC417">
            <wp:simplePos x="0" y="0"/>
            <wp:positionH relativeFrom="margin">
              <wp:posOffset>2869275</wp:posOffset>
            </wp:positionH>
            <wp:positionV relativeFrom="paragraph">
              <wp:posOffset>122222</wp:posOffset>
            </wp:positionV>
            <wp:extent cx="2406015" cy="1770380"/>
            <wp:effectExtent l="0" t="0" r="0" b="1270"/>
            <wp:wrapTopAndBottom/>
            <wp:docPr id="74278160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5678" b="41859"/>
                    <a:stretch>
                      <a:fillRect/>
                    </a:stretch>
                  </pic:blipFill>
                  <pic:spPr bwMode="auto">
                    <a:xfrm>
                      <a:off x="0" y="0"/>
                      <a:ext cx="2406015" cy="1770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0E1E">
        <w:rPr>
          <w:snapToGrid w:val="0"/>
          <w:lang w:bidi="en-US"/>
        </w:rPr>
        <w:t>图</w:t>
      </w:r>
      <w:r w:rsidR="00350E1E">
        <w:rPr>
          <w:snapToGrid w:val="0"/>
          <w:lang w:bidi="en-US"/>
        </w:rPr>
        <w:t xml:space="preserve"> </w:t>
      </w:r>
      <w:r w:rsidR="00B61A49">
        <w:rPr>
          <w:rFonts w:hint="eastAsia"/>
          <w:snapToGrid w:val="0"/>
          <w:lang w:bidi="en-US"/>
        </w:rPr>
        <w:t>2</w:t>
      </w:r>
      <w:r w:rsidR="00350E1E">
        <w:rPr>
          <w:snapToGrid w:val="0"/>
          <w:lang w:bidi="en-US"/>
        </w:rPr>
        <w:t xml:space="preserve"> </w:t>
      </w:r>
      <w:r w:rsidR="00350E1E">
        <w:rPr>
          <w:rFonts w:hint="eastAsia"/>
          <w:snapToGrid w:val="0"/>
          <w:lang w:bidi="en-US"/>
        </w:rPr>
        <w:t>无糖可乐与雪碧配料表</w:t>
      </w:r>
    </w:p>
    <w:p w14:paraId="5F4D8EF0" w14:textId="5BD1A2E1" w:rsidR="00350E1E" w:rsidRDefault="00350E1E" w:rsidP="00FD028B">
      <w:pPr>
        <w:pStyle w:val="a7"/>
        <w:ind w:firstLine="420"/>
        <w:contextualSpacing/>
      </w:pPr>
      <w:r>
        <w:rPr>
          <w:rFonts w:hint="eastAsia"/>
        </w:rPr>
        <w:t>实验测得</w:t>
      </w:r>
      <w:r w:rsidRPr="00FD028B">
        <w:rPr>
          <w:rFonts w:hint="eastAsia"/>
          <w:b/>
          <w:bCs/>
        </w:rPr>
        <w:t>无糖可乐中含有：安赛蜜、阿斯巴甜、三氯蔗糖</w:t>
      </w:r>
      <w:r w:rsidR="00FD028B" w:rsidRPr="00FD028B">
        <w:rPr>
          <w:rFonts w:hint="eastAsia"/>
          <w:b/>
          <w:bCs/>
        </w:rPr>
        <w:t>；</w:t>
      </w:r>
      <w:r w:rsidRPr="00FD028B">
        <w:rPr>
          <w:rFonts w:hint="eastAsia"/>
          <w:b/>
          <w:bCs/>
        </w:rPr>
        <w:t>雪碧中含有：安赛蜜、三氯</w:t>
      </w:r>
      <w:r w:rsidR="00FD028B" w:rsidRPr="00FD028B">
        <w:rPr>
          <w:rFonts w:hint="eastAsia"/>
          <w:b/>
          <w:bCs/>
        </w:rPr>
        <w:t>蔗糖。</w:t>
      </w:r>
    </w:p>
    <w:p w14:paraId="7816B127" w14:textId="4478E329" w:rsidR="00684B49" w:rsidRPr="0083472B" w:rsidRDefault="00684B49" w:rsidP="00016BC4">
      <w:pPr>
        <w:spacing w:after="160"/>
        <w:ind w:firstLineChars="200" w:firstLine="420"/>
        <w:contextualSpacing/>
        <w:jc w:val="left"/>
      </w:pPr>
      <w:r w:rsidRPr="0083472B">
        <w:t>本次实验除了无糖可乐</w:t>
      </w:r>
      <w:r>
        <w:rPr>
          <w:rFonts w:hint="eastAsia"/>
        </w:rPr>
        <w:t>-</w:t>
      </w:r>
      <w:r w:rsidRPr="0083472B">
        <w:t>安赛蜜的加标回收率非常好，达到</w:t>
      </w:r>
      <w:r w:rsidRPr="0083472B">
        <w:t>95.84%</w:t>
      </w:r>
      <w:r w:rsidRPr="0083472B">
        <w:t>，其余的加标回收率</w:t>
      </w:r>
      <w:r w:rsidR="00FD028B">
        <w:rPr>
          <w:rFonts w:hint="eastAsia"/>
        </w:rPr>
        <w:t>很低</w:t>
      </w:r>
      <w:r w:rsidRPr="0083472B">
        <w:t>（如雪碧中阿斯巴甜回收率为</w:t>
      </w:r>
      <w:r w:rsidRPr="0083472B">
        <w:t>-15.2%</w:t>
      </w:r>
      <w:r w:rsidRPr="0083472B">
        <w:t>）。</w:t>
      </w:r>
      <w:r w:rsidR="00FD028B">
        <w:rPr>
          <w:rFonts w:hint="eastAsia"/>
        </w:rPr>
        <w:t>结果表明系统误差的存在，以下将对原因进行分析。</w:t>
      </w:r>
    </w:p>
    <w:p w14:paraId="52FDC7D0" w14:textId="09C75923" w:rsidR="00684B49" w:rsidRPr="0083472B" w:rsidRDefault="00684B49" w:rsidP="00EA4A93">
      <w:pPr>
        <w:spacing w:after="160"/>
        <w:contextualSpacing/>
        <w:rPr>
          <w:b/>
          <w:bCs/>
        </w:rPr>
      </w:pPr>
      <w:r w:rsidRPr="0083472B">
        <w:rPr>
          <w:b/>
          <w:bCs/>
        </w:rPr>
        <w:lastRenderedPageBreak/>
        <w:t>5.2.</w:t>
      </w:r>
      <w:r>
        <w:rPr>
          <w:rFonts w:hint="eastAsia"/>
          <w:b/>
          <w:bCs/>
        </w:rPr>
        <w:t>3</w:t>
      </w:r>
      <w:r w:rsidRPr="0083472B">
        <w:rPr>
          <w:b/>
          <w:bCs/>
        </w:rPr>
        <w:t xml:space="preserve"> </w:t>
      </w:r>
      <w:r w:rsidRPr="0083472B">
        <w:rPr>
          <w:b/>
          <w:bCs/>
        </w:rPr>
        <w:t>加标回收率异常的系统性误差分析</w:t>
      </w:r>
    </w:p>
    <w:p w14:paraId="00DEF2C6" w14:textId="317E1DC8" w:rsidR="00684B49" w:rsidRPr="00640EC7" w:rsidRDefault="00684B49" w:rsidP="00EA4A93">
      <w:pPr>
        <w:spacing w:after="160"/>
        <w:contextualSpacing/>
      </w:pPr>
      <w:r w:rsidRPr="00640EC7">
        <w:t xml:space="preserve">1. </w:t>
      </w:r>
      <w:r w:rsidRPr="00640EC7">
        <w:t>基质效应的主导性影响</w:t>
      </w:r>
    </w:p>
    <w:p w14:paraId="48E79B4D" w14:textId="2EDA3C22" w:rsidR="00EA4A93" w:rsidRPr="007D6E17" w:rsidRDefault="00640EC7" w:rsidP="00640EC7">
      <w:pPr>
        <w:spacing w:after="160"/>
        <w:ind w:firstLineChars="200" w:firstLine="420"/>
        <w:contextualSpacing/>
        <w:jc w:val="left"/>
      </w:pPr>
      <w:r w:rsidRPr="00342A80">
        <w:t>基质抑制效应</w:t>
      </w:r>
      <w:r w:rsidRPr="00640EC7">
        <w:t>是电喷雾离子源（</w:t>
      </w:r>
      <w:r w:rsidRPr="00640EC7">
        <w:t>ESI</w:t>
      </w:r>
      <w:r w:rsidRPr="00640EC7">
        <w:t>）分析中导致回收率偏低的</w:t>
      </w:r>
      <w:r>
        <w:rPr>
          <w:rFonts w:hint="eastAsia"/>
        </w:rPr>
        <w:t>最</w:t>
      </w:r>
      <w:r w:rsidRPr="00640EC7">
        <w:t>常见因素。当加标样品的提取液进入质谱离子源时，共流出的基质成分</w:t>
      </w:r>
      <w:proofErr w:type="gramStart"/>
      <w:r w:rsidRPr="00640EC7">
        <w:t>会竞争</w:t>
      </w:r>
      <w:proofErr w:type="gramEnd"/>
      <w:r w:rsidRPr="00640EC7">
        <w:t>液滴表面的电荷，或干扰待测物的去溶剂化过程，从而严重抑制目标甜味剂的离子化效率，导致响应信号显著下降。</w:t>
      </w:r>
      <w:r>
        <w:rPr>
          <w:rFonts w:hint="eastAsia"/>
        </w:rPr>
        <w:t>在</w:t>
      </w:r>
      <w:r w:rsidR="00EA4A93" w:rsidRPr="00640EC7">
        <w:t>基质</w:t>
      </w:r>
      <w:r w:rsidR="00EA4A93" w:rsidRPr="007D6E17">
        <w:t>雪碧、可乐</w:t>
      </w:r>
      <w:r>
        <w:t>中</w:t>
      </w:r>
      <w:r w:rsidR="00EA4A93" w:rsidRPr="007D6E17">
        <w:t>有糖、酸、盐、色素、香精等多种复杂成分。</w:t>
      </w:r>
      <w:r>
        <w:t>可能会干扰、抑制被测化合物的信号</w:t>
      </w:r>
    </w:p>
    <w:p w14:paraId="350862D7" w14:textId="166D4451" w:rsidR="00EA4A93" w:rsidRPr="007D6E17" w:rsidRDefault="00640EC7" w:rsidP="00572F2F">
      <w:pPr>
        <w:spacing w:after="160"/>
        <w:contextualSpacing/>
        <w:jc w:val="left"/>
      </w:pPr>
      <w:r>
        <w:rPr>
          <w:b/>
          <w:bCs/>
        </w:rPr>
        <w:tab/>
      </w:r>
      <w:r w:rsidR="00EA4A93" w:rsidRPr="007D6E17">
        <w:t>对于未加标样品</w:t>
      </w:r>
      <w:r w:rsidR="00572F2F">
        <w:rPr>
          <w:rFonts w:hint="eastAsia"/>
        </w:rPr>
        <w:t>，</w:t>
      </w:r>
      <w:r w:rsidRPr="00640EC7">
        <w:t>测得的信号可能主要源自干扰物（情况</w:t>
      </w:r>
      <w:r w:rsidRPr="00640EC7">
        <w:t>A</w:t>
      </w:r>
      <w:r w:rsidRPr="00640EC7">
        <w:t>），或者是被严重抑制后的失真信号。代入标准曲线计算后，未知样品的浓度往往严重偏离真实值（通常被高估）</w:t>
      </w:r>
      <w:r w:rsidR="00572F2F">
        <w:rPr>
          <w:rFonts w:hint="eastAsia"/>
        </w:rPr>
        <w:t>；</w:t>
      </w:r>
      <w:r w:rsidR="00EA4A93" w:rsidRPr="007D6E17">
        <w:t>对于加标样品</w:t>
      </w:r>
      <w:r w:rsidR="00572F2F">
        <w:rPr>
          <w:rFonts w:hint="eastAsia"/>
        </w:rPr>
        <w:t>，</w:t>
      </w:r>
      <w:r w:rsidRPr="00640EC7">
        <w:t>加入的标准品信号同样面临基质抑制（情况</w:t>
      </w:r>
      <w:r w:rsidRPr="00640EC7">
        <w:t>B</w:t>
      </w:r>
      <w:r w:rsidRPr="00640EC7">
        <w:t>）或与干扰信号的非线性叠加，导致测量</w:t>
      </w:r>
      <w:proofErr w:type="gramStart"/>
      <w:r w:rsidRPr="00640EC7">
        <w:t>值严重</w:t>
      </w:r>
      <w:proofErr w:type="gramEnd"/>
      <w:r w:rsidRPr="00640EC7">
        <w:t>失真。</w:t>
      </w:r>
      <w:r w:rsidR="00572F2F" w:rsidRPr="00572F2F">
        <w:t>由于标准曲线是在无干扰、无抑制的纯水环境中建立的，它完全无法校正实际样品中发生的复杂干扰和抑制效应。</w:t>
      </w:r>
    </w:p>
    <w:p w14:paraId="336300EC" w14:textId="77777777" w:rsidR="00684B49" w:rsidRPr="00572F2F" w:rsidRDefault="00684B49" w:rsidP="00EA4A93">
      <w:pPr>
        <w:spacing w:after="160"/>
        <w:contextualSpacing/>
      </w:pPr>
      <w:r w:rsidRPr="00572F2F">
        <w:t xml:space="preserve">2. </w:t>
      </w:r>
      <w:r w:rsidRPr="00572F2F">
        <w:t>仪器方法与数据处理相关的潜在问题</w:t>
      </w:r>
    </w:p>
    <w:p w14:paraId="5C7C674C" w14:textId="77777777" w:rsidR="00572F2F" w:rsidRDefault="00250D0C" w:rsidP="00EA4A93">
      <w:pPr>
        <w:spacing w:after="160"/>
        <w:ind w:firstLineChars="200" w:firstLine="420"/>
        <w:contextualSpacing/>
        <w:jc w:val="left"/>
      </w:pPr>
      <w:r w:rsidRPr="00572F2F">
        <w:rPr>
          <w:rFonts w:hint="eastAsia"/>
        </w:rPr>
        <w:t>(1)</w:t>
      </w:r>
      <w:r w:rsidR="00684B49" w:rsidRPr="00572F2F">
        <w:t>标准曲线基质不匹配：</w:t>
      </w:r>
      <w:r w:rsidR="00572F2F" w:rsidRPr="00572F2F">
        <w:t>本实验采用纯水配制标准曲线工作液，而饮料样品即使稀释后仍保留复杂的基质背景。使用纯水基质的标准曲线去计算复杂基质样品，会因离子化效率的显著差异（即基质效应）产生巨大偏差。这是导致回收率不准的根本方法学缺陷。理想的校正方案应采用基质匹配标准曲线，即利用不含目标物的同类空白基质来稀释标准品。</w:t>
      </w:r>
    </w:p>
    <w:p w14:paraId="0C7DABFF" w14:textId="77777777" w:rsidR="00572F2F" w:rsidRDefault="00250D0C" w:rsidP="00EA4A93">
      <w:pPr>
        <w:spacing w:after="160"/>
        <w:ind w:firstLineChars="200" w:firstLine="420"/>
        <w:contextualSpacing/>
        <w:jc w:val="left"/>
      </w:pPr>
      <w:r w:rsidRPr="00572F2F">
        <w:rPr>
          <w:rFonts w:hint="eastAsia"/>
        </w:rPr>
        <w:t>(2)</w:t>
      </w:r>
      <w:r w:rsidR="00684B49" w:rsidRPr="00572F2F">
        <w:t>色谱分离与积分问题：</w:t>
      </w:r>
      <w:r w:rsidR="00572F2F" w:rsidRPr="00572F2F">
        <w:t>从图</w:t>
      </w:r>
      <w:r w:rsidR="00572F2F" w:rsidRPr="00572F2F">
        <w:t>1</w:t>
      </w:r>
      <w:r w:rsidR="00572F2F" w:rsidRPr="00572F2F">
        <w:t>（</w:t>
      </w:r>
      <w:r w:rsidR="00572F2F" w:rsidRPr="00572F2F">
        <w:t>6.25 mg/L</w:t>
      </w:r>
      <w:r w:rsidR="00572F2F" w:rsidRPr="00572F2F">
        <w:t>异常峰形）推测，系统未充分平衡时会导致峰形和保留时间异常。即便系统稳定，若饮料中的未知组分与目标物色谱峰共流出或重叠，也会影响积分的准确性。错误的积分基线（如包含未分离的杂质峰或</w:t>
      </w:r>
      <w:proofErr w:type="gramStart"/>
      <w:r w:rsidR="00572F2F" w:rsidRPr="00572F2F">
        <w:t>溶剂峰拖尾</w:t>
      </w:r>
      <w:proofErr w:type="gramEnd"/>
      <w:r w:rsidR="00572F2F" w:rsidRPr="00572F2F">
        <w:t>）会导致峰面积计算错误，进而影响浓度结果。</w:t>
      </w:r>
    </w:p>
    <w:p w14:paraId="708E5EE6" w14:textId="77777777" w:rsidR="00684B49" w:rsidRPr="00342A80" w:rsidRDefault="00684B49" w:rsidP="00EA4A93">
      <w:pPr>
        <w:spacing w:after="160"/>
        <w:contextualSpacing/>
      </w:pPr>
      <w:r w:rsidRPr="00342A80">
        <w:t xml:space="preserve">3. </w:t>
      </w:r>
      <w:r w:rsidRPr="00342A80">
        <w:t>特定化合物的特殊问题</w:t>
      </w:r>
    </w:p>
    <w:p w14:paraId="11C44E95" w14:textId="3D6789F3" w:rsidR="00572F2F" w:rsidRDefault="00342A80" w:rsidP="00572F2F">
      <w:pPr>
        <w:spacing w:after="160"/>
        <w:contextualSpacing/>
        <w:jc w:val="left"/>
      </w:pPr>
      <w:r>
        <w:tab/>
      </w:r>
      <w:r w:rsidR="00572F2F">
        <w:rPr>
          <w:rFonts w:hint="eastAsia"/>
        </w:rPr>
        <w:t>以</w:t>
      </w:r>
      <w:r w:rsidR="00684B49" w:rsidRPr="00572F2F">
        <w:t>甜蜜素</w:t>
      </w:r>
      <w:r w:rsidR="00572F2F">
        <w:rPr>
          <w:rFonts w:hint="eastAsia"/>
        </w:rPr>
        <w:t>为例，</w:t>
      </w:r>
      <w:r w:rsidR="00572F2F" w:rsidRPr="00572F2F">
        <w:t>其回收率</w:t>
      </w:r>
      <w:r w:rsidR="00572F2F">
        <w:rPr>
          <w:rFonts w:hint="eastAsia"/>
        </w:rPr>
        <w:t>在</w:t>
      </w:r>
      <w:r w:rsidR="00572F2F" w:rsidRPr="00572F2F">
        <w:t>无糖可乐</w:t>
      </w:r>
      <w:r w:rsidR="00572F2F">
        <w:rPr>
          <w:rFonts w:hint="eastAsia"/>
        </w:rPr>
        <w:t>为</w:t>
      </w:r>
      <w:r w:rsidR="00572F2F" w:rsidRPr="00572F2F">
        <w:t>41.7%</w:t>
      </w:r>
      <w:r w:rsidR="00572F2F" w:rsidRPr="00572F2F">
        <w:t>，</w:t>
      </w:r>
      <w:r w:rsidR="00572F2F">
        <w:rPr>
          <w:rFonts w:hint="eastAsia"/>
        </w:rPr>
        <w:t>在</w:t>
      </w:r>
      <w:r w:rsidR="00572F2F" w:rsidRPr="00572F2F">
        <w:t>雪碧</w:t>
      </w:r>
      <w:r w:rsidR="00572F2F">
        <w:rPr>
          <w:rFonts w:hint="eastAsia"/>
        </w:rPr>
        <w:t>中则</w:t>
      </w:r>
      <w:r w:rsidR="00572F2F" w:rsidRPr="00572F2F">
        <w:t>仅</w:t>
      </w:r>
      <w:r w:rsidR="00572F2F" w:rsidRPr="00572F2F">
        <w:t>5.0%</w:t>
      </w:r>
      <w:r w:rsidR="00572F2F">
        <w:rPr>
          <w:rFonts w:hint="eastAsia"/>
        </w:rPr>
        <w:t>，</w:t>
      </w:r>
      <w:r w:rsidR="00572F2F" w:rsidRPr="00572F2F">
        <w:t>甜蜜素在酸性条件下不稳定，而可乐和雪碧均为酸性饮料（</w:t>
      </w:r>
      <w:r w:rsidR="00572F2F" w:rsidRPr="00572F2F">
        <w:t>pH ~2.5-3.5</w:t>
      </w:r>
      <w:r w:rsidR="00572F2F" w:rsidRPr="00572F2F">
        <w:t>），在样品处理、储存或进</w:t>
      </w:r>
      <w:proofErr w:type="gramStart"/>
      <w:r w:rsidR="00572F2F" w:rsidRPr="00572F2F">
        <w:t>样过程</w:t>
      </w:r>
      <w:proofErr w:type="gramEnd"/>
      <w:r w:rsidR="00572F2F" w:rsidRPr="00572F2F">
        <w:t>中可能发生部分分解，导致测定值偏低。</w:t>
      </w:r>
      <w:r w:rsidR="00572F2F">
        <w:rPr>
          <w:rFonts w:hint="eastAsia"/>
        </w:rPr>
        <w:t>又以</w:t>
      </w:r>
      <w:r w:rsidR="00684B49" w:rsidRPr="00572F2F">
        <w:t>阿斯巴甜</w:t>
      </w:r>
      <w:r w:rsidR="00572F2F">
        <w:rPr>
          <w:rFonts w:hint="eastAsia"/>
        </w:rPr>
        <w:t>为例，</w:t>
      </w:r>
      <w:r w:rsidR="00572F2F" w:rsidRPr="00572F2F">
        <w:t>其回收率为负值</w:t>
      </w:r>
      <w:r w:rsidR="00572F2F">
        <w:rPr>
          <w:rFonts w:hint="eastAsia"/>
        </w:rPr>
        <w:t>，</w:t>
      </w:r>
      <w:r w:rsidR="00572F2F" w:rsidRPr="00572F2F">
        <w:t>阿斯巴</w:t>
      </w:r>
      <w:proofErr w:type="gramStart"/>
      <w:r w:rsidR="00572F2F" w:rsidRPr="00572F2F">
        <w:t>甜同样</w:t>
      </w:r>
      <w:proofErr w:type="gramEnd"/>
      <w:r w:rsidR="00572F2F" w:rsidRPr="00572F2F">
        <w:t>对</w:t>
      </w:r>
      <w:r w:rsidR="00572F2F" w:rsidRPr="00572F2F">
        <w:t>pH</w:t>
      </w:r>
      <w:r w:rsidR="00572F2F" w:rsidRPr="00572F2F">
        <w:t>和温度敏感，易发生水解。此外，在</w:t>
      </w:r>
      <w:r w:rsidR="00572F2F" w:rsidRPr="00572F2F">
        <w:t>ESI</w:t>
      </w:r>
      <w:r w:rsidR="00572F2F" w:rsidRPr="00572F2F">
        <w:t>负离子模式下，其</w:t>
      </w:r>
      <w:proofErr w:type="gramStart"/>
      <w:r w:rsidR="00572F2F" w:rsidRPr="00572F2F">
        <w:t>响应受</w:t>
      </w:r>
      <w:proofErr w:type="gramEnd"/>
      <w:r w:rsidR="00572F2F" w:rsidRPr="00572F2F">
        <w:t>基质抑制效应的影响可能尤为严重。</w:t>
      </w:r>
    </w:p>
    <w:p w14:paraId="73F66B7D" w14:textId="126131D9" w:rsidR="00A01972" w:rsidRPr="00342A80" w:rsidRDefault="00A01972" w:rsidP="00EA4A93">
      <w:pPr>
        <w:spacing w:after="160"/>
        <w:contextualSpacing/>
        <w:jc w:val="left"/>
      </w:pPr>
      <w:r w:rsidRPr="00342A80">
        <w:rPr>
          <w:rFonts w:hint="eastAsia"/>
        </w:rPr>
        <w:t xml:space="preserve">4. </w:t>
      </w:r>
      <w:r w:rsidRPr="00342A80">
        <w:t>离子碎片</w:t>
      </w:r>
      <w:r w:rsidRPr="00342A80">
        <w:t>/</w:t>
      </w:r>
      <w:r w:rsidRPr="00342A80">
        <w:t>特征离子选择错误的可能性分析</w:t>
      </w:r>
    </w:p>
    <w:p w14:paraId="53FEAA36" w14:textId="580D9660" w:rsidR="002628AE" w:rsidRDefault="00342A80" w:rsidP="00EA4A93">
      <w:pPr>
        <w:spacing w:after="160"/>
        <w:ind w:firstLineChars="200" w:firstLine="420"/>
        <w:contextualSpacing/>
      </w:pPr>
      <w:r w:rsidRPr="00342A80">
        <w:t>在</w:t>
      </w:r>
      <w:r w:rsidRPr="00342A80">
        <w:t>SIM</w:t>
      </w:r>
      <w:r w:rsidRPr="00342A80">
        <w:t>模式下，若预设的监测</w:t>
      </w:r>
      <w:r w:rsidRPr="00342A80">
        <w:t> </w:t>
      </w:r>
      <w:r w:rsidRPr="00342A80">
        <w:rPr>
          <w:i/>
          <w:iCs/>
        </w:rPr>
        <w:t>m/z</w:t>
      </w:r>
      <w:r w:rsidRPr="00342A80">
        <w:t> </w:t>
      </w:r>
      <w:proofErr w:type="gramStart"/>
      <w:r w:rsidRPr="00342A80">
        <w:t>值并非</w:t>
      </w:r>
      <w:proofErr w:type="gramEnd"/>
      <w:r w:rsidRPr="00342A80">
        <w:t>目标化合物</w:t>
      </w:r>
      <w:proofErr w:type="gramStart"/>
      <w:r w:rsidRPr="00342A80">
        <w:t>最</w:t>
      </w:r>
      <w:proofErr w:type="gramEnd"/>
      <w:r w:rsidRPr="00342A80">
        <w:t>特异、最稳定的特征离子，或在复杂样品中存在同</w:t>
      </w:r>
      <w:r w:rsidRPr="00342A80">
        <w:t> </w:t>
      </w:r>
      <w:r w:rsidRPr="00342A80">
        <w:rPr>
          <w:i/>
          <w:iCs/>
        </w:rPr>
        <w:t>m/z</w:t>
      </w:r>
      <w:r w:rsidRPr="00342A80">
        <w:t> </w:t>
      </w:r>
      <w:r w:rsidRPr="00342A80">
        <w:t>干扰物，将导致严重的定量错误。</w:t>
      </w:r>
      <w:r w:rsidR="002628AE">
        <w:rPr>
          <w:rFonts w:hint="eastAsia"/>
        </w:rPr>
        <w:t>以三氯蔗糖为例，</w:t>
      </w:r>
      <w:r w:rsidR="002628AE">
        <w:rPr>
          <w:rFonts w:hint="eastAsia"/>
        </w:rPr>
        <w:t>Cl</w:t>
      </w:r>
      <w:r w:rsidR="002628AE">
        <w:rPr>
          <w:rFonts w:hint="eastAsia"/>
        </w:rPr>
        <w:t>在质谱中很容易成为碎片离子，导致形成</w:t>
      </w:r>
      <w:r w:rsidR="002628AE">
        <w:rPr>
          <w:rFonts w:hint="eastAsia"/>
        </w:rPr>
        <w:t>[M</w:t>
      </w:r>
      <w:r w:rsidR="005E70C7">
        <w:rPr>
          <w:rFonts w:hint="eastAsia"/>
        </w:rPr>
        <w:t>Cl</w:t>
      </w:r>
      <w:r w:rsidR="005E70C7">
        <w:rPr>
          <w:rFonts w:hint="eastAsia"/>
          <w:vertAlign w:val="subscript"/>
        </w:rPr>
        <w:t>3</w:t>
      </w:r>
      <w:r w:rsidR="005E70C7">
        <w:rPr>
          <w:rFonts w:hint="eastAsia"/>
        </w:rPr>
        <w:t>]Cl</w:t>
      </w:r>
      <w:r w:rsidR="005E70C7">
        <w:rPr>
          <w:rFonts w:hint="eastAsia"/>
          <w:vertAlign w:val="superscript"/>
        </w:rPr>
        <w:t>+</w:t>
      </w:r>
      <w:r w:rsidR="005E70C7">
        <w:rPr>
          <w:rFonts w:hint="eastAsia"/>
        </w:rPr>
        <w:t>, [MCl</w:t>
      </w:r>
      <w:r w:rsidR="005E70C7">
        <w:rPr>
          <w:rFonts w:hint="eastAsia"/>
          <w:vertAlign w:val="subscript"/>
        </w:rPr>
        <w:t>2</w:t>
      </w:r>
      <w:r w:rsidR="005E70C7">
        <w:rPr>
          <w:rFonts w:hint="eastAsia"/>
        </w:rPr>
        <w:t>]</w:t>
      </w:r>
      <w:r w:rsidR="005E70C7">
        <w:rPr>
          <w:rFonts w:hint="eastAsia"/>
          <w:vertAlign w:val="superscript"/>
        </w:rPr>
        <w:t>+</w:t>
      </w:r>
      <w:r w:rsidR="005E70C7">
        <w:rPr>
          <w:rFonts w:hint="eastAsia"/>
        </w:rPr>
        <w:t>等离子产生干扰，</w:t>
      </w:r>
      <w:r w:rsidRPr="00342A80">
        <w:t>这可能是回收率异常尤其是负值的根本原因之一。</w:t>
      </w:r>
    </w:p>
    <w:p w14:paraId="594594F5" w14:textId="77777777" w:rsidR="00FA3CBD" w:rsidRDefault="00FA3CBD" w:rsidP="00016BC4">
      <w:pPr>
        <w:spacing w:after="160"/>
        <w:contextualSpacing/>
        <w:rPr>
          <w:b/>
          <w:bCs/>
        </w:rPr>
      </w:pPr>
    </w:p>
    <w:p w14:paraId="0B2CBF1F" w14:textId="7C9ACA08" w:rsidR="00684B49" w:rsidRPr="0083472B" w:rsidRDefault="00684B49" w:rsidP="00016BC4">
      <w:pPr>
        <w:spacing w:after="160"/>
        <w:contextualSpacing/>
        <w:rPr>
          <w:b/>
          <w:bCs/>
        </w:rPr>
      </w:pPr>
      <w:r w:rsidRPr="0083472B">
        <w:rPr>
          <w:b/>
          <w:bCs/>
        </w:rPr>
        <w:t>5.2.</w:t>
      </w:r>
      <w:r w:rsidR="003F7078">
        <w:rPr>
          <w:rFonts w:hint="eastAsia"/>
          <w:b/>
          <w:bCs/>
        </w:rPr>
        <w:t>4</w:t>
      </w:r>
      <w:r w:rsidRPr="0083472B">
        <w:rPr>
          <w:b/>
          <w:bCs/>
        </w:rPr>
        <w:t xml:space="preserve"> </w:t>
      </w:r>
      <w:r w:rsidRPr="0083472B">
        <w:rPr>
          <w:b/>
          <w:bCs/>
        </w:rPr>
        <w:t>实验结论</w:t>
      </w:r>
    </w:p>
    <w:p w14:paraId="22D64F48" w14:textId="77777777" w:rsidR="0002174A" w:rsidRDefault="00973A5B" w:rsidP="0002174A">
      <w:pPr>
        <w:spacing w:after="160"/>
        <w:contextualSpacing/>
      </w:pPr>
      <w:r>
        <w:rPr>
          <w:b/>
          <w:bCs/>
        </w:rPr>
        <w:tab/>
      </w:r>
      <w:r w:rsidRPr="00973A5B">
        <w:t>本次液相色谱</w:t>
      </w:r>
      <w:r w:rsidRPr="00973A5B">
        <w:t>-</w:t>
      </w:r>
      <w:r w:rsidRPr="00973A5B">
        <w:t>质谱（</w:t>
      </w:r>
      <w:r w:rsidRPr="00973A5B">
        <w:t>LC-MS</w:t>
      </w:r>
      <w:r w:rsidRPr="00973A5B">
        <w:t>）实验顺利构建了针对四种甜味剂的外标法标准曲线，且线性回归表现优异（</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&gt;0.99</m:t>
        </m:r>
      </m:oMath>
      <w:r w:rsidRPr="00973A5B">
        <w:t>），实现了对饮料中添加剂成分的初步测定。尽管如此，加标回收率实验的数据反馈普遍欠佳，这暴露出当前实验方法在处理碳酸饮料这类复杂实际样品时，面临着显著的系统性偏差。深入剖析其成因，主要归咎于样品基质对质谱离子化过程产生的强烈抑制作用（即基质效应）、标准曲线体系与实际样品基质的不匹配，以及前处理环节可能存在的操作性误差。这一结果深刻地警示我们：在理想的简单溶剂体系中验证良好的分析方法，若直接照搬</w:t>
      </w:r>
      <w:proofErr w:type="gramStart"/>
      <w:r w:rsidRPr="00973A5B">
        <w:t>至复杂</w:t>
      </w:r>
      <w:proofErr w:type="gramEnd"/>
      <w:r w:rsidRPr="00973A5B">
        <w:t>基质样品的分析中，极易出现失效的情况。</w:t>
      </w:r>
    </w:p>
    <w:p w14:paraId="1682E405" w14:textId="12AC3834" w:rsidR="0002174A" w:rsidRPr="0002174A" w:rsidRDefault="0002174A" w:rsidP="0002174A">
      <w:pPr>
        <w:spacing w:after="160"/>
        <w:contextualSpacing/>
      </w:pPr>
      <w:r>
        <w:tab/>
      </w:r>
      <w:r w:rsidRPr="0002174A">
        <w:t>尽管本次实验的最终定量结果存在一定偏差，但它完整地呈现了涵盖样品前处理、仪器检测直至数据评估的全流程。该实验不仅深刻揭示了实际样品分析中基质效应的关键影响及方法验证的不可或缺性，更让我们在实践中深入理解了内标法与外标法在色谱</w:t>
      </w:r>
      <w:r w:rsidRPr="0002174A">
        <w:t>-</w:t>
      </w:r>
      <w:r w:rsidRPr="0002174A">
        <w:t>质谱联用技术中的具体应用，具有</w:t>
      </w:r>
    </w:p>
    <w:p w14:paraId="36725C0C" w14:textId="77777777" w:rsidR="0002174A" w:rsidRPr="0002174A" w:rsidRDefault="0002174A" w:rsidP="0002174A">
      <w:pPr>
        <w:spacing w:after="160"/>
        <w:contextualSpacing/>
      </w:pPr>
      <w:r w:rsidRPr="0002174A">
        <w:t>极高的教学与实践意义。</w:t>
      </w:r>
    </w:p>
    <w:p w14:paraId="3BF2122F" w14:textId="4821BAAE" w:rsidR="00247599" w:rsidRPr="00F77538" w:rsidRDefault="00247599" w:rsidP="002D14E8">
      <w:pPr>
        <w:pStyle w:val="a7"/>
        <w:ind w:firstLineChars="0" w:firstLine="0"/>
      </w:pPr>
    </w:p>
    <w:p w14:paraId="6DBC9065" w14:textId="4D2BB3C2" w:rsidR="00DE11B1" w:rsidRDefault="00520EC2" w:rsidP="0068161F">
      <w:pPr>
        <w:pStyle w:val="a9"/>
        <w:spacing w:before="312"/>
      </w:pPr>
      <w:r>
        <w:rPr>
          <w:rFonts w:hint="eastAsia"/>
        </w:rPr>
        <w:lastRenderedPageBreak/>
        <w:t>6</w:t>
      </w:r>
      <w:r w:rsidR="002410E3">
        <w:rPr>
          <w:rFonts w:hint="eastAsia"/>
        </w:rPr>
        <w:t xml:space="preserve"> </w:t>
      </w:r>
      <w:r w:rsidRPr="00001EB1">
        <w:rPr>
          <w:rFonts w:hint="eastAsia"/>
        </w:rPr>
        <w:t>思考题解答</w:t>
      </w:r>
    </w:p>
    <w:p w14:paraId="19F71622" w14:textId="0B2AC940" w:rsidR="00016BC4" w:rsidRPr="00761412" w:rsidRDefault="00016BC4" w:rsidP="00595109">
      <w:pPr>
        <w:pStyle w:val="20"/>
        <w:spacing w:before="156" w:after="156"/>
      </w:pPr>
      <w:r>
        <w:rPr>
          <w:rFonts w:hint="eastAsia"/>
        </w:rPr>
        <w:t>6.1</w:t>
      </w:r>
      <w:r w:rsidR="00862080">
        <w:tab/>
      </w:r>
      <w:r w:rsidRPr="00761412">
        <w:t xml:space="preserve">HPLC-MS </w:t>
      </w:r>
      <w:r w:rsidRPr="00761412">
        <w:t>思考题</w:t>
      </w:r>
    </w:p>
    <w:p w14:paraId="3718D538" w14:textId="0A28915B" w:rsidR="00016BC4" w:rsidRPr="00761412" w:rsidRDefault="00016BC4" w:rsidP="0068161F">
      <w:pPr>
        <w:spacing w:line="278" w:lineRule="auto"/>
        <w:rPr>
          <w:b/>
          <w:bCs/>
        </w:rPr>
      </w:pPr>
      <w:r>
        <w:rPr>
          <w:rFonts w:hint="eastAsia"/>
          <w:b/>
          <w:bCs/>
        </w:rPr>
        <w:t>6.1</w:t>
      </w:r>
      <w:r w:rsidRPr="00761412">
        <w:rPr>
          <w:b/>
          <w:bCs/>
        </w:rPr>
        <w:t>.</w:t>
      </w:r>
      <w:r>
        <w:rPr>
          <w:rFonts w:hint="eastAsia"/>
          <w:b/>
          <w:bCs/>
        </w:rPr>
        <w:t>1</w:t>
      </w:r>
      <w:r w:rsidRPr="00761412">
        <w:rPr>
          <w:b/>
          <w:bCs/>
        </w:rPr>
        <w:t xml:space="preserve"> </w:t>
      </w:r>
      <w:r w:rsidRPr="00761412">
        <w:rPr>
          <w:b/>
          <w:bCs/>
        </w:rPr>
        <w:t>设计</w:t>
      </w:r>
      <w:r w:rsidRPr="00761412">
        <w:rPr>
          <w:b/>
          <w:bCs/>
        </w:rPr>
        <w:t xml:space="preserve"> HPLC-MS </w:t>
      </w:r>
      <w:r w:rsidRPr="00761412">
        <w:rPr>
          <w:b/>
          <w:bCs/>
        </w:rPr>
        <w:t>实验步骤以检测未知混合样品的组成及含量</w:t>
      </w:r>
    </w:p>
    <w:p w14:paraId="780AA51E" w14:textId="16E1953F" w:rsidR="00F254C0" w:rsidRPr="00F254C0" w:rsidRDefault="00F254C0" w:rsidP="00F254C0">
      <w:pPr>
        <w:spacing w:line="278" w:lineRule="auto"/>
      </w:pPr>
      <w:r>
        <w:tab/>
      </w:r>
      <w:r>
        <w:rPr>
          <w:rFonts w:hint="eastAsia"/>
        </w:rPr>
        <w:t>1.</w:t>
      </w:r>
      <w:r w:rsidRPr="00F254C0">
        <w:t>样品预处理：依据待测样品的物理化学特性，甄选恰当的前处理策略，例如实施萃取分离、膜过滤除杂、浓度稀释或化学衍生化反应等步骤，以确保样品适合进样分析。</w:t>
      </w:r>
    </w:p>
    <w:p w14:paraId="4B6D793E" w14:textId="296304D8" w:rsidR="00F254C0" w:rsidRPr="00F254C0" w:rsidRDefault="00F254C0" w:rsidP="00F254C0">
      <w:pPr>
        <w:spacing w:line="278" w:lineRule="auto"/>
      </w:pPr>
      <w:r>
        <w:tab/>
      </w:r>
      <w:r>
        <w:rPr>
          <w:rFonts w:hint="eastAsia"/>
        </w:rPr>
        <w:t>2.</w:t>
      </w:r>
      <w:r w:rsidRPr="00F254C0">
        <w:t>液相色谱参数优化：精心挑选适宜的色谱柱类型（例如常用的</w:t>
      </w:r>
      <w:r w:rsidRPr="00F254C0">
        <w:t xml:space="preserve"> C18 </w:t>
      </w:r>
      <w:r w:rsidRPr="00F254C0">
        <w:t>反相柱），配置最佳的流动相体系（如水相与有机相的梯度洗脱程序），并设定合理的流速</w:t>
      </w:r>
      <w:proofErr w:type="gramStart"/>
      <w:r w:rsidRPr="00F254C0">
        <w:t>以及柱温</w:t>
      </w:r>
      <w:proofErr w:type="gramEnd"/>
      <w:r w:rsidRPr="00F254C0">
        <w:t>参数，以实现最佳分离效果。</w:t>
      </w:r>
    </w:p>
    <w:p w14:paraId="41D1176A" w14:textId="66105FC4" w:rsidR="00F254C0" w:rsidRPr="00F254C0" w:rsidRDefault="00F254C0" w:rsidP="00F254C0">
      <w:pPr>
        <w:spacing w:line="278" w:lineRule="auto"/>
      </w:pPr>
      <w:r>
        <w:tab/>
      </w:r>
      <w:r>
        <w:rPr>
          <w:rFonts w:hint="eastAsia"/>
        </w:rPr>
        <w:t>3.</w:t>
      </w:r>
      <w:r w:rsidRPr="00F254C0">
        <w:t>质谱检测参数设定：确定适配的离子源类型（包括电喷雾电离</w:t>
      </w:r>
      <w:r w:rsidRPr="00F254C0">
        <w:t xml:space="preserve"> ESI</w:t>
      </w:r>
      <w:r w:rsidRPr="00F254C0">
        <w:t>、大气压化学电离</w:t>
      </w:r>
      <w:r w:rsidRPr="00F254C0">
        <w:t xml:space="preserve"> APCI </w:t>
      </w:r>
      <w:r w:rsidRPr="00F254C0">
        <w:t>或大气压光电离</w:t>
      </w:r>
      <w:r w:rsidRPr="00F254C0">
        <w:t xml:space="preserve"> APPI</w:t>
      </w:r>
      <w:r w:rsidRPr="00F254C0">
        <w:t>），设定扫描模式（如全扫描</w:t>
      </w:r>
      <w:r w:rsidRPr="00F254C0">
        <w:t xml:space="preserve"> Full Scan </w:t>
      </w:r>
      <w:r w:rsidRPr="00F254C0">
        <w:t>或选择离子监测</w:t>
      </w:r>
      <w:r w:rsidRPr="00F254C0">
        <w:t xml:space="preserve"> SIM</w:t>
      </w:r>
      <w:r w:rsidRPr="00F254C0">
        <w:t>），并根据需求选择具备相应分辨率的质谱分析器（例如四</w:t>
      </w:r>
      <w:proofErr w:type="gramStart"/>
      <w:r w:rsidRPr="00F254C0">
        <w:t>极</w:t>
      </w:r>
      <w:proofErr w:type="gramEnd"/>
      <w:r w:rsidRPr="00F254C0">
        <w:t>杆</w:t>
      </w:r>
      <w:r w:rsidRPr="00F254C0">
        <w:t>-</w:t>
      </w:r>
      <w:r w:rsidRPr="00F254C0">
        <w:t>飞行时间</w:t>
      </w:r>
      <w:r w:rsidRPr="00F254C0">
        <w:t xml:space="preserve"> Q-TOF </w:t>
      </w:r>
      <w:r w:rsidRPr="00F254C0">
        <w:t>或三重四</w:t>
      </w:r>
      <w:proofErr w:type="gramStart"/>
      <w:r w:rsidRPr="00F254C0">
        <w:t>极</w:t>
      </w:r>
      <w:proofErr w:type="gramEnd"/>
      <w:r w:rsidRPr="00F254C0">
        <w:t>杆质谱仪）。</w:t>
      </w:r>
    </w:p>
    <w:p w14:paraId="0D7C19D3" w14:textId="41F7C28B" w:rsidR="00F254C0" w:rsidRPr="00F254C0" w:rsidRDefault="00F254C0" w:rsidP="00F254C0">
      <w:pPr>
        <w:spacing w:line="278" w:lineRule="auto"/>
      </w:pPr>
      <w:r>
        <w:tab/>
      </w:r>
      <w:r>
        <w:rPr>
          <w:rFonts w:hint="eastAsia"/>
        </w:rPr>
        <w:t>4.</w:t>
      </w:r>
      <w:r w:rsidRPr="00F254C0">
        <w:t>仪器运行与数据采集：将处理好的样品注入仪器进行分析，实时采集并记录总离子流色谱图（</w:t>
      </w:r>
      <w:r w:rsidRPr="00F254C0">
        <w:t>TIC</w:t>
      </w:r>
      <w:r w:rsidRPr="00F254C0">
        <w:t>）以及相应的质谱图数据，为后续分析提供原始依据。</w:t>
      </w:r>
    </w:p>
    <w:p w14:paraId="6CF75EBC" w14:textId="030E0A9E" w:rsidR="00F254C0" w:rsidRPr="00F254C0" w:rsidRDefault="00F254C0" w:rsidP="00F254C0">
      <w:pPr>
        <w:spacing w:line="278" w:lineRule="auto"/>
      </w:pPr>
      <w:r>
        <w:tab/>
      </w:r>
      <w:r>
        <w:rPr>
          <w:rFonts w:hint="eastAsia"/>
        </w:rPr>
        <w:t>5.</w:t>
      </w:r>
      <w:r w:rsidRPr="00F254C0">
        <w:t>物质定性鉴定：综合运用质谱数据库检索比对、与标准品保留时间及质谱图对照、</w:t>
      </w:r>
    </w:p>
    <w:p w14:paraId="56AC2987" w14:textId="7DB0DA5F" w:rsidR="00016BC4" w:rsidRPr="00761412" w:rsidRDefault="00016BC4" w:rsidP="0068161F">
      <w:pPr>
        <w:spacing w:line="278" w:lineRule="auto"/>
        <w:rPr>
          <w:b/>
          <w:bCs/>
        </w:rPr>
      </w:pPr>
      <w:r>
        <w:rPr>
          <w:rFonts w:hint="eastAsia"/>
          <w:b/>
          <w:bCs/>
        </w:rPr>
        <w:t>6.1.</w:t>
      </w:r>
      <w:r w:rsidRPr="00761412">
        <w:rPr>
          <w:b/>
          <w:bCs/>
        </w:rPr>
        <w:t xml:space="preserve">2 </w:t>
      </w:r>
      <w:r w:rsidRPr="00761412">
        <w:rPr>
          <w:b/>
          <w:bCs/>
        </w:rPr>
        <w:t>衡量样品前处理的准确率与计算加标回收率</w:t>
      </w:r>
    </w:p>
    <w:p w14:paraId="5E914B4F" w14:textId="597657B6" w:rsidR="00016BC4" w:rsidRPr="00761412" w:rsidRDefault="00016BC4" w:rsidP="00265527">
      <w:pPr>
        <w:spacing w:line="278" w:lineRule="auto"/>
      </w:pPr>
      <w:r w:rsidRPr="00761412">
        <w:rPr>
          <w:b/>
          <w:bCs/>
        </w:rPr>
        <w:t>衡量准确率：</w:t>
      </w:r>
      <w:r w:rsidRPr="00761412">
        <w:t>使用空白样品、标准样品、重复样品进行前处理</w:t>
      </w:r>
      <w:r w:rsidR="00265527">
        <w:rPr>
          <w:rFonts w:hint="eastAsia"/>
        </w:rPr>
        <w:t>；</w:t>
      </w:r>
      <w:r w:rsidRPr="00761412">
        <w:t>通过加标回收率实验评估前处理过程中的损失与污染。</w:t>
      </w:r>
    </w:p>
    <w:p w14:paraId="197532BC" w14:textId="79902763" w:rsidR="00016BC4" w:rsidRPr="00761412" w:rsidRDefault="00016BC4" w:rsidP="0068161F">
      <w:pPr>
        <w:spacing w:line="278" w:lineRule="auto"/>
      </w:pPr>
      <w:r w:rsidRPr="00761412">
        <w:rPr>
          <w:b/>
          <w:bCs/>
        </w:rPr>
        <w:t>加标回收率计算：</w:t>
      </w:r>
      <m:oMath>
        <m:r>
          <m:rPr>
            <m:nor/>
          </m:rPr>
          <m:t>回收率（</m:t>
        </m:r>
        <m:r>
          <m:rPr>
            <m:sty m:val="p"/>
          </m:rPr>
          <w:rPr>
            <w:rFonts w:ascii="Cambria Math" w:hAnsi="Cambria Math"/>
          </w:rPr>
          <m:t>%</m:t>
        </m:r>
        <m:r>
          <m:rPr>
            <m:nor/>
          </m: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加标后</m:t>
                </m:r>
              </m:sub>
            </m:sSub>
            <m:r>
              <w:rPr>
                <w:rFonts w:ascii="Cambria Math" w:hAnsi="Cambria Math"/>
              </w:rPr>
              <m:t>-</m:t>
            </m:r>
            <m:sSub>
              <m:sSubPr>
                <m:ctrlPr>
                  <w:rPr>
                    <w:rFonts w:ascii="Cambria Math" w:hAnsi="Cambria Math"/>
                  </w:rPr>
                </m:ctrlPr>
              </m:sSubPr>
              <m:e>
                <m:r>
                  <w:rPr>
                    <w:rFonts w:ascii="Cambria Math" w:hAnsi="Cambria Math"/>
                  </w:rPr>
                  <m:t>C</m:t>
                </m:r>
              </m:e>
              <m:sub>
                <m:r>
                  <m:rPr>
                    <m:nor/>
                  </m:rPr>
                  <m:t>原样</m:t>
                </m:r>
              </m:sub>
            </m:sSub>
          </m:num>
          <m:den>
            <m:sSub>
              <m:sSubPr>
                <m:ctrlPr>
                  <w:rPr>
                    <w:rFonts w:ascii="Cambria Math" w:hAnsi="Cambria Math"/>
                  </w:rPr>
                </m:ctrlPr>
              </m:sSubPr>
              <m:e>
                <m:r>
                  <w:rPr>
                    <w:rFonts w:ascii="Cambria Math" w:hAnsi="Cambria Math"/>
                  </w:rPr>
                  <m:t>C</m:t>
                </m:r>
              </m:e>
              <m:sub>
                <m:r>
                  <m:rPr>
                    <m:nor/>
                  </m:rPr>
                  <m:t>加标量</m:t>
                </m:r>
              </m:sub>
            </m:sSub>
          </m:den>
        </m:f>
        <m:r>
          <w:rPr>
            <w:rFonts w:ascii="Cambria Math" w:hAnsi="Cambria Math"/>
          </w:rPr>
          <m:t>×100</m:t>
        </m:r>
        <m:r>
          <m:rPr>
            <m:sty m:val="p"/>
          </m:rPr>
          <w:rPr>
            <w:rFonts w:ascii="Cambria Math" w:hAnsi="Cambria Math"/>
          </w:rPr>
          <m:t>%</m:t>
        </m:r>
      </m:oMath>
    </w:p>
    <w:p w14:paraId="0E9969DB" w14:textId="34EA3CAE" w:rsidR="00016BC4" w:rsidRDefault="00016BC4" w:rsidP="00862080">
      <w:pPr>
        <w:spacing w:line="278" w:lineRule="auto"/>
        <w:rPr>
          <w:b/>
          <w:bCs/>
        </w:rPr>
      </w:pPr>
      <w:r>
        <w:rPr>
          <w:rFonts w:hint="eastAsia"/>
          <w:b/>
          <w:bCs/>
        </w:rPr>
        <w:t>6.1.</w:t>
      </w:r>
      <w:r w:rsidRPr="00761412">
        <w:rPr>
          <w:b/>
          <w:bCs/>
        </w:rPr>
        <w:t xml:space="preserve">3 </w:t>
      </w:r>
      <w:r w:rsidRPr="00761412">
        <w:rPr>
          <w:b/>
          <w:bCs/>
        </w:rPr>
        <w:t>比较</w:t>
      </w:r>
      <w:r w:rsidRPr="00761412">
        <w:rPr>
          <w:b/>
          <w:bCs/>
        </w:rPr>
        <w:t xml:space="preserve"> ESI</w:t>
      </w:r>
      <w:r w:rsidRPr="00761412">
        <w:rPr>
          <w:b/>
          <w:bCs/>
        </w:rPr>
        <w:t>、</w:t>
      </w:r>
      <w:r w:rsidRPr="00761412">
        <w:rPr>
          <w:b/>
          <w:bCs/>
        </w:rPr>
        <w:t>APCI</w:t>
      </w:r>
      <w:r w:rsidRPr="00761412">
        <w:rPr>
          <w:b/>
          <w:bCs/>
        </w:rPr>
        <w:t>、</w:t>
      </w:r>
      <w:r w:rsidRPr="00761412">
        <w:rPr>
          <w:b/>
          <w:bCs/>
        </w:rPr>
        <w:t xml:space="preserve">APPI </w:t>
      </w:r>
      <w:r w:rsidRPr="00761412">
        <w:rPr>
          <w:b/>
          <w:bCs/>
        </w:rPr>
        <w:t>的适用极性及工作原理</w:t>
      </w:r>
    </w:p>
    <w:p w14:paraId="290CDA69" w14:textId="77777777" w:rsidR="00F66C22" w:rsidRDefault="00672915" w:rsidP="00862080">
      <w:pPr>
        <w:spacing w:line="278" w:lineRule="auto"/>
        <w:rPr>
          <w:b/>
          <w:bCs/>
        </w:rPr>
      </w:pPr>
      <w:r>
        <w:rPr>
          <w:b/>
          <w:bCs/>
        </w:rPr>
        <w:tab/>
      </w:r>
      <w:r w:rsidRPr="005008C2">
        <w:t>SI</w:t>
      </w:r>
      <w:r w:rsidRPr="005008C2">
        <w:t>，</w:t>
      </w:r>
      <w:r w:rsidR="00F66C22" w:rsidRPr="00F66C22">
        <w:t>该技术特别适用于生物大分子及离子型化合物等分析对象。其工作机制在于利用高压电场使液体样品分散为带电液滴，随后经过溶剂蒸发过程（去溶剂化），最终转化为气相离子。</w:t>
      </w:r>
    </w:p>
    <w:p w14:paraId="625CC0CA" w14:textId="795D9DB9" w:rsidR="00672915" w:rsidRDefault="00F66C22" w:rsidP="00862080">
      <w:pPr>
        <w:spacing w:line="278" w:lineRule="auto"/>
      </w:pPr>
      <w:r>
        <w:rPr>
          <w:b/>
          <w:bCs/>
        </w:rPr>
        <w:tab/>
      </w:r>
      <w:r w:rsidRPr="005008C2">
        <w:rPr>
          <w:rFonts w:hint="eastAsia"/>
        </w:rPr>
        <w:t>A</w:t>
      </w:r>
      <w:r w:rsidR="00672915" w:rsidRPr="005008C2">
        <w:t>PCI</w:t>
      </w:r>
      <w:r w:rsidR="00672915" w:rsidRPr="005008C2">
        <w:t>，</w:t>
      </w:r>
      <w:r w:rsidRPr="00F66C22">
        <w:t>此方法更适合处理中等</w:t>
      </w:r>
      <w:proofErr w:type="gramStart"/>
      <w:r w:rsidRPr="00F66C22">
        <w:t>极性至弱极性</w:t>
      </w:r>
      <w:proofErr w:type="gramEnd"/>
      <w:r w:rsidRPr="00F66C22">
        <w:t>的化合物，例如小分子药物和脂类物质。其原理是让样品</w:t>
      </w:r>
      <w:proofErr w:type="gramStart"/>
      <w:r w:rsidRPr="00F66C22">
        <w:t>蒸气</w:t>
      </w:r>
      <w:proofErr w:type="gramEnd"/>
      <w:r w:rsidRPr="00F66C22">
        <w:t>穿过电晕放电区域，在此区域内与试剂离子发生质子转移或电荷交换反应，从而实现离子化。</w:t>
      </w:r>
      <w:r w:rsidRPr="00F66C22">
        <w:t xml:space="preserve"> </w:t>
      </w:r>
    </w:p>
    <w:p w14:paraId="08043A5C" w14:textId="77777777" w:rsidR="00F66C22" w:rsidRDefault="00672915" w:rsidP="00F66C22">
      <w:pPr>
        <w:spacing w:line="278" w:lineRule="auto"/>
      </w:pPr>
      <w:r>
        <w:rPr>
          <w:b/>
          <w:bCs/>
        </w:rPr>
        <w:tab/>
      </w:r>
      <w:r w:rsidRPr="005008C2">
        <w:t>PPI</w:t>
      </w:r>
      <w:r w:rsidRPr="005008C2">
        <w:t>，</w:t>
      </w:r>
      <w:r w:rsidR="00F66C22" w:rsidRPr="00F66C22">
        <w:t>该技术主要针对非</w:t>
      </w:r>
      <w:proofErr w:type="gramStart"/>
      <w:r w:rsidR="00F66C22" w:rsidRPr="00F66C22">
        <w:t>极性及弱极性</w:t>
      </w:r>
      <w:proofErr w:type="gramEnd"/>
      <w:r w:rsidR="00F66C22" w:rsidRPr="00F66C22">
        <w:t>化合物，如多环芳烃和类固醇等。其核心原理是利用紫外光源直接照射激发样品分子，诱导其发生光电离作用或质子转移反应，生成待测离子。</w:t>
      </w:r>
    </w:p>
    <w:p w14:paraId="2E7E9DBF" w14:textId="41C0442D" w:rsidR="00016BC4" w:rsidRPr="00761412" w:rsidRDefault="00016BC4" w:rsidP="005B2452">
      <w:pPr>
        <w:pStyle w:val="20"/>
        <w:spacing w:before="156" w:after="156"/>
      </w:pPr>
      <w:r>
        <w:rPr>
          <w:rFonts w:hint="eastAsia"/>
        </w:rPr>
        <w:t>6.2</w:t>
      </w:r>
      <w:r w:rsidR="00862080">
        <w:tab/>
      </w:r>
      <w:r w:rsidRPr="00761412">
        <w:t xml:space="preserve">GC-MS </w:t>
      </w:r>
      <w:r w:rsidRPr="00761412">
        <w:t>思考题</w:t>
      </w:r>
    </w:p>
    <w:p w14:paraId="4A768227" w14:textId="49455529" w:rsidR="00016BC4" w:rsidRDefault="00016BC4" w:rsidP="0068161F">
      <w:pPr>
        <w:spacing w:line="278" w:lineRule="auto"/>
        <w:rPr>
          <w:b/>
          <w:bCs/>
        </w:rPr>
      </w:pPr>
      <w:r>
        <w:rPr>
          <w:rFonts w:hint="eastAsia"/>
          <w:b/>
          <w:bCs/>
        </w:rPr>
        <w:t>6.2.</w:t>
      </w:r>
      <w:r w:rsidRPr="00761412">
        <w:rPr>
          <w:b/>
          <w:bCs/>
        </w:rPr>
        <w:t xml:space="preserve">1 GC-MS </w:t>
      </w:r>
      <w:r w:rsidRPr="00761412">
        <w:rPr>
          <w:b/>
          <w:bCs/>
        </w:rPr>
        <w:t>与一般</w:t>
      </w:r>
      <w:r w:rsidRPr="00761412">
        <w:rPr>
          <w:b/>
          <w:bCs/>
        </w:rPr>
        <w:t xml:space="preserve"> GC </w:t>
      </w:r>
      <w:r w:rsidRPr="00761412">
        <w:rPr>
          <w:b/>
          <w:bCs/>
        </w:rPr>
        <w:t>分析法的不同点</w:t>
      </w:r>
    </w:p>
    <w:p w14:paraId="04521E47" w14:textId="77777777" w:rsidR="005008C2" w:rsidRDefault="002A0AB3" w:rsidP="0068161F">
      <w:pPr>
        <w:spacing w:line="278" w:lineRule="auto"/>
      </w:pPr>
      <w:r>
        <w:rPr>
          <w:b/>
          <w:bCs/>
        </w:rPr>
        <w:tab/>
      </w:r>
      <w:r w:rsidRPr="002A0AB3">
        <w:t>GC-MS</w:t>
      </w:r>
      <w:r w:rsidRPr="002A0AB3">
        <w:rPr>
          <w:rFonts w:hint="eastAsia"/>
        </w:rPr>
        <w:t>检测器为质谱，</w:t>
      </w:r>
      <w:r w:rsidR="005008C2" w:rsidRPr="005008C2">
        <w:t>具备极高的灵敏度与优异的选择性，特别适用于对复杂混合体系进行深度剖析。</w:t>
      </w:r>
    </w:p>
    <w:p w14:paraId="33786871" w14:textId="77777777" w:rsidR="005008C2" w:rsidRDefault="005008C2" w:rsidP="0068161F">
      <w:pPr>
        <w:spacing w:line="278" w:lineRule="auto"/>
      </w:pPr>
      <w:r>
        <w:tab/>
      </w:r>
      <w:r w:rsidR="002A0AB3">
        <w:rPr>
          <w:rFonts w:hint="eastAsia"/>
        </w:rPr>
        <w:t>一般</w:t>
      </w:r>
      <w:r w:rsidR="002A0AB3">
        <w:rPr>
          <w:rFonts w:hint="eastAsia"/>
        </w:rPr>
        <w:t xml:space="preserve"> GC</w:t>
      </w:r>
      <w:r w:rsidR="002A0AB3">
        <w:rPr>
          <w:rFonts w:hint="eastAsia"/>
        </w:rPr>
        <w:t>检测器</w:t>
      </w:r>
      <w:r w:rsidRPr="005008C2">
        <w:t>通常配备</w:t>
      </w:r>
      <w:r w:rsidRPr="005008C2">
        <w:t xml:space="preserve"> FID</w:t>
      </w:r>
      <w:r w:rsidRPr="005008C2">
        <w:t>（氢火焰离子化检测器）或</w:t>
      </w:r>
      <w:r w:rsidRPr="005008C2">
        <w:t xml:space="preserve"> TCD</w:t>
      </w:r>
      <w:r w:rsidRPr="005008C2">
        <w:t>（热导检测器）等，仅能输出保留时间和响应信号。其定性主要依赖于保留时间的比对，且必须有标准品作为参照。相比之下，常规</w:t>
      </w:r>
      <w:r w:rsidRPr="005008C2">
        <w:t xml:space="preserve"> GC </w:t>
      </w:r>
      <w:r w:rsidRPr="005008C2">
        <w:t>的灵敏度较低，容易受到干扰，更适合用于已知组分的常规分析。</w:t>
      </w:r>
    </w:p>
    <w:p w14:paraId="00CD60B5" w14:textId="4DEDB653" w:rsidR="00016BC4" w:rsidRPr="00761412" w:rsidRDefault="00016BC4" w:rsidP="0068161F">
      <w:pPr>
        <w:spacing w:line="278" w:lineRule="auto"/>
        <w:rPr>
          <w:b/>
          <w:bCs/>
        </w:rPr>
      </w:pPr>
      <w:r>
        <w:rPr>
          <w:rFonts w:hint="eastAsia"/>
          <w:b/>
          <w:bCs/>
        </w:rPr>
        <w:t>6.2.</w:t>
      </w:r>
      <w:r w:rsidRPr="00761412">
        <w:rPr>
          <w:b/>
          <w:bCs/>
        </w:rPr>
        <w:t xml:space="preserve">2 </w:t>
      </w:r>
      <w:r w:rsidRPr="00761412">
        <w:rPr>
          <w:b/>
          <w:bCs/>
        </w:rPr>
        <w:t>质谱定性分析的原理</w:t>
      </w:r>
    </w:p>
    <w:p w14:paraId="2A601526" w14:textId="51D23358" w:rsidR="007C4996" w:rsidRPr="007C4996" w:rsidRDefault="007C4996" w:rsidP="007C4996">
      <w:pPr>
        <w:spacing w:line="278" w:lineRule="auto"/>
        <w:jc w:val="left"/>
      </w:pPr>
      <w:r>
        <w:tab/>
      </w:r>
      <w:r w:rsidRPr="007C4996">
        <w:t>基于质荷比与裂解模式：分析的基础在于测定化合物的质荷比（</w:t>
      </w:r>
      <w:r w:rsidRPr="007C4996">
        <w:rPr>
          <w:i/>
          <w:iCs/>
        </w:rPr>
        <w:t>m/z</w:t>
      </w:r>
      <w:r w:rsidRPr="007C4996">
        <w:t>）以及其特有的碎片离子分布模式。</w:t>
      </w:r>
      <w:proofErr w:type="gramStart"/>
      <w:r w:rsidRPr="007C4996">
        <w:t>谱库比对</w:t>
      </w:r>
      <w:proofErr w:type="gramEnd"/>
      <w:r w:rsidRPr="007C4996">
        <w:t>与综合判定：通过将实验获得的质谱图与标准谱库（例如</w:t>
      </w:r>
      <w:r w:rsidRPr="007C4996">
        <w:t xml:space="preserve"> NIST </w:t>
      </w:r>
      <w:r w:rsidRPr="007C4996">
        <w:t>数据库）中的数据进行匹配，并结合色谱保留时间信息，从而确证化合物的分子结构。</w:t>
      </w:r>
    </w:p>
    <w:p w14:paraId="6203B8E3" w14:textId="431827C6" w:rsidR="00016BC4" w:rsidRPr="00761412" w:rsidRDefault="00016BC4" w:rsidP="0068161F">
      <w:pPr>
        <w:spacing w:line="278" w:lineRule="auto"/>
        <w:jc w:val="left"/>
      </w:pPr>
    </w:p>
    <w:p w14:paraId="5CA1B735" w14:textId="0C1B8210" w:rsidR="00016BC4" w:rsidRPr="00761412" w:rsidRDefault="00016BC4" w:rsidP="0068161F">
      <w:pPr>
        <w:spacing w:line="278" w:lineRule="auto"/>
        <w:rPr>
          <w:b/>
          <w:bCs/>
        </w:rPr>
      </w:pPr>
      <w:r>
        <w:rPr>
          <w:rFonts w:hint="eastAsia"/>
          <w:b/>
          <w:bCs/>
        </w:rPr>
        <w:lastRenderedPageBreak/>
        <w:t>6.2.</w:t>
      </w:r>
      <w:r w:rsidRPr="00761412">
        <w:rPr>
          <w:b/>
          <w:bCs/>
        </w:rPr>
        <w:t xml:space="preserve">3 </w:t>
      </w:r>
      <w:r w:rsidRPr="00761412">
        <w:rPr>
          <w:b/>
          <w:bCs/>
        </w:rPr>
        <w:t>化学电离法（</w:t>
      </w:r>
      <w:r w:rsidRPr="00761412">
        <w:rPr>
          <w:b/>
          <w:bCs/>
        </w:rPr>
        <w:t>CI</w:t>
      </w:r>
      <w:r w:rsidRPr="00761412">
        <w:rPr>
          <w:b/>
          <w:bCs/>
        </w:rPr>
        <w:t>）与电子轰击法（</w:t>
      </w:r>
      <w:r w:rsidRPr="00761412">
        <w:rPr>
          <w:b/>
          <w:bCs/>
        </w:rPr>
        <w:t>EI</w:t>
      </w:r>
      <w:r w:rsidRPr="00761412">
        <w:rPr>
          <w:b/>
          <w:bCs/>
        </w:rPr>
        <w:t>）比较的优点</w:t>
      </w:r>
    </w:p>
    <w:p w14:paraId="42FE6184" w14:textId="4C26215C" w:rsidR="00016BC4" w:rsidRPr="00761412" w:rsidRDefault="00016BC4" w:rsidP="00D24E8F">
      <w:pPr>
        <w:spacing w:line="278" w:lineRule="auto"/>
        <w:jc w:val="left"/>
      </w:pPr>
      <w:r w:rsidRPr="00016BC4">
        <w:rPr>
          <w:rFonts w:hint="eastAsia"/>
        </w:rPr>
        <w:t xml:space="preserve">1. </w:t>
      </w:r>
      <w:r w:rsidRPr="00761412">
        <w:t xml:space="preserve">CI </w:t>
      </w:r>
      <w:r w:rsidRPr="00761412">
        <w:t>优点：</w:t>
      </w:r>
      <w:r w:rsidR="00D24E8F">
        <w:rPr>
          <w:rFonts w:hint="eastAsia"/>
        </w:rPr>
        <w:t>能够产生强度较高的分子离子峰或准分子离子峰，这对于准确测定化合物的分子量极为有利。产生的碎片离子相对较少，使得质谱图更加简洁明了。特别适合用于分析那些热稳定性差或极易发生裂解的化合物。</w:t>
      </w:r>
    </w:p>
    <w:p w14:paraId="5CC020FB" w14:textId="1D3629CF" w:rsidR="00016BC4" w:rsidRPr="00761412" w:rsidRDefault="00016BC4" w:rsidP="0068161F">
      <w:pPr>
        <w:spacing w:line="278" w:lineRule="auto"/>
        <w:jc w:val="left"/>
      </w:pPr>
      <w:r w:rsidRPr="00016BC4">
        <w:rPr>
          <w:rFonts w:hint="eastAsia"/>
        </w:rPr>
        <w:t xml:space="preserve">2. </w:t>
      </w:r>
      <w:r w:rsidRPr="00761412">
        <w:t xml:space="preserve">EI </w:t>
      </w:r>
      <w:r w:rsidRPr="00761412">
        <w:t>缺点：</w:t>
      </w:r>
      <w:r w:rsidR="00D24E8F" w:rsidRPr="00D24E8F">
        <w:t>产生的碎片过多，往往导致分子离子峰微弱甚至难以辨识。</w:t>
      </w:r>
    </w:p>
    <w:p w14:paraId="51BE191F" w14:textId="3D16C0EF" w:rsidR="00016BC4" w:rsidRPr="00761412" w:rsidRDefault="00016BC4" w:rsidP="0068161F">
      <w:pPr>
        <w:spacing w:line="278" w:lineRule="auto"/>
        <w:rPr>
          <w:b/>
          <w:bCs/>
        </w:rPr>
      </w:pPr>
      <w:r>
        <w:rPr>
          <w:rFonts w:hint="eastAsia"/>
          <w:b/>
          <w:bCs/>
        </w:rPr>
        <w:t>6.2.</w:t>
      </w:r>
      <w:r w:rsidRPr="00761412">
        <w:rPr>
          <w:b/>
          <w:bCs/>
        </w:rPr>
        <w:t xml:space="preserve">4 </w:t>
      </w:r>
      <w:r w:rsidRPr="00761412">
        <w:rPr>
          <w:b/>
          <w:bCs/>
        </w:rPr>
        <w:t>计算机在近代</w:t>
      </w:r>
      <w:r w:rsidRPr="00761412">
        <w:rPr>
          <w:b/>
          <w:bCs/>
        </w:rPr>
        <w:t xml:space="preserve"> GC-MS </w:t>
      </w:r>
      <w:r w:rsidRPr="00761412">
        <w:rPr>
          <w:b/>
          <w:bCs/>
        </w:rPr>
        <w:t>分析中的作用</w:t>
      </w:r>
    </w:p>
    <w:p w14:paraId="3D0BFFA0" w14:textId="3E72FBEC" w:rsidR="00796027" w:rsidRPr="00796027" w:rsidRDefault="00796027" w:rsidP="00796027">
      <w:pPr>
        <w:spacing w:line="278" w:lineRule="auto"/>
        <w:jc w:val="left"/>
      </w:pPr>
      <w:r w:rsidRPr="00D02189">
        <w:tab/>
      </w:r>
      <w:r w:rsidRPr="00D02189">
        <w:rPr>
          <w:rFonts w:hint="eastAsia"/>
        </w:rPr>
        <w:t>1.</w:t>
      </w:r>
      <w:r w:rsidRPr="00796027">
        <w:t>全自动化仪器控制：实现对自动进样、</w:t>
      </w:r>
      <w:proofErr w:type="gramStart"/>
      <w:r w:rsidRPr="00796027">
        <w:t>柱箱升温</w:t>
      </w:r>
      <w:proofErr w:type="gramEnd"/>
      <w:r w:rsidRPr="00796027">
        <w:t>程序以及质谱各项参数的精确调控。</w:t>
      </w:r>
    </w:p>
    <w:p w14:paraId="105A752B" w14:textId="5F31067B" w:rsidR="00796027" w:rsidRPr="00796027" w:rsidRDefault="00796027" w:rsidP="00796027">
      <w:pPr>
        <w:spacing w:line="278" w:lineRule="auto"/>
        <w:jc w:val="left"/>
      </w:pPr>
      <w:r w:rsidRPr="00D02189">
        <w:tab/>
      </w:r>
      <w:r w:rsidRPr="00D02189">
        <w:rPr>
          <w:rFonts w:hint="eastAsia"/>
        </w:rPr>
        <w:t>2.</w:t>
      </w:r>
      <w:r w:rsidRPr="00796027">
        <w:t>高效数据采集与处理：实时捕获质谱信号，并自动执行背景噪声扣除、色谱峰识别以及积分计算等处理流程。</w:t>
      </w:r>
    </w:p>
    <w:p w14:paraId="794DB681" w14:textId="15683B6D" w:rsidR="00796027" w:rsidRPr="00796027" w:rsidRDefault="00796027" w:rsidP="00796027">
      <w:pPr>
        <w:spacing w:line="278" w:lineRule="auto"/>
        <w:jc w:val="left"/>
      </w:pPr>
      <w:r w:rsidRPr="00D02189">
        <w:tab/>
      </w:r>
      <w:r w:rsidRPr="00D02189">
        <w:rPr>
          <w:rFonts w:hint="eastAsia"/>
        </w:rPr>
        <w:t>3.</w:t>
      </w:r>
      <w:r w:rsidRPr="00796027">
        <w:t>智能谱库检索：利用计算机算法自动与庞大的质谱数据库进行比对，辅助完成化合物的定性鉴定。</w:t>
      </w:r>
    </w:p>
    <w:p w14:paraId="355F626F" w14:textId="39F12B49" w:rsidR="00796027" w:rsidRPr="00796027" w:rsidRDefault="00796027" w:rsidP="00796027">
      <w:pPr>
        <w:spacing w:line="278" w:lineRule="auto"/>
        <w:jc w:val="left"/>
      </w:pPr>
      <w:r w:rsidRPr="00D02189">
        <w:tab/>
      </w:r>
      <w:r w:rsidRPr="00D02189">
        <w:rPr>
          <w:rFonts w:hint="eastAsia"/>
        </w:rPr>
        <w:t>4.</w:t>
      </w:r>
      <w:r w:rsidRPr="00796027">
        <w:t>自动化定量计算：依据采集数据自动构建标准曲线，并据此计算出各组分的具体含量。</w:t>
      </w:r>
    </w:p>
    <w:p w14:paraId="275001A2" w14:textId="3939825F" w:rsidR="00796027" w:rsidRPr="00796027" w:rsidRDefault="00796027" w:rsidP="00796027">
      <w:pPr>
        <w:spacing w:line="278" w:lineRule="auto"/>
        <w:jc w:val="left"/>
      </w:pPr>
      <w:r w:rsidRPr="00D02189">
        <w:tab/>
      </w:r>
      <w:r w:rsidRPr="00D02189">
        <w:rPr>
          <w:rFonts w:hint="eastAsia"/>
        </w:rPr>
        <w:t>5.</w:t>
      </w:r>
      <w:r w:rsidRPr="00796027">
        <w:t>系统监控与诊断：持续监测仪器的运行状态，及时提供维护提示及故障诊断信息，保障系统稳定运行。</w:t>
      </w:r>
    </w:p>
    <w:p w14:paraId="6EEAB608" w14:textId="77777777" w:rsidR="005D5D77" w:rsidRPr="00796027" w:rsidRDefault="005D5D77" w:rsidP="00124B68">
      <w:pPr>
        <w:spacing w:after="160" w:line="278" w:lineRule="auto"/>
        <w:jc w:val="left"/>
      </w:pPr>
    </w:p>
    <w:p w14:paraId="32D737E7" w14:textId="77777777" w:rsidR="005D5D77" w:rsidRDefault="005D5D77" w:rsidP="00124B68">
      <w:pPr>
        <w:spacing w:after="160" w:line="278" w:lineRule="auto"/>
        <w:jc w:val="left"/>
      </w:pPr>
    </w:p>
    <w:p w14:paraId="5E7C3016" w14:textId="77777777" w:rsidR="005D5D77" w:rsidRDefault="005D5D77" w:rsidP="00124B68">
      <w:pPr>
        <w:spacing w:after="160" w:line="278" w:lineRule="auto"/>
        <w:jc w:val="left"/>
      </w:pPr>
    </w:p>
    <w:p w14:paraId="07EC565A" w14:textId="77777777" w:rsidR="005D5D77" w:rsidRDefault="005D5D77" w:rsidP="00124B68">
      <w:pPr>
        <w:spacing w:after="160" w:line="278" w:lineRule="auto"/>
        <w:jc w:val="left"/>
      </w:pPr>
    </w:p>
    <w:p w14:paraId="34D2BF03" w14:textId="77777777" w:rsidR="005D5D77" w:rsidRDefault="005D5D77" w:rsidP="00124B68">
      <w:pPr>
        <w:spacing w:after="160" w:line="278" w:lineRule="auto"/>
        <w:jc w:val="left"/>
      </w:pPr>
    </w:p>
    <w:p w14:paraId="76A05378" w14:textId="77777777" w:rsidR="005D5D77" w:rsidRDefault="005D5D77" w:rsidP="00124B68">
      <w:pPr>
        <w:spacing w:after="160" w:line="278" w:lineRule="auto"/>
        <w:jc w:val="left"/>
      </w:pPr>
    </w:p>
    <w:p w14:paraId="5AB960D6" w14:textId="4AABBB0A" w:rsidR="00247599" w:rsidRDefault="00520EC2" w:rsidP="00DE11B1">
      <w:pPr>
        <w:pStyle w:val="a9"/>
        <w:spacing w:before="312"/>
      </w:pPr>
      <w:r>
        <w:rPr>
          <w:rFonts w:hint="eastAsia"/>
        </w:rPr>
        <w:t>7</w:t>
      </w:r>
      <w:r w:rsidR="00120BFA">
        <w:rPr>
          <w:rFonts w:hint="eastAsia"/>
        </w:rPr>
        <w:t xml:space="preserve"> </w:t>
      </w:r>
      <w:r w:rsidRPr="00001EB1">
        <w:rPr>
          <w:rFonts w:hint="eastAsia"/>
        </w:rPr>
        <w:t>附录</w:t>
      </w:r>
    </w:p>
    <w:p w14:paraId="1A18D8D8" w14:textId="4A5CF488" w:rsidR="00016BC4" w:rsidRDefault="0066716C" w:rsidP="0066716C">
      <w:pPr>
        <w:pStyle w:val="a7"/>
        <w:ind w:firstLineChars="0" w:firstLine="0"/>
      </w:pPr>
      <w:r>
        <w:rPr>
          <w:noProof/>
        </w:rPr>
        <w:drawing>
          <wp:anchor distT="0" distB="0" distL="114300" distR="114300" simplePos="0" relativeHeight="251666432" behindDoc="0" locked="0" layoutInCell="1" allowOverlap="1" wp14:anchorId="508CF4B6" wp14:editId="1DAA23AA">
            <wp:simplePos x="0" y="0"/>
            <wp:positionH relativeFrom="margin">
              <wp:align>right</wp:align>
            </wp:positionH>
            <wp:positionV relativeFrom="paragraph">
              <wp:posOffset>216367</wp:posOffset>
            </wp:positionV>
            <wp:extent cx="5761355" cy="3021965"/>
            <wp:effectExtent l="0" t="0" r="0" b="6985"/>
            <wp:wrapTopAndBottom/>
            <wp:docPr id="4" name="图片 3">
              <a:extLst xmlns:a="http://schemas.openxmlformats.org/drawingml/2006/main">
                <a:ext uri="{FF2B5EF4-FFF2-40B4-BE49-F238E27FC236}">
                  <a16:creationId xmlns:a16="http://schemas.microsoft.com/office/drawing/2014/main" id="{00000000-0008-0000-0200-000004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00000000-0008-0000-0200-000004000000}"/>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61355" cy="3021965"/>
                    </a:xfrm>
                    <a:prstGeom prst="rect">
                      <a:avLst/>
                    </a:prstGeom>
                  </pic:spPr>
                </pic:pic>
              </a:graphicData>
            </a:graphic>
          </wp:anchor>
        </w:drawing>
      </w:r>
      <w:r w:rsidR="00016BC4">
        <w:rPr>
          <w:rFonts w:hint="eastAsia"/>
        </w:rPr>
        <w:t>GC-MS</w:t>
      </w:r>
      <w:r w:rsidR="00016BC4">
        <w:rPr>
          <w:rFonts w:hint="eastAsia"/>
        </w:rPr>
        <w:t>仪器参数设置图</w:t>
      </w:r>
    </w:p>
    <w:p w14:paraId="2BB472A2" w14:textId="45F7148C" w:rsidR="00016BC4" w:rsidRDefault="0068161F" w:rsidP="0066716C">
      <w:pPr>
        <w:pStyle w:val="a7"/>
        <w:ind w:firstLineChars="0" w:firstLine="0"/>
      </w:pPr>
      <w:r>
        <w:rPr>
          <w:noProof/>
        </w:rPr>
        <w:lastRenderedPageBreak/>
        <w:drawing>
          <wp:anchor distT="0" distB="0" distL="114300" distR="114300" simplePos="0" relativeHeight="251669504" behindDoc="0" locked="0" layoutInCell="1" allowOverlap="1" wp14:anchorId="567BD3C5" wp14:editId="32DC26A3">
            <wp:simplePos x="0" y="0"/>
            <wp:positionH relativeFrom="margin">
              <wp:align>center</wp:align>
            </wp:positionH>
            <wp:positionV relativeFrom="paragraph">
              <wp:posOffset>6038341</wp:posOffset>
            </wp:positionV>
            <wp:extent cx="5761355" cy="2505075"/>
            <wp:effectExtent l="0" t="0" r="0" b="9525"/>
            <wp:wrapTopAndBottom/>
            <wp:docPr id="499145558" name="图片 11">
              <a:extLst xmlns:a="http://schemas.openxmlformats.org/drawingml/2006/main">
                <a:ext uri="{FF2B5EF4-FFF2-40B4-BE49-F238E27FC236}">
                  <a16:creationId xmlns:a16="http://schemas.microsoft.com/office/drawing/2014/main" id="{00000000-0008-0000-0100-00000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00000000-0008-0000-0100-00000C000000}"/>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61355" cy="2505075"/>
                    </a:xfrm>
                    <a:prstGeom prst="rect">
                      <a:avLst/>
                    </a:prstGeom>
                  </pic:spPr>
                </pic:pic>
              </a:graphicData>
            </a:graphic>
          </wp:anchor>
        </w:drawing>
      </w:r>
      <w:r>
        <w:rPr>
          <w:noProof/>
        </w:rPr>
        <w:drawing>
          <wp:anchor distT="0" distB="0" distL="114300" distR="114300" simplePos="0" relativeHeight="251667456" behindDoc="0" locked="0" layoutInCell="1" allowOverlap="1" wp14:anchorId="5BF7EFA7" wp14:editId="2E727C00">
            <wp:simplePos x="0" y="0"/>
            <wp:positionH relativeFrom="margin">
              <wp:align>center</wp:align>
            </wp:positionH>
            <wp:positionV relativeFrom="paragraph">
              <wp:posOffset>84927</wp:posOffset>
            </wp:positionV>
            <wp:extent cx="5761355" cy="2686685"/>
            <wp:effectExtent l="0" t="0" r="0" b="0"/>
            <wp:wrapTopAndBottom/>
            <wp:docPr id="11" name="图片 10">
              <a:extLst xmlns:a="http://schemas.openxmlformats.org/drawingml/2006/main">
                <a:ext uri="{FF2B5EF4-FFF2-40B4-BE49-F238E27FC236}">
                  <a16:creationId xmlns:a16="http://schemas.microsoft.com/office/drawing/2014/main" id="{00000000-0008-0000-0200-00000B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00000000-0008-0000-0200-00000B000000}"/>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761355" cy="2686685"/>
                    </a:xfrm>
                    <a:prstGeom prst="rect">
                      <a:avLst/>
                    </a:prstGeom>
                  </pic:spPr>
                </pic:pic>
              </a:graphicData>
            </a:graphic>
          </wp:anchor>
        </w:drawing>
      </w:r>
      <w:r>
        <w:rPr>
          <w:noProof/>
        </w:rPr>
        <w:drawing>
          <wp:anchor distT="0" distB="0" distL="114300" distR="114300" simplePos="0" relativeHeight="251668480" behindDoc="0" locked="0" layoutInCell="1" allowOverlap="1" wp14:anchorId="6552BC73" wp14:editId="34A9BD9D">
            <wp:simplePos x="0" y="0"/>
            <wp:positionH relativeFrom="margin">
              <wp:align>center</wp:align>
            </wp:positionH>
            <wp:positionV relativeFrom="paragraph">
              <wp:posOffset>2882982</wp:posOffset>
            </wp:positionV>
            <wp:extent cx="5761355" cy="2914015"/>
            <wp:effectExtent l="0" t="0" r="0" b="635"/>
            <wp:wrapTopAndBottom/>
            <wp:docPr id="12" name="图片 11">
              <a:extLst xmlns:a="http://schemas.openxmlformats.org/drawingml/2006/main">
                <a:ext uri="{FF2B5EF4-FFF2-40B4-BE49-F238E27FC236}">
                  <a16:creationId xmlns:a16="http://schemas.microsoft.com/office/drawing/2014/main" id="{00000000-0008-0000-0200-00000C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a:extLst>
                        <a:ext uri="{FF2B5EF4-FFF2-40B4-BE49-F238E27FC236}">
                          <a16:creationId xmlns:a16="http://schemas.microsoft.com/office/drawing/2014/main" id="{00000000-0008-0000-0200-00000C000000}"/>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761355" cy="2914015"/>
                    </a:xfrm>
                    <a:prstGeom prst="rect">
                      <a:avLst/>
                    </a:prstGeom>
                  </pic:spPr>
                </pic:pic>
              </a:graphicData>
            </a:graphic>
          </wp:anchor>
        </w:drawing>
      </w:r>
      <w:r w:rsidR="0066716C">
        <w:rPr>
          <w:rFonts w:hint="eastAsia"/>
        </w:rPr>
        <w:t>SCAN</w:t>
      </w:r>
      <w:r w:rsidR="0066716C">
        <w:rPr>
          <w:rFonts w:hint="eastAsia"/>
        </w:rPr>
        <w:t>模式：</w:t>
      </w:r>
    </w:p>
    <w:p w14:paraId="70CD43CF" w14:textId="77777777" w:rsidR="0066716C" w:rsidRDefault="0066716C" w:rsidP="0066716C">
      <w:pPr>
        <w:pStyle w:val="a7"/>
        <w:ind w:firstLineChars="0" w:firstLine="0"/>
      </w:pPr>
    </w:p>
    <w:p w14:paraId="38C59D76" w14:textId="3C85C5B8" w:rsidR="002B135C" w:rsidRDefault="002B135C" w:rsidP="0066716C">
      <w:pPr>
        <w:pStyle w:val="a7"/>
        <w:ind w:firstLineChars="0" w:firstLine="0"/>
      </w:pPr>
      <w:r>
        <w:rPr>
          <w:noProof/>
        </w:rPr>
        <w:lastRenderedPageBreak/>
        <w:drawing>
          <wp:anchor distT="0" distB="0" distL="114300" distR="114300" simplePos="0" relativeHeight="251670528" behindDoc="0" locked="0" layoutInCell="1" allowOverlap="1" wp14:anchorId="1DDE0E6A" wp14:editId="1646094E">
            <wp:simplePos x="0" y="0"/>
            <wp:positionH relativeFrom="margin">
              <wp:align>right</wp:align>
            </wp:positionH>
            <wp:positionV relativeFrom="paragraph">
              <wp:posOffset>71120</wp:posOffset>
            </wp:positionV>
            <wp:extent cx="5761355" cy="1078865"/>
            <wp:effectExtent l="0" t="0" r="0" b="6985"/>
            <wp:wrapTopAndBottom/>
            <wp:docPr id="6" name="图片 5">
              <a:extLst xmlns:a="http://schemas.openxmlformats.org/drawingml/2006/main">
                <a:ext uri="{FF2B5EF4-FFF2-40B4-BE49-F238E27FC236}">
                  <a16:creationId xmlns:a16="http://schemas.microsoft.com/office/drawing/2014/main" id="{00000000-0008-0000-0100-000006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00000000-0008-0000-0100-000006000000}"/>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1355" cy="1078865"/>
                    </a:xfrm>
                    <a:prstGeom prst="rect">
                      <a:avLst/>
                    </a:prstGeom>
                  </pic:spPr>
                </pic:pic>
              </a:graphicData>
            </a:graphic>
          </wp:anchor>
        </w:drawing>
      </w:r>
    </w:p>
    <w:p w14:paraId="327F8BD0" w14:textId="386E75BE" w:rsidR="0068161F" w:rsidRDefault="0066716C" w:rsidP="0066716C">
      <w:pPr>
        <w:pStyle w:val="a7"/>
        <w:ind w:firstLineChars="0" w:firstLine="0"/>
      </w:pPr>
      <w:r>
        <w:rPr>
          <w:rFonts w:hint="eastAsia"/>
        </w:rPr>
        <w:t>SIM</w:t>
      </w:r>
      <w:r>
        <w:rPr>
          <w:rFonts w:hint="eastAsia"/>
        </w:rPr>
        <w:t>模式：</w:t>
      </w:r>
      <w:r w:rsidR="002B135C">
        <w:rPr>
          <w:noProof/>
        </w:rPr>
        <w:drawing>
          <wp:anchor distT="0" distB="0" distL="114300" distR="114300" simplePos="0" relativeHeight="251671552" behindDoc="0" locked="0" layoutInCell="1" allowOverlap="1" wp14:anchorId="53EDDFED" wp14:editId="3CE7737B">
            <wp:simplePos x="0" y="0"/>
            <wp:positionH relativeFrom="margin">
              <wp:align>right</wp:align>
            </wp:positionH>
            <wp:positionV relativeFrom="paragraph">
              <wp:posOffset>345843</wp:posOffset>
            </wp:positionV>
            <wp:extent cx="5761355" cy="1813560"/>
            <wp:effectExtent l="0" t="0" r="0" b="0"/>
            <wp:wrapTopAndBottom/>
            <wp:docPr id="13" name="图片 12">
              <a:extLst xmlns:a="http://schemas.openxmlformats.org/drawingml/2006/main">
                <a:ext uri="{FF2B5EF4-FFF2-40B4-BE49-F238E27FC236}">
                  <a16:creationId xmlns:a16="http://schemas.microsoft.com/office/drawing/2014/main" id="{00000000-0008-0000-0200-00000D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a:extLst>
                        <a:ext uri="{FF2B5EF4-FFF2-40B4-BE49-F238E27FC236}">
                          <a16:creationId xmlns:a16="http://schemas.microsoft.com/office/drawing/2014/main" id="{00000000-0008-0000-0200-00000D000000}"/>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1355" cy="1813560"/>
                    </a:xfrm>
                    <a:prstGeom prst="rect">
                      <a:avLst/>
                    </a:prstGeom>
                  </pic:spPr>
                </pic:pic>
              </a:graphicData>
            </a:graphic>
          </wp:anchor>
        </w:drawing>
      </w:r>
      <w:r w:rsidR="002B135C">
        <w:rPr>
          <w:noProof/>
        </w:rPr>
        <w:drawing>
          <wp:anchor distT="0" distB="0" distL="114300" distR="114300" simplePos="0" relativeHeight="251672576" behindDoc="0" locked="0" layoutInCell="1" allowOverlap="1" wp14:anchorId="0F58E330" wp14:editId="643E1639">
            <wp:simplePos x="0" y="0"/>
            <wp:positionH relativeFrom="margin">
              <wp:align>right</wp:align>
            </wp:positionH>
            <wp:positionV relativeFrom="paragraph">
              <wp:posOffset>2343835</wp:posOffset>
            </wp:positionV>
            <wp:extent cx="5761355" cy="1092835"/>
            <wp:effectExtent l="0" t="0" r="0" b="0"/>
            <wp:wrapTopAndBottom/>
            <wp:docPr id="14" name="图片 13">
              <a:extLst xmlns:a="http://schemas.openxmlformats.org/drawingml/2006/main">
                <a:ext uri="{FF2B5EF4-FFF2-40B4-BE49-F238E27FC236}">
                  <a16:creationId xmlns:a16="http://schemas.microsoft.com/office/drawing/2014/main" id="{00000000-0008-0000-0200-00000E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a:extLst>
                        <a:ext uri="{FF2B5EF4-FFF2-40B4-BE49-F238E27FC236}">
                          <a16:creationId xmlns:a16="http://schemas.microsoft.com/office/drawing/2014/main" id="{00000000-0008-0000-0200-00000E000000}"/>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1355" cy="1092835"/>
                    </a:xfrm>
                    <a:prstGeom prst="rect">
                      <a:avLst/>
                    </a:prstGeom>
                  </pic:spPr>
                </pic:pic>
              </a:graphicData>
            </a:graphic>
          </wp:anchor>
        </w:drawing>
      </w:r>
    </w:p>
    <w:p w14:paraId="0359C61C" w14:textId="77777777" w:rsidR="0068161F" w:rsidRDefault="0068161F" w:rsidP="0066716C">
      <w:pPr>
        <w:pStyle w:val="a7"/>
        <w:ind w:firstLineChars="0" w:firstLine="0"/>
      </w:pPr>
    </w:p>
    <w:p w14:paraId="7076B823" w14:textId="2611C82F" w:rsidR="0066716C" w:rsidRDefault="0066716C" w:rsidP="0066716C">
      <w:pPr>
        <w:pStyle w:val="a7"/>
        <w:ind w:firstLineChars="0" w:firstLine="0"/>
      </w:pPr>
      <w:r>
        <w:rPr>
          <w:rFonts w:hint="eastAsia"/>
        </w:rPr>
        <w:t>MRM</w:t>
      </w:r>
      <w:r>
        <w:rPr>
          <w:rFonts w:hint="eastAsia"/>
        </w:rPr>
        <w:t>模式：</w:t>
      </w:r>
      <w:r w:rsidR="0068161F">
        <w:rPr>
          <w:noProof/>
        </w:rPr>
        <w:drawing>
          <wp:anchor distT="0" distB="0" distL="114300" distR="114300" simplePos="0" relativeHeight="251674624" behindDoc="0" locked="0" layoutInCell="1" allowOverlap="1" wp14:anchorId="4F70B680" wp14:editId="6943AC83">
            <wp:simplePos x="0" y="0"/>
            <wp:positionH relativeFrom="margin">
              <wp:align>center</wp:align>
            </wp:positionH>
            <wp:positionV relativeFrom="paragraph">
              <wp:posOffset>2153769</wp:posOffset>
            </wp:positionV>
            <wp:extent cx="5761355" cy="1005205"/>
            <wp:effectExtent l="0" t="0" r="0" b="4445"/>
            <wp:wrapTopAndBottom/>
            <wp:docPr id="421847528" name="图片 10">
              <a:extLst xmlns:a="http://schemas.openxmlformats.org/drawingml/2006/main">
                <a:ext uri="{FF2B5EF4-FFF2-40B4-BE49-F238E27FC236}">
                  <a16:creationId xmlns:a16="http://schemas.microsoft.com/office/drawing/2014/main" id="{00000000-0008-0000-0300-00000B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00000000-0008-0000-0300-00000B000000}"/>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1355" cy="1005205"/>
                    </a:xfrm>
                    <a:prstGeom prst="rect">
                      <a:avLst/>
                    </a:prstGeom>
                  </pic:spPr>
                </pic:pic>
              </a:graphicData>
            </a:graphic>
          </wp:anchor>
        </w:drawing>
      </w:r>
      <w:r w:rsidR="0068161F">
        <w:rPr>
          <w:noProof/>
        </w:rPr>
        <w:drawing>
          <wp:anchor distT="0" distB="0" distL="114300" distR="114300" simplePos="0" relativeHeight="251673600" behindDoc="0" locked="0" layoutInCell="1" allowOverlap="1" wp14:anchorId="1677243C" wp14:editId="08B3800A">
            <wp:simplePos x="0" y="0"/>
            <wp:positionH relativeFrom="margin">
              <wp:align>right</wp:align>
            </wp:positionH>
            <wp:positionV relativeFrom="paragraph">
              <wp:posOffset>353236</wp:posOffset>
            </wp:positionV>
            <wp:extent cx="5761355" cy="1661160"/>
            <wp:effectExtent l="0" t="0" r="0" b="0"/>
            <wp:wrapTopAndBottom/>
            <wp:docPr id="7" name="图片 6">
              <a:extLst xmlns:a="http://schemas.openxmlformats.org/drawingml/2006/main">
                <a:ext uri="{FF2B5EF4-FFF2-40B4-BE49-F238E27FC236}">
                  <a16:creationId xmlns:a16="http://schemas.microsoft.com/office/drawing/2014/main" id="{00000000-0008-0000-0300-000007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a:extLst>
                        <a:ext uri="{FF2B5EF4-FFF2-40B4-BE49-F238E27FC236}">
                          <a16:creationId xmlns:a16="http://schemas.microsoft.com/office/drawing/2014/main" id="{00000000-0008-0000-0300-000007000000}"/>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1355" cy="1661160"/>
                    </a:xfrm>
                    <a:prstGeom prst="rect">
                      <a:avLst/>
                    </a:prstGeom>
                  </pic:spPr>
                </pic:pic>
              </a:graphicData>
            </a:graphic>
          </wp:anchor>
        </w:drawing>
      </w:r>
    </w:p>
    <w:p w14:paraId="78AD68B4" w14:textId="0142CB23" w:rsidR="0066716C" w:rsidRDefault="0066716C" w:rsidP="0066716C">
      <w:pPr>
        <w:pStyle w:val="a7"/>
        <w:ind w:firstLineChars="0" w:firstLine="0"/>
      </w:pPr>
    </w:p>
    <w:p w14:paraId="454B98DD" w14:textId="77777777" w:rsidR="0066716C" w:rsidRDefault="0066716C" w:rsidP="0066716C">
      <w:pPr>
        <w:pStyle w:val="a7"/>
        <w:ind w:firstLineChars="0" w:firstLine="0"/>
      </w:pPr>
    </w:p>
    <w:p w14:paraId="6FCA8EE7" w14:textId="77777777" w:rsidR="0066716C" w:rsidRDefault="0066716C" w:rsidP="0066716C">
      <w:pPr>
        <w:pStyle w:val="a7"/>
        <w:ind w:firstLineChars="0" w:firstLine="0"/>
      </w:pPr>
    </w:p>
    <w:p w14:paraId="4157F6D2" w14:textId="14E38214" w:rsidR="0066716C" w:rsidRDefault="0066716C" w:rsidP="0066716C">
      <w:pPr>
        <w:pStyle w:val="a7"/>
        <w:ind w:firstLineChars="0" w:firstLine="0"/>
      </w:pPr>
      <w:r>
        <w:rPr>
          <w:rFonts w:hint="eastAsia"/>
        </w:rPr>
        <w:lastRenderedPageBreak/>
        <w:t>LC-MS</w:t>
      </w:r>
      <w:r>
        <w:rPr>
          <w:rFonts w:hint="eastAsia"/>
        </w:rPr>
        <w:t>色谱图与质谱图：</w:t>
      </w:r>
    </w:p>
    <w:p w14:paraId="761A13B4" w14:textId="6C251F7E" w:rsidR="0066716C" w:rsidRDefault="0066716C" w:rsidP="0066716C">
      <w:pPr>
        <w:pStyle w:val="a7"/>
        <w:ind w:firstLineChars="0" w:firstLine="0"/>
        <w:rPr>
          <w:vertAlign w:val="superscript"/>
        </w:rPr>
      </w:pPr>
      <w:r>
        <w:rPr>
          <w:rFonts w:hint="eastAsia"/>
          <w:noProof/>
        </w:rPr>
        <w:drawing>
          <wp:anchor distT="0" distB="0" distL="114300" distR="114300" simplePos="0" relativeHeight="251676672" behindDoc="0" locked="0" layoutInCell="1" allowOverlap="1" wp14:anchorId="33DF704E" wp14:editId="02CD1B53">
            <wp:simplePos x="0" y="0"/>
            <wp:positionH relativeFrom="margin">
              <wp:align>left</wp:align>
            </wp:positionH>
            <wp:positionV relativeFrom="paragraph">
              <wp:posOffset>4399915</wp:posOffset>
            </wp:positionV>
            <wp:extent cx="5758180" cy="3923665"/>
            <wp:effectExtent l="0" t="0" r="0" b="635"/>
            <wp:wrapTopAndBottom/>
            <wp:docPr id="176771615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8180" cy="3923665"/>
                    </a:xfrm>
                    <a:prstGeom prst="rect">
                      <a:avLst/>
                    </a:prstGeom>
                    <a:noFill/>
                    <a:ln>
                      <a:noFill/>
                    </a:ln>
                  </pic:spPr>
                </pic:pic>
              </a:graphicData>
            </a:graphic>
          </wp:anchor>
        </w:drawing>
      </w:r>
      <w:r>
        <w:rPr>
          <w:noProof/>
          <w:vertAlign w:val="superscript"/>
        </w:rPr>
        <w:drawing>
          <wp:anchor distT="0" distB="0" distL="114300" distR="114300" simplePos="0" relativeHeight="251675648" behindDoc="0" locked="0" layoutInCell="1" allowOverlap="1" wp14:anchorId="0813DC65" wp14:editId="51F7FF07">
            <wp:simplePos x="0" y="0"/>
            <wp:positionH relativeFrom="margin">
              <wp:align>left</wp:align>
            </wp:positionH>
            <wp:positionV relativeFrom="paragraph">
              <wp:posOffset>277037</wp:posOffset>
            </wp:positionV>
            <wp:extent cx="5758180" cy="3970020"/>
            <wp:effectExtent l="0" t="0" r="0" b="0"/>
            <wp:wrapTopAndBottom/>
            <wp:docPr id="7118217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8180" cy="3970020"/>
                    </a:xfrm>
                    <a:prstGeom prst="rect">
                      <a:avLst/>
                    </a:prstGeom>
                    <a:noFill/>
                    <a:ln>
                      <a:noFill/>
                    </a:ln>
                  </pic:spPr>
                </pic:pic>
              </a:graphicData>
            </a:graphic>
          </wp:anchor>
        </w:drawing>
      </w:r>
      <w:r>
        <w:rPr>
          <w:rFonts w:hint="eastAsia"/>
        </w:rPr>
        <w:t>6.25</w:t>
      </w:r>
      <w:r w:rsidRPr="0066716C">
        <w:t>mg·L</w:t>
      </w:r>
      <w:r w:rsidRPr="0066716C">
        <w:rPr>
          <w:vertAlign w:val="superscript"/>
        </w:rPr>
        <w:t>-1</w:t>
      </w:r>
    </w:p>
    <w:p w14:paraId="147316DD" w14:textId="114A582B" w:rsidR="0066716C" w:rsidRDefault="0066716C" w:rsidP="0066716C">
      <w:pPr>
        <w:pStyle w:val="a7"/>
        <w:ind w:firstLineChars="0" w:firstLine="0"/>
        <w:rPr>
          <w:vertAlign w:val="superscript"/>
        </w:rPr>
      </w:pPr>
    </w:p>
    <w:p w14:paraId="1CC95230" w14:textId="6A5F71BF" w:rsidR="0066716C" w:rsidRPr="0066716C" w:rsidRDefault="0066716C" w:rsidP="0066716C">
      <w:pPr>
        <w:pStyle w:val="a7"/>
        <w:ind w:firstLineChars="0" w:firstLine="0"/>
      </w:pPr>
      <w:r>
        <w:rPr>
          <w:noProof/>
          <w:vertAlign w:val="superscript"/>
        </w:rPr>
        <w:lastRenderedPageBreak/>
        <w:drawing>
          <wp:anchor distT="0" distB="0" distL="114300" distR="114300" simplePos="0" relativeHeight="251678720" behindDoc="0" locked="0" layoutInCell="1" allowOverlap="1" wp14:anchorId="53547773" wp14:editId="2CD236BC">
            <wp:simplePos x="0" y="0"/>
            <wp:positionH relativeFrom="margin">
              <wp:align>right</wp:align>
            </wp:positionH>
            <wp:positionV relativeFrom="paragraph">
              <wp:posOffset>4365625</wp:posOffset>
            </wp:positionV>
            <wp:extent cx="5758180" cy="3923665"/>
            <wp:effectExtent l="0" t="0" r="0" b="635"/>
            <wp:wrapTopAndBottom/>
            <wp:docPr id="16137487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8180" cy="3923665"/>
                    </a:xfrm>
                    <a:prstGeom prst="rect">
                      <a:avLst/>
                    </a:prstGeom>
                    <a:noFill/>
                    <a:ln>
                      <a:noFill/>
                    </a:ln>
                  </pic:spPr>
                </pic:pic>
              </a:graphicData>
            </a:graphic>
          </wp:anchor>
        </w:drawing>
      </w:r>
      <w:r>
        <w:rPr>
          <w:noProof/>
        </w:rPr>
        <w:drawing>
          <wp:anchor distT="0" distB="0" distL="114300" distR="114300" simplePos="0" relativeHeight="251677696" behindDoc="0" locked="0" layoutInCell="1" allowOverlap="1" wp14:anchorId="33639CE0" wp14:editId="1A32B037">
            <wp:simplePos x="0" y="0"/>
            <wp:positionH relativeFrom="margin">
              <wp:align>left</wp:align>
            </wp:positionH>
            <wp:positionV relativeFrom="paragraph">
              <wp:posOffset>243068</wp:posOffset>
            </wp:positionV>
            <wp:extent cx="5758180" cy="3970020"/>
            <wp:effectExtent l="0" t="0" r="0" b="0"/>
            <wp:wrapTopAndBottom/>
            <wp:docPr id="21073455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8180" cy="3970020"/>
                    </a:xfrm>
                    <a:prstGeom prst="rect">
                      <a:avLst/>
                    </a:prstGeom>
                    <a:noFill/>
                    <a:ln>
                      <a:noFill/>
                    </a:ln>
                  </pic:spPr>
                </pic:pic>
              </a:graphicData>
            </a:graphic>
          </wp:anchor>
        </w:drawing>
      </w:r>
      <w:r>
        <w:rPr>
          <w:rFonts w:hint="eastAsia"/>
        </w:rPr>
        <w:t>12.5</w:t>
      </w:r>
      <w:r w:rsidRPr="0066716C">
        <w:t>mg·L</w:t>
      </w:r>
      <w:r w:rsidRPr="0066716C">
        <w:rPr>
          <w:vertAlign w:val="superscript"/>
        </w:rPr>
        <w:t>-1</w:t>
      </w:r>
    </w:p>
    <w:p w14:paraId="38E20CD4" w14:textId="246FA6D1" w:rsidR="0066716C" w:rsidRDefault="0066716C" w:rsidP="0066716C">
      <w:pPr>
        <w:pStyle w:val="a7"/>
        <w:ind w:firstLineChars="0" w:firstLine="0"/>
        <w:rPr>
          <w:vertAlign w:val="superscript"/>
        </w:rPr>
      </w:pPr>
    </w:p>
    <w:p w14:paraId="39A88857" w14:textId="77777777" w:rsidR="0066716C" w:rsidRDefault="0066716C" w:rsidP="0066716C">
      <w:pPr>
        <w:pStyle w:val="a7"/>
        <w:ind w:firstLineChars="0" w:firstLine="0"/>
        <w:rPr>
          <w:vertAlign w:val="superscript"/>
        </w:rPr>
      </w:pPr>
    </w:p>
    <w:p w14:paraId="7262B19C" w14:textId="1FFF38A5" w:rsidR="0066716C" w:rsidRDefault="00E5694A" w:rsidP="0066716C">
      <w:pPr>
        <w:pStyle w:val="a7"/>
        <w:ind w:firstLineChars="0" w:firstLine="0"/>
        <w:rPr>
          <w:vertAlign w:val="superscript"/>
        </w:rPr>
      </w:pPr>
      <w:r>
        <w:rPr>
          <w:noProof/>
          <w:vertAlign w:val="superscript"/>
        </w:rPr>
        <w:lastRenderedPageBreak/>
        <w:drawing>
          <wp:anchor distT="0" distB="0" distL="114300" distR="114300" simplePos="0" relativeHeight="251680768" behindDoc="0" locked="0" layoutInCell="1" allowOverlap="1" wp14:anchorId="21DAFCEB" wp14:editId="5C674B78">
            <wp:simplePos x="0" y="0"/>
            <wp:positionH relativeFrom="column">
              <wp:posOffset>-54610</wp:posOffset>
            </wp:positionH>
            <wp:positionV relativeFrom="paragraph">
              <wp:posOffset>4365625</wp:posOffset>
            </wp:positionV>
            <wp:extent cx="5758180" cy="3923665"/>
            <wp:effectExtent l="0" t="0" r="0" b="635"/>
            <wp:wrapTopAndBottom/>
            <wp:docPr id="9654575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58180" cy="3923665"/>
                    </a:xfrm>
                    <a:prstGeom prst="rect">
                      <a:avLst/>
                    </a:prstGeom>
                    <a:noFill/>
                    <a:ln>
                      <a:noFill/>
                    </a:ln>
                  </pic:spPr>
                </pic:pic>
              </a:graphicData>
            </a:graphic>
          </wp:anchor>
        </w:drawing>
      </w:r>
      <w:r>
        <w:rPr>
          <w:noProof/>
          <w:vertAlign w:val="superscript"/>
        </w:rPr>
        <w:drawing>
          <wp:anchor distT="0" distB="0" distL="114300" distR="114300" simplePos="0" relativeHeight="251679744" behindDoc="0" locked="0" layoutInCell="1" allowOverlap="1" wp14:anchorId="06F70CF9" wp14:editId="41390346">
            <wp:simplePos x="0" y="0"/>
            <wp:positionH relativeFrom="margin">
              <wp:align>right</wp:align>
            </wp:positionH>
            <wp:positionV relativeFrom="paragraph">
              <wp:posOffset>237281</wp:posOffset>
            </wp:positionV>
            <wp:extent cx="5758180" cy="3970020"/>
            <wp:effectExtent l="0" t="0" r="0" b="0"/>
            <wp:wrapTopAndBottom/>
            <wp:docPr id="9774072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58180" cy="3970020"/>
                    </a:xfrm>
                    <a:prstGeom prst="rect">
                      <a:avLst/>
                    </a:prstGeom>
                    <a:noFill/>
                    <a:ln>
                      <a:noFill/>
                    </a:ln>
                  </pic:spPr>
                </pic:pic>
              </a:graphicData>
            </a:graphic>
          </wp:anchor>
        </w:drawing>
      </w:r>
      <w:r w:rsidR="0066716C">
        <w:rPr>
          <w:rFonts w:hint="eastAsia"/>
        </w:rPr>
        <w:t>25</w:t>
      </w:r>
      <w:r w:rsidR="0066716C" w:rsidRPr="0066716C">
        <w:t>mg·L</w:t>
      </w:r>
      <w:r w:rsidR="0066716C" w:rsidRPr="0066716C">
        <w:rPr>
          <w:vertAlign w:val="superscript"/>
        </w:rPr>
        <w:t>-1</w:t>
      </w:r>
    </w:p>
    <w:p w14:paraId="1AEF0C91" w14:textId="4A75B074" w:rsidR="0066716C" w:rsidRDefault="0066716C" w:rsidP="0066716C">
      <w:pPr>
        <w:pStyle w:val="a7"/>
        <w:ind w:firstLineChars="0" w:firstLine="0"/>
        <w:rPr>
          <w:vertAlign w:val="superscript"/>
        </w:rPr>
      </w:pPr>
    </w:p>
    <w:p w14:paraId="4F6760FA" w14:textId="77777777" w:rsidR="00E5694A" w:rsidRPr="0066716C" w:rsidRDefault="00E5694A" w:rsidP="0066716C">
      <w:pPr>
        <w:pStyle w:val="a7"/>
        <w:ind w:firstLineChars="0" w:firstLine="0"/>
        <w:rPr>
          <w:vertAlign w:val="superscript"/>
        </w:rPr>
      </w:pPr>
    </w:p>
    <w:p w14:paraId="4F449406" w14:textId="4A2B61F4" w:rsidR="0066716C" w:rsidRDefault="00E5694A" w:rsidP="0066716C">
      <w:pPr>
        <w:pStyle w:val="a7"/>
        <w:ind w:firstLineChars="0" w:firstLine="0"/>
        <w:rPr>
          <w:vertAlign w:val="superscript"/>
        </w:rPr>
      </w:pPr>
      <w:r>
        <w:rPr>
          <w:noProof/>
        </w:rPr>
        <w:lastRenderedPageBreak/>
        <w:drawing>
          <wp:anchor distT="0" distB="0" distL="114300" distR="114300" simplePos="0" relativeHeight="251681792" behindDoc="0" locked="0" layoutInCell="1" allowOverlap="1" wp14:anchorId="4AF349DC" wp14:editId="734CED6C">
            <wp:simplePos x="0" y="0"/>
            <wp:positionH relativeFrom="column">
              <wp:posOffset>14822</wp:posOffset>
            </wp:positionH>
            <wp:positionV relativeFrom="paragraph">
              <wp:posOffset>272005</wp:posOffset>
            </wp:positionV>
            <wp:extent cx="5758180" cy="3970020"/>
            <wp:effectExtent l="0" t="0" r="0" b="0"/>
            <wp:wrapTopAndBottom/>
            <wp:docPr id="101998310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8180" cy="3970020"/>
                    </a:xfrm>
                    <a:prstGeom prst="rect">
                      <a:avLst/>
                    </a:prstGeom>
                    <a:noFill/>
                    <a:ln>
                      <a:noFill/>
                    </a:ln>
                  </pic:spPr>
                </pic:pic>
              </a:graphicData>
            </a:graphic>
          </wp:anchor>
        </w:drawing>
      </w:r>
      <w:r w:rsidR="0066716C">
        <w:rPr>
          <w:rFonts w:hint="eastAsia"/>
        </w:rPr>
        <w:t>50</w:t>
      </w:r>
      <w:r w:rsidR="0066716C" w:rsidRPr="0066716C">
        <w:t>mg·L</w:t>
      </w:r>
      <w:r w:rsidR="0066716C" w:rsidRPr="0066716C">
        <w:rPr>
          <w:vertAlign w:val="superscript"/>
        </w:rPr>
        <w:t>-1</w:t>
      </w:r>
    </w:p>
    <w:p w14:paraId="637A986C" w14:textId="315EB41F" w:rsidR="00E5694A" w:rsidRDefault="00E5694A" w:rsidP="0066716C">
      <w:pPr>
        <w:pStyle w:val="a7"/>
        <w:ind w:firstLineChars="0" w:firstLine="0"/>
      </w:pPr>
      <w:r>
        <w:rPr>
          <w:noProof/>
        </w:rPr>
        <w:drawing>
          <wp:anchor distT="0" distB="0" distL="114300" distR="114300" simplePos="0" relativeHeight="251682816" behindDoc="0" locked="0" layoutInCell="1" allowOverlap="1" wp14:anchorId="13779694" wp14:editId="4C588747">
            <wp:simplePos x="0" y="0"/>
            <wp:positionH relativeFrom="margin">
              <wp:posOffset>-1198</wp:posOffset>
            </wp:positionH>
            <wp:positionV relativeFrom="paragraph">
              <wp:posOffset>4360979</wp:posOffset>
            </wp:positionV>
            <wp:extent cx="5758180" cy="3923665"/>
            <wp:effectExtent l="0" t="0" r="0" b="635"/>
            <wp:wrapTopAndBottom/>
            <wp:docPr id="17456955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8180" cy="3923665"/>
                    </a:xfrm>
                    <a:prstGeom prst="rect">
                      <a:avLst/>
                    </a:prstGeom>
                    <a:noFill/>
                    <a:ln>
                      <a:noFill/>
                    </a:ln>
                  </pic:spPr>
                </pic:pic>
              </a:graphicData>
            </a:graphic>
          </wp:anchor>
        </w:drawing>
      </w:r>
    </w:p>
    <w:p w14:paraId="03182FDC" w14:textId="2BD8A5D5" w:rsidR="0066716C" w:rsidRDefault="0066716C" w:rsidP="0066716C">
      <w:pPr>
        <w:pStyle w:val="a7"/>
        <w:ind w:firstLineChars="0" w:firstLine="0"/>
      </w:pPr>
    </w:p>
    <w:p w14:paraId="615EE18B" w14:textId="60498C90" w:rsidR="0066716C" w:rsidRDefault="00E5694A" w:rsidP="0066716C">
      <w:pPr>
        <w:pStyle w:val="a7"/>
        <w:ind w:firstLineChars="0" w:firstLine="0"/>
        <w:rPr>
          <w:vertAlign w:val="superscript"/>
        </w:rPr>
      </w:pPr>
      <w:r>
        <w:rPr>
          <w:noProof/>
        </w:rPr>
        <w:lastRenderedPageBreak/>
        <w:drawing>
          <wp:anchor distT="0" distB="0" distL="114300" distR="114300" simplePos="0" relativeHeight="251683840" behindDoc="0" locked="0" layoutInCell="1" allowOverlap="1" wp14:anchorId="21E0916E" wp14:editId="4EA2795C">
            <wp:simplePos x="0" y="0"/>
            <wp:positionH relativeFrom="margin">
              <wp:posOffset>86810</wp:posOffset>
            </wp:positionH>
            <wp:positionV relativeFrom="paragraph">
              <wp:posOffset>300629</wp:posOffset>
            </wp:positionV>
            <wp:extent cx="5758180" cy="3970020"/>
            <wp:effectExtent l="0" t="0" r="0" b="0"/>
            <wp:wrapTopAndBottom/>
            <wp:docPr id="146405402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58180" cy="3970020"/>
                    </a:xfrm>
                    <a:prstGeom prst="rect">
                      <a:avLst/>
                    </a:prstGeom>
                    <a:noFill/>
                    <a:ln>
                      <a:noFill/>
                    </a:ln>
                  </pic:spPr>
                </pic:pic>
              </a:graphicData>
            </a:graphic>
          </wp:anchor>
        </w:drawing>
      </w:r>
      <w:r w:rsidR="0066716C">
        <w:rPr>
          <w:rFonts w:hint="eastAsia"/>
        </w:rPr>
        <w:t>100</w:t>
      </w:r>
      <w:r w:rsidR="0066716C" w:rsidRPr="0066716C">
        <w:t>mg·L</w:t>
      </w:r>
      <w:r w:rsidR="0066716C" w:rsidRPr="0066716C">
        <w:rPr>
          <w:vertAlign w:val="superscript"/>
        </w:rPr>
        <w:t>-1</w:t>
      </w:r>
    </w:p>
    <w:p w14:paraId="3D9D7F3C" w14:textId="66F33410" w:rsidR="00E5694A" w:rsidRDefault="00E5694A" w:rsidP="0066716C">
      <w:pPr>
        <w:pStyle w:val="a7"/>
        <w:ind w:firstLineChars="0" w:firstLine="0"/>
      </w:pPr>
    </w:p>
    <w:p w14:paraId="44607D36" w14:textId="1B2141A0" w:rsidR="0066716C" w:rsidRDefault="00E5694A" w:rsidP="0066716C">
      <w:pPr>
        <w:pStyle w:val="a7"/>
        <w:ind w:firstLineChars="0" w:firstLine="0"/>
      </w:pPr>
      <w:r>
        <w:rPr>
          <w:noProof/>
        </w:rPr>
        <w:drawing>
          <wp:anchor distT="0" distB="0" distL="114300" distR="114300" simplePos="0" relativeHeight="251684864" behindDoc="0" locked="0" layoutInCell="1" allowOverlap="1" wp14:anchorId="307F7AEA" wp14:editId="54D0BE4A">
            <wp:simplePos x="0" y="0"/>
            <wp:positionH relativeFrom="column">
              <wp:posOffset>-33108</wp:posOffset>
            </wp:positionH>
            <wp:positionV relativeFrom="paragraph">
              <wp:posOffset>200781</wp:posOffset>
            </wp:positionV>
            <wp:extent cx="5758180" cy="3923665"/>
            <wp:effectExtent l="0" t="0" r="0" b="635"/>
            <wp:wrapTopAndBottom/>
            <wp:docPr id="2493432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8180" cy="3923665"/>
                    </a:xfrm>
                    <a:prstGeom prst="rect">
                      <a:avLst/>
                    </a:prstGeom>
                    <a:noFill/>
                    <a:ln>
                      <a:noFill/>
                    </a:ln>
                  </pic:spPr>
                </pic:pic>
              </a:graphicData>
            </a:graphic>
          </wp:anchor>
        </w:drawing>
      </w:r>
    </w:p>
    <w:p w14:paraId="1BE46E7C" w14:textId="2280BF09" w:rsidR="0066716C" w:rsidRDefault="00E5694A" w:rsidP="0066716C">
      <w:pPr>
        <w:pStyle w:val="a7"/>
        <w:ind w:firstLineChars="0" w:firstLine="0"/>
      </w:pPr>
      <w:r>
        <w:rPr>
          <w:noProof/>
        </w:rPr>
        <w:lastRenderedPageBreak/>
        <w:drawing>
          <wp:anchor distT="0" distB="0" distL="114300" distR="114300" simplePos="0" relativeHeight="251686912" behindDoc="0" locked="0" layoutInCell="1" allowOverlap="1" wp14:anchorId="2F2FB523" wp14:editId="2178F9CD">
            <wp:simplePos x="0" y="0"/>
            <wp:positionH relativeFrom="page">
              <wp:posOffset>786580</wp:posOffset>
            </wp:positionH>
            <wp:positionV relativeFrom="paragraph">
              <wp:posOffset>245801</wp:posOffset>
            </wp:positionV>
            <wp:extent cx="5607685" cy="4079875"/>
            <wp:effectExtent l="0" t="0" r="0" b="0"/>
            <wp:wrapTopAndBottom/>
            <wp:docPr id="168722800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07685" cy="4079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5888" behindDoc="0" locked="0" layoutInCell="1" allowOverlap="1" wp14:anchorId="532D8176" wp14:editId="08AE4D92">
            <wp:simplePos x="0" y="0"/>
            <wp:positionH relativeFrom="margin">
              <wp:posOffset>-239894</wp:posOffset>
            </wp:positionH>
            <wp:positionV relativeFrom="paragraph">
              <wp:posOffset>4371283</wp:posOffset>
            </wp:positionV>
            <wp:extent cx="5758180" cy="4519930"/>
            <wp:effectExtent l="0" t="0" r="0" b="0"/>
            <wp:wrapTopAndBottom/>
            <wp:docPr id="143893589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58180" cy="4519930"/>
                    </a:xfrm>
                    <a:prstGeom prst="rect">
                      <a:avLst/>
                    </a:prstGeom>
                    <a:noFill/>
                    <a:ln>
                      <a:noFill/>
                    </a:ln>
                  </pic:spPr>
                </pic:pic>
              </a:graphicData>
            </a:graphic>
          </wp:anchor>
        </w:drawing>
      </w:r>
      <w:r w:rsidR="0066716C">
        <w:rPr>
          <w:rFonts w:hint="eastAsia"/>
        </w:rPr>
        <w:t>无糖可乐</w:t>
      </w:r>
    </w:p>
    <w:p w14:paraId="3AC9FA41" w14:textId="27D7D135" w:rsidR="0066716C" w:rsidRDefault="00E5694A" w:rsidP="0066716C">
      <w:pPr>
        <w:pStyle w:val="a7"/>
        <w:ind w:firstLineChars="0" w:firstLine="0"/>
      </w:pPr>
      <w:r>
        <w:rPr>
          <w:noProof/>
        </w:rPr>
        <w:lastRenderedPageBreak/>
        <w:drawing>
          <wp:anchor distT="0" distB="0" distL="114300" distR="114300" simplePos="0" relativeHeight="251687936" behindDoc="0" locked="0" layoutInCell="1" allowOverlap="1" wp14:anchorId="138A4F57" wp14:editId="470788FC">
            <wp:simplePos x="0" y="0"/>
            <wp:positionH relativeFrom="column">
              <wp:posOffset>43180</wp:posOffset>
            </wp:positionH>
            <wp:positionV relativeFrom="paragraph">
              <wp:posOffset>297815</wp:posOffset>
            </wp:positionV>
            <wp:extent cx="5758180" cy="4450080"/>
            <wp:effectExtent l="0" t="0" r="0" b="7620"/>
            <wp:wrapTopAndBottom/>
            <wp:docPr id="177289867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8180" cy="4450080"/>
                    </a:xfrm>
                    <a:prstGeom prst="rect">
                      <a:avLst/>
                    </a:prstGeom>
                    <a:noFill/>
                    <a:ln>
                      <a:noFill/>
                    </a:ln>
                  </pic:spPr>
                </pic:pic>
              </a:graphicData>
            </a:graphic>
            <wp14:sizeRelV relativeFrom="margin">
              <wp14:pctHeight>0</wp14:pctHeight>
            </wp14:sizeRelV>
          </wp:anchor>
        </w:drawing>
      </w:r>
      <w:r>
        <w:rPr>
          <w:rFonts w:hint="eastAsia"/>
          <w:noProof/>
        </w:rPr>
        <w:drawing>
          <wp:anchor distT="0" distB="0" distL="114300" distR="114300" simplePos="0" relativeHeight="251688960" behindDoc="0" locked="0" layoutInCell="1" allowOverlap="1" wp14:anchorId="757F56EB" wp14:editId="61208844">
            <wp:simplePos x="0" y="0"/>
            <wp:positionH relativeFrom="column">
              <wp:posOffset>37465</wp:posOffset>
            </wp:positionH>
            <wp:positionV relativeFrom="paragraph">
              <wp:posOffset>4770120</wp:posOffset>
            </wp:positionV>
            <wp:extent cx="5758180" cy="4120515"/>
            <wp:effectExtent l="0" t="0" r="0" b="0"/>
            <wp:wrapTopAndBottom/>
            <wp:docPr id="18280685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8180" cy="4120515"/>
                    </a:xfrm>
                    <a:prstGeom prst="rect">
                      <a:avLst/>
                    </a:prstGeom>
                    <a:noFill/>
                    <a:ln>
                      <a:noFill/>
                    </a:ln>
                  </pic:spPr>
                </pic:pic>
              </a:graphicData>
            </a:graphic>
            <wp14:sizeRelV relativeFrom="margin">
              <wp14:pctHeight>0</wp14:pctHeight>
            </wp14:sizeRelV>
          </wp:anchor>
        </w:drawing>
      </w:r>
      <w:r w:rsidR="0066716C">
        <w:rPr>
          <w:rFonts w:hint="eastAsia"/>
        </w:rPr>
        <w:t>无糖可乐加标</w:t>
      </w:r>
    </w:p>
    <w:p w14:paraId="626AC893" w14:textId="004EFBC3" w:rsidR="0066716C" w:rsidRDefault="00E5694A" w:rsidP="0066716C">
      <w:pPr>
        <w:pStyle w:val="a7"/>
        <w:ind w:firstLineChars="0" w:firstLine="0"/>
      </w:pPr>
      <w:r>
        <w:rPr>
          <w:rFonts w:hint="eastAsia"/>
          <w:noProof/>
        </w:rPr>
        <w:lastRenderedPageBreak/>
        <w:drawing>
          <wp:anchor distT="0" distB="0" distL="114300" distR="114300" simplePos="0" relativeHeight="251691008" behindDoc="0" locked="0" layoutInCell="1" allowOverlap="1" wp14:anchorId="46B5E7A3" wp14:editId="1947AF6B">
            <wp:simplePos x="0" y="0"/>
            <wp:positionH relativeFrom="margin">
              <wp:align>left</wp:align>
            </wp:positionH>
            <wp:positionV relativeFrom="paragraph">
              <wp:posOffset>4654912</wp:posOffset>
            </wp:positionV>
            <wp:extent cx="5758180" cy="4236085"/>
            <wp:effectExtent l="0" t="0" r="0" b="0"/>
            <wp:wrapTopAndBottom/>
            <wp:docPr id="167693931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8180" cy="423608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89984" behindDoc="0" locked="0" layoutInCell="1" allowOverlap="1" wp14:anchorId="796D93AC" wp14:editId="06867910">
            <wp:simplePos x="0" y="0"/>
            <wp:positionH relativeFrom="margin">
              <wp:align>left</wp:align>
            </wp:positionH>
            <wp:positionV relativeFrom="paragraph">
              <wp:posOffset>266218</wp:posOffset>
            </wp:positionV>
            <wp:extent cx="5758180" cy="4363085"/>
            <wp:effectExtent l="0" t="0" r="0" b="0"/>
            <wp:wrapTopAndBottom/>
            <wp:docPr id="76944369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61428" cy="4366116"/>
                    </a:xfrm>
                    <a:prstGeom prst="rect">
                      <a:avLst/>
                    </a:prstGeom>
                    <a:noFill/>
                    <a:ln>
                      <a:noFill/>
                    </a:ln>
                  </pic:spPr>
                </pic:pic>
              </a:graphicData>
            </a:graphic>
            <wp14:sizeRelV relativeFrom="margin">
              <wp14:pctHeight>0</wp14:pctHeight>
            </wp14:sizeRelV>
          </wp:anchor>
        </w:drawing>
      </w:r>
      <w:r w:rsidR="0066716C">
        <w:rPr>
          <w:rFonts w:hint="eastAsia"/>
        </w:rPr>
        <w:t>雪碧</w:t>
      </w:r>
    </w:p>
    <w:p w14:paraId="470E1A63" w14:textId="2CCB2F68" w:rsidR="0066716C" w:rsidRPr="00DE11B1" w:rsidRDefault="00E5694A" w:rsidP="0066716C">
      <w:pPr>
        <w:pStyle w:val="a7"/>
        <w:ind w:firstLineChars="0" w:firstLine="0"/>
      </w:pPr>
      <w:r>
        <w:rPr>
          <w:rFonts w:hint="eastAsia"/>
          <w:noProof/>
        </w:rPr>
        <w:lastRenderedPageBreak/>
        <w:drawing>
          <wp:anchor distT="0" distB="0" distL="114300" distR="114300" simplePos="0" relativeHeight="251692032" behindDoc="0" locked="0" layoutInCell="1" allowOverlap="1" wp14:anchorId="685922B6" wp14:editId="5006B7EF">
            <wp:simplePos x="0" y="0"/>
            <wp:positionH relativeFrom="column">
              <wp:posOffset>-176530</wp:posOffset>
            </wp:positionH>
            <wp:positionV relativeFrom="paragraph">
              <wp:posOffset>4707890</wp:posOffset>
            </wp:positionV>
            <wp:extent cx="5758180" cy="4050665"/>
            <wp:effectExtent l="0" t="0" r="0" b="6985"/>
            <wp:wrapTopAndBottom/>
            <wp:docPr id="21914401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58180" cy="4050665"/>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93056" behindDoc="0" locked="0" layoutInCell="1" allowOverlap="1" wp14:anchorId="4724F7FC" wp14:editId="42792E60">
            <wp:simplePos x="0" y="0"/>
            <wp:positionH relativeFrom="margin">
              <wp:posOffset>-130175</wp:posOffset>
            </wp:positionH>
            <wp:positionV relativeFrom="paragraph">
              <wp:posOffset>286385</wp:posOffset>
            </wp:positionV>
            <wp:extent cx="5758180" cy="4392295"/>
            <wp:effectExtent l="0" t="0" r="0" b="8255"/>
            <wp:wrapTopAndBottom/>
            <wp:docPr id="105181336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58180" cy="4392295"/>
                    </a:xfrm>
                    <a:prstGeom prst="rect">
                      <a:avLst/>
                    </a:prstGeom>
                    <a:noFill/>
                    <a:ln>
                      <a:noFill/>
                    </a:ln>
                  </pic:spPr>
                </pic:pic>
              </a:graphicData>
            </a:graphic>
            <wp14:sizeRelV relativeFrom="margin">
              <wp14:pctHeight>0</wp14:pctHeight>
            </wp14:sizeRelV>
          </wp:anchor>
        </w:drawing>
      </w:r>
      <w:r w:rsidR="0066716C">
        <w:rPr>
          <w:rFonts w:hint="eastAsia"/>
        </w:rPr>
        <w:t>雪碧加标</w:t>
      </w:r>
    </w:p>
    <w:sectPr w:rsidR="0066716C" w:rsidRPr="00DE11B1">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B966E" w14:textId="77777777" w:rsidR="005122B1" w:rsidRDefault="005122B1">
      <w:pPr>
        <w:spacing w:line="240" w:lineRule="auto"/>
      </w:pPr>
      <w:r>
        <w:separator/>
      </w:r>
    </w:p>
  </w:endnote>
  <w:endnote w:type="continuationSeparator" w:id="0">
    <w:p w14:paraId="1085937E" w14:textId="77777777" w:rsidR="005122B1" w:rsidRDefault="00512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22611143" w:rsidR="00247599" w:rsidRDefault="00D02189">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sidR="00F3789D">
      <w:rPr>
        <w:rStyle w:val="a6"/>
        <w:noProof/>
      </w:rPr>
      <w:t>1</w: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D02189">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D02189">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D02189">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1C5C8" w14:textId="77777777" w:rsidR="005122B1" w:rsidRDefault="005122B1">
      <w:pPr>
        <w:spacing w:line="240" w:lineRule="auto"/>
      </w:pPr>
      <w:r>
        <w:separator/>
      </w:r>
    </w:p>
  </w:footnote>
  <w:footnote w:type="continuationSeparator" w:id="0">
    <w:p w14:paraId="560698C5" w14:textId="77777777" w:rsidR="005122B1" w:rsidRDefault="00512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0125C2E"/>
    <w:multiLevelType w:val="multilevel"/>
    <w:tmpl w:val="477A66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0F03798"/>
    <w:multiLevelType w:val="multilevel"/>
    <w:tmpl w:val="10EA587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3D25C8"/>
    <w:multiLevelType w:val="multilevel"/>
    <w:tmpl w:val="443E62BA"/>
    <w:lvl w:ilvl="0">
      <w:start w:val="1"/>
      <w:numFmt w:val="decimal"/>
      <w:lvlText w:val="%1."/>
      <w:lvlJc w:val="left"/>
      <w:pPr>
        <w:tabs>
          <w:tab w:val="num" w:pos="720"/>
        </w:tabs>
        <w:ind w:left="720" w:hanging="360"/>
      </w:p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6C43B6"/>
    <w:multiLevelType w:val="multilevel"/>
    <w:tmpl w:val="AA78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85823C9"/>
    <w:multiLevelType w:val="multilevel"/>
    <w:tmpl w:val="10E45A28"/>
    <w:lvl w:ilvl="0">
      <w:start w:val="1"/>
      <w:numFmt w:val="decimal"/>
      <w:lvlText w:val="%1."/>
      <w:lvlJc w:val="left"/>
      <w:pPr>
        <w:tabs>
          <w:tab w:val="num" w:pos="360"/>
        </w:tabs>
        <w:ind w:left="360" w:hanging="360"/>
      </w:pPr>
    </w:lvl>
    <w:lvl w:ilvl="1">
      <w:start w:val="1"/>
      <w:numFmt w:val="bullet"/>
      <w:lvlText w:val="o"/>
      <w:lvlJc w:val="left"/>
      <w:pPr>
        <w:tabs>
          <w:tab w:val="num" w:pos="1069"/>
        </w:tabs>
        <w:ind w:left="1069"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9A27FFB"/>
    <w:multiLevelType w:val="multilevel"/>
    <w:tmpl w:val="2FD45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D3AA4"/>
    <w:multiLevelType w:val="multilevel"/>
    <w:tmpl w:val="CCDA6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F016B5"/>
    <w:multiLevelType w:val="multilevel"/>
    <w:tmpl w:val="8D86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4B4B58"/>
    <w:multiLevelType w:val="multilevel"/>
    <w:tmpl w:val="4A20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22514"/>
    <w:multiLevelType w:val="multilevel"/>
    <w:tmpl w:val="392A53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23011833"/>
    <w:multiLevelType w:val="multilevel"/>
    <w:tmpl w:val="091AA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6E706C"/>
    <w:multiLevelType w:val="multilevel"/>
    <w:tmpl w:val="42D07372"/>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5" w15:restartNumberingAfterBreak="0">
    <w:nsid w:val="270807A6"/>
    <w:multiLevelType w:val="multilevel"/>
    <w:tmpl w:val="556A3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8B268C"/>
    <w:multiLevelType w:val="multilevel"/>
    <w:tmpl w:val="E96E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B67DE"/>
    <w:multiLevelType w:val="multilevel"/>
    <w:tmpl w:val="FD927812"/>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8" w15:restartNumberingAfterBreak="0">
    <w:nsid w:val="2EC917AB"/>
    <w:multiLevelType w:val="multilevel"/>
    <w:tmpl w:val="6AE0A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36704A"/>
    <w:multiLevelType w:val="multilevel"/>
    <w:tmpl w:val="32AC4FA6"/>
    <w:lvl w:ilvl="0">
      <w:start w:val="1"/>
      <w:numFmt w:val="decimal"/>
      <w:lvlText w:val="%1."/>
      <w:lvlJc w:val="left"/>
      <w:pPr>
        <w:tabs>
          <w:tab w:val="num" w:pos="720"/>
        </w:tabs>
        <w:ind w:left="720" w:hanging="360"/>
      </w:pPr>
    </w:lvl>
    <w:lvl w:ilvl="1">
      <w:start w:val="1"/>
      <w:numFmt w:val="bullet"/>
      <w:lvlText w:val="o"/>
      <w:lvlJc w:val="left"/>
      <w:pPr>
        <w:tabs>
          <w:tab w:val="num" w:pos="785"/>
        </w:tabs>
        <w:ind w:left="785"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934C19"/>
    <w:multiLevelType w:val="multilevel"/>
    <w:tmpl w:val="1CE4B70E"/>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D955E0"/>
    <w:multiLevelType w:val="multilevel"/>
    <w:tmpl w:val="83D89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767CC5"/>
    <w:multiLevelType w:val="multilevel"/>
    <w:tmpl w:val="E500D3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FBF5458"/>
    <w:multiLevelType w:val="multilevel"/>
    <w:tmpl w:val="FDB25B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927"/>
        </w:tabs>
        <w:ind w:left="92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174F93"/>
    <w:multiLevelType w:val="multilevel"/>
    <w:tmpl w:val="FB987E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6FC6A86"/>
    <w:multiLevelType w:val="multilevel"/>
    <w:tmpl w:val="C25246E6"/>
    <w:lvl w:ilvl="0">
      <w:start w:val="1"/>
      <w:numFmt w:val="decimal"/>
      <w:lvlText w:val="%1."/>
      <w:lvlJc w:val="left"/>
      <w:pPr>
        <w:tabs>
          <w:tab w:val="num" w:pos="360"/>
        </w:tabs>
        <w:ind w:left="360"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27" w15:restartNumberingAfterBreak="0">
    <w:nsid w:val="48BA4703"/>
    <w:multiLevelType w:val="multilevel"/>
    <w:tmpl w:val="1AC43240"/>
    <w:lvl w:ilvl="0">
      <w:start w:val="1"/>
      <w:numFmt w:val="bullet"/>
      <w:lvlText w:val=""/>
      <w:lvlJc w:val="left"/>
      <w:pPr>
        <w:tabs>
          <w:tab w:val="num" w:pos="502"/>
        </w:tabs>
        <w:ind w:left="502" w:hanging="360"/>
      </w:pPr>
      <w:rPr>
        <w:rFonts w:ascii="Symbol" w:hAnsi="Symbol" w:hint="default"/>
        <w:sz w:val="20"/>
      </w:rPr>
    </w:lvl>
    <w:lvl w:ilvl="1">
      <w:start w:val="1"/>
      <w:numFmt w:val="bullet"/>
      <w:lvlText w:val="o"/>
      <w:lvlJc w:val="left"/>
      <w:pPr>
        <w:tabs>
          <w:tab w:val="num" w:pos="927"/>
        </w:tabs>
        <w:ind w:left="927" w:hanging="360"/>
      </w:pPr>
      <w:rPr>
        <w:rFonts w:ascii="Courier New" w:hAnsi="Courier New" w:hint="default"/>
        <w:sz w:val="20"/>
      </w:rPr>
    </w:lvl>
    <w:lvl w:ilvl="2" w:tentative="1">
      <w:start w:val="1"/>
      <w:numFmt w:val="bullet"/>
      <w:lvlText w:val=""/>
      <w:lvlJc w:val="left"/>
      <w:pPr>
        <w:tabs>
          <w:tab w:val="num" w:pos="1942"/>
        </w:tabs>
        <w:ind w:left="1942" w:hanging="360"/>
      </w:pPr>
      <w:rPr>
        <w:rFonts w:ascii="Wingdings" w:hAnsi="Wingdings" w:hint="default"/>
        <w:sz w:val="20"/>
      </w:rPr>
    </w:lvl>
    <w:lvl w:ilvl="3" w:tentative="1">
      <w:start w:val="1"/>
      <w:numFmt w:val="bullet"/>
      <w:lvlText w:val=""/>
      <w:lvlJc w:val="left"/>
      <w:pPr>
        <w:tabs>
          <w:tab w:val="num" w:pos="2662"/>
        </w:tabs>
        <w:ind w:left="2662" w:hanging="360"/>
      </w:pPr>
      <w:rPr>
        <w:rFonts w:ascii="Wingdings" w:hAnsi="Wingdings" w:hint="default"/>
        <w:sz w:val="20"/>
      </w:rPr>
    </w:lvl>
    <w:lvl w:ilvl="4" w:tentative="1">
      <w:start w:val="1"/>
      <w:numFmt w:val="bullet"/>
      <w:lvlText w:val=""/>
      <w:lvlJc w:val="left"/>
      <w:pPr>
        <w:tabs>
          <w:tab w:val="num" w:pos="3382"/>
        </w:tabs>
        <w:ind w:left="3382" w:hanging="360"/>
      </w:pPr>
      <w:rPr>
        <w:rFonts w:ascii="Wingdings" w:hAnsi="Wingdings" w:hint="default"/>
        <w:sz w:val="20"/>
      </w:rPr>
    </w:lvl>
    <w:lvl w:ilvl="5" w:tentative="1">
      <w:start w:val="1"/>
      <w:numFmt w:val="bullet"/>
      <w:lvlText w:val=""/>
      <w:lvlJc w:val="left"/>
      <w:pPr>
        <w:tabs>
          <w:tab w:val="num" w:pos="4102"/>
        </w:tabs>
        <w:ind w:left="4102" w:hanging="360"/>
      </w:pPr>
      <w:rPr>
        <w:rFonts w:ascii="Wingdings" w:hAnsi="Wingdings" w:hint="default"/>
        <w:sz w:val="20"/>
      </w:rPr>
    </w:lvl>
    <w:lvl w:ilvl="6" w:tentative="1">
      <w:start w:val="1"/>
      <w:numFmt w:val="bullet"/>
      <w:lvlText w:val=""/>
      <w:lvlJc w:val="left"/>
      <w:pPr>
        <w:tabs>
          <w:tab w:val="num" w:pos="4822"/>
        </w:tabs>
        <w:ind w:left="4822" w:hanging="360"/>
      </w:pPr>
      <w:rPr>
        <w:rFonts w:ascii="Wingdings" w:hAnsi="Wingdings" w:hint="default"/>
        <w:sz w:val="20"/>
      </w:rPr>
    </w:lvl>
    <w:lvl w:ilvl="7" w:tentative="1">
      <w:start w:val="1"/>
      <w:numFmt w:val="bullet"/>
      <w:lvlText w:val=""/>
      <w:lvlJc w:val="left"/>
      <w:pPr>
        <w:tabs>
          <w:tab w:val="num" w:pos="5542"/>
        </w:tabs>
        <w:ind w:left="5542" w:hanging="360"/>
      </w:pPr>
      <w:rPr>
        <w:rFonts w:ascii="Wingdings" w:hAnsi="Wingdings" w:hint="default"/>
        <w:sz w:val="20"/>
      </w:rPr>
    </w:lvl>
    <w:lvl w:ilvl="8" w:tentative="1">
      <w:start w:val="1"/>
      <w:numFmt w:val="bullet"/>
      <w:lvlText w:val=""/>
      <w:lvlJc w:val="left"/>
      <w:pPr>
        <w:tabs>
          <w:tab w:val="num" w:pos="6262"/>
        </w:tabs>
        <w:ind w:left="6262" w:hanging="360"/>
      </w:pPr>
      <w:rPr>
        <w:rFonts w:ascii="Wingdings" w:hAnsi="Wingdings" w:hint="default"/>
        <w:sz w:val="20"/>
      </w:rPr>
    </w:lvl>
  </w:abstractNum>
  <w:abstractNum w:abstractNumId="28" w15:restartNumberingAfterBreak="0">
    <w:nsid w:val="4BC213D2"/>
    <w:multiLevelType w:val="multilevel"/>
    <w:tmpl w:val="3B2A0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B721BB"/>
    <w:multiLevelType w:val="multilevel"/>
    <w:tmpl w:val="907E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1" w15:restartNumberingAfterBreak="0">
    <w:nsid w:val="575A58E3"/>
    <w:multiLevelType w:val="multilevel"/>
    <w:tmpl w:val="97D41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94B4A"/>
    <w:multiLevelType w:val="multilevel"/>
    <w:tmpl w:val="5A6A1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C6B09"/>
    <w:multiLevelType w:val="multilevel"/>
    <w:tmpl w:val="1CAC5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22592A"/>
    <w:multiLevelType w:val="multilevel"/>
    <w:tmpl w:val="D3B8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F714DA"/>
    <w:multiLevelType w:val="multilevel"/>
    <w:tmpl w:val="5E8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C77D30"/>
    <w:multiLevelType w:val="multilevel"/>
    <w:tmpl w:val="D326F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DA32D42"/>
    <w:multiLevelType w:val="multilevel"/>
    <w:tmpl w:val="E4F6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303DB6"/>
    <w:multiLevelType w:val="multilevel"/>
    <w:tmpl w:val="5B5C3514"/>
    <w:lvl w:ilvl="0">
      <w:start w:val="1"/>
      <w:numFmt w:val="decimal"/>
      <w:lvlText w:val="%1."/>
      <w:lvlJc w:val="left"/>
      <w:pPr>
        <w:tabs>
          <w:tab w:val="num" w:pos="720"/>
        </w:tabs>
        <w:ind w:left="720" w:hanging="360"/>
      </w:p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211"/>
        </w:tabs>
        <w:ind w:left="1211"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3E31E8"/>
    <w:multiLevelType w:val="multilevel"/>
    <w:tmpl w:val="953C84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927"/>
        </w:tabs>
        <w:ind w:left="927"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8414159">
    <w:abstractNumId w:val="0"/>
  </w:num>
  <w:num w:numId="2" w16cid:durableId="1950351370">
    <w:abstractNumId w:val="1"/>
  </w:num>
  <w:num w:numId="3" w16cid:durableId="1656640732">
    <w:abstractNumId w:val="23"/>
  </w:num>
  <w:num w:numId="4" w16cid:durableId="1948923873">
    <w:abstractNumId w:val="23"/>
  </w:num>
  <w:num w:numId="5" w16cid:durableId="952131843">
    <w:abstractNumId w:val="6"/>
  </w:num>
  <w:num w:numId="6" w16cid:durableId="722873029">
    <w:abstractNumId w:val="37"/>
  </w:num>
  <w:num w:numId="7" w16cid:durableId="1568568803">
    <w:abstractNumId w:val="30"/>
  </w:num>
  <w:num w:numId="8" w16cid:durableId="1876502289">
    <w:abstractNumId w:val="6"/>
  </w:num>
  <w:num w:numId="9" w16cid:durableId="1821387513">
    <w:abstractNumId w:val="6"/>
  </w:num>
  <w:num w:numId="10" w16cid:durableId="76489617">
    <w:abstractNumId w:val="20"/>
  </w:num>
  <w:num w:numId="11" w16cid:durableId="1499615413">
    <w:abstractNumId w:val="15"/>
  </w:num>
  <w:num w:numId="12" w16cid:durableId="1135870263">
    <w:abstractNumId w:val="39"/>
  </w:num>
  <w:num w:numId="13" w16cid:durableId="448941141">
    <w:abstractNumId w:val="27"/>
  </w:num>
  <w:num w:numId="14" w16cid:durableId="754326317">
    <w:abstractNumId w:val="13"/>
  </w:num>
  <w:num w:numId="15" w16cid:durableId="549070720">
    <w:abstractNumId w:val="29"/>
  </w:num>
  <w:num w:numId="16" w16cid:durableId="547692638">
    <w:abstractNumId w:val="14"/>
  </w:num>
  <w:num w:numId="17" w16cid:durableId="1795950618">
    <w:abstractNumId w:val="4"/>
  </w:num>
  <w:num w:numId="18" w16cid:durableId="1655374895">
    <w:abstractNumId w:val="5"/>
  </w:num>
  <w:num w:numId="19" w16cid:durableId="454257034">
    <w:abstractNumId w:val="26"/>
  </w:num>
  <w:num w:numId="20" w16cid:durableId="481821206">
    <w:abstractNumId w:val="7"/>
  </w:num>
  <w:num w:numId="21" w16cid:durableId="1884823551">
    <w:abstractNumId w:val="22"/>
  </w:num>
  <w:num w:numId="22" w16cid:durableId="271516208">
    <w:abstractNumId w:val="25"/>
  </w:num>
  <w:num w:numId="23" w16cid:durableId="360908615">
    <w:abstractNumId w:val="19"/>
  </w:num>
  <w:num w:numId="24" w16cid:durableId="267085728">
    <w:abstractNumId w:val="33"/>
  </w:num>
  <w:num w:numId="25" w16cid:durableId="11882631">
    <w:abstractNumId w:val="36"/>
  </w:num>
  <w:num w:numId="26" w16cid:durableId="1354065547">
    <w:abstractNumId w:val="35"/>
  </w:num>
  <w:num w:numId="27" w16cid:durableId="887649160">
    <w:abstractNumId w:val="16"/>
  </w:num>
  <w:num w:numId="28" w16cid:durableId="565726683">
    <w:abstractNumId w:val="38"/>
  </w:num>
  <w:num w:numId="29" w16cid:durableId="1201089057">
    <w:abstractNumId w:val="12"/>
  </w:num>
  <w:num w:numId="30" w16cid:durableId="1477065381">
    <w:abstractNumId w:val="17"/>
  </w:num>
  <w:num w:numId="31" w16cid:durableId="2115635744">
    <w:abstractNumId w:val="9"/>
  </w:num>
  <w:num w:numId="32" w16cid:durableId="259064553">
    <w:abstractNumId w:val="11"/>
  </w:num>
  <w:num w:numId="33" w16cid:durableId="924146073">
    <w:abstractNumId w:val="34"/>
  </w:num>
  <w:num w:numId="34" w16cid:durableId="686373595">
    <w:abstractNumId w:val="40"/>
  </w:num>
  <w:num w:numId="35" w16cid:durableId="1336957577">
    <w:abstractNumId w:val="10"/>
  </w:num>
  <w:num w:numId="36" w16cid:durableId="298457647">
    <w:abstractNumId w:val="3"/>
  </w:num>
  <w:num w:numId="37" w16cid:durableId="721758543">
    <w:abstractNumId w:val="24"/>
  </w:num>
  <w:num w:numId="38" w16cid:durableId="653605720">
    <w:abstractNumId w:val="2"/>
  </w:num>
  <w:num w:numId="39" w16cid:durableId="830871260">
    <w:abstractNumId w:val="31"/>
  </w:num>
  <w:num w:numId="40" w16cid:durableId="1389453558">
    <w:abstractNumId w:val="28"/>
  </w:num>
  <w:num w:numId="41" w16cid:durableId="1004014894">
    <w:abstractNumId w:val="18"/>
  </w:num>
  <w:num w:numId="42" w16cid:durableId="694311403">
    <w:abstractNumId w:val="21"/>
  </w:num>
  <w:num w:numId="43" w16cid:durableId="987366457">
    <w:abstractNumId w:val="8"/>
  </w:num>
  <w:num w:numId="44" w16cid:durableId="114789505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13FB8"/>
    <w:rsid w:val="00016BC4"/>
    <w:rsid w:val="0002174A"/>
    <w:rsid w:val="00080165"/>
    <w:rsid w:val="000A18B1"/>
    <w:rsid w:val="000D028A"/>
    <w:rsid w:val="000D347B"/>
    <w:rsid w:val="000D349F"/>
    <w:rsid w:val="000E151D"/>
    <w:rsid w:val="00105FD4"/>
    <w:rsid w:val="00111927"/>
    <w:rsid w:val="001157AE"/>
    <w:rsid w:val="00120BFA"/>
    <w:rsid w:val="00121688"/>
    <w:rsid w:val="00124B68"/>
    <w:rsid w:val="001368A6"/>
    <w:rsid w:val="001369B3"/>
    <w:rsid w:val="00150B3E"/>
    <w:rsid w:val="00151A3D"/>
    <w:rsid w:val="0015787D"/>
    <w:rsid w:val="00164A1E"/>
    <w:rsid w:val="0016657D"/>
    <w:rsid w:val="00170277"/>
    <w:rsid w:val="00175616"/>
    <w:rsid w:val="001829B5"/>
    <w:rsid w:val="00182E22"/>
    <w:rsid w:val="001872FE"/>
    <w:rsid w:val="001A7E67"/>
    <w:rsid w:val="001B4A95"/>
    <w:rsid w:val="001C20FF"/>
    <w:rsid w:val="001D40C3"/>
    <w:rsid w:val="001D415A"/>
    <w:rsid w:val="002176ED"/>
    <w:rsid w:val="00225C95"/>
    <w:rsid w:val="002334C9"/>
    <w:rsid w:val="002410E3"/>
    <w:rsid w:val="0024578F"/>
    <w:rsid w:val="00247599"/>
    <w:rsid w:val="00250D0C"/>
    <w:rsid w:val="0025796F"/>
    <w:rsid w:val="002628AE"/>
    <w:rsid w:val="00265527"/>
    <w:rsid w:val="0029156F"/>
    <w:rsid w:val="002A0AB3"/>
    <w:rsid w:val="002A6FEA"/>
    <w:rsid w:val="002B135C"/>
    <w:rsid w:val="002B7AB9"/>
    <w:rsid w:val="002C3D89"/>
    <w:rsid w:val="002C500E"/>
    <w:rsid w:val="002C7876"/>
    <w:rsid w:val="002D14E8"/>
    <w:rsid w:val="002F4F90"/>
    <w:rsid w:val="003045D6"/>
    <w:rsid w:val="003102EF"/>
    <w:rsid w:val="003312F6"/>
    <w:rsid w:val="00336DA9"/>
    <w:rsid w:val="00342A80"/>
    <w:rsid w:val="00350E1E"/>
    <w:rsid w:val="00362609"/>
    <w:rsid w:val="00365C4E"/>
    <w:rsid w:val="00367C11"/>
    <w:rsid w:val="003F51B7"/>
    <w:rsid w:val="003F7078"/>
    <w:rsid w:val="004006C8"/>
    <w:rsid w:val="004063C1"/>
    <w:rsid w:val="00440E9C"/>
    <w:rsid w:val="00442FBE"/>
    <w:rsid w:val="004535E3"/>
    <w:rsid w:val="004B5817"/>
    <w:rsid w:val="004C16A5"/>
    <w:rsid w:val="004C3031"/>
    <w:rsid w:val="004E1BDC"/>
    <w:rsid w:val="004E318F"/>
    <w:rsid w:val="005008C2"/>
    <w:rsid w:val="00511F32"/>
    <w:rsid w:val="005122B1"/>
    <w:rsid w:val="00520EC2"/>
    <w:rsid w:val="005321A7"/>
    <w:rsid w:val="0056037F"/>
    <w:rsid w:val="00572F2F"/>
    <w:rsid w:val="00574D86"/>
    <w:rsid w:val="00595109"/>
    <w:rsid w:val="00596736"/>
    <w:rsid w:val="005B2452"/>
    <w:rsid w:val="005D5D77"/>
    <w:rsid w:val="005E22D1"/>
    <w:rsid w:val="005E2746"/>
    <w:rsid w:val="005E6E89"/>
    <w:rsid w:val="005E70C7"/>
    <w:rsid w:val="005F2B80"/>
    <w:rsid w:val="00604FD2"/>
    <w:rsid w:val="00612670"/>
    <w:rsid w:val="00640EC7"/>
    <w:rsid w:val="00643280"/>
    <w:rsid w:val="0066373A"/>
    <w:rsid w:val="0066716C"/>
    <w:rsid w:val="00672915"/>
    <w:rsid w:val="0068161F"/>
    <w:rsid w:val="006835B9"/>
    <w:rsid w:val="00684B49"/>
    <w:rsid w:val="006B201A"/>
    <w:rsid w:val="006C1270"/>
    <w:rsid w:val="006D4F86"/>
    <w:rsid w:val="006D4F8E"/>
    <w:rsid w:val="006F0C64"/>
    <w:rsid w:val="006F4F31"/>
    <w:rsid w:val="00721BF3"/>
    <w:rsid w:val="007262F6"/>
    <w:rsid w:val="00736BF6"/>
    <w:rsid w:val="00747DEC"/>
    <w:rsid w:val="0075013B"/>
    <w:rsid w:val="0075027C"/>
    <w:rsid w:val="00772563"/>
    <w:rsid w:val="00796027"/>
    <w:rsid w:val="007A63CC"/>
    <w:rsid w:val="007B1DD0"/>
    <w:rsid w:val="007C4996"/>
    <w:rsid w:val="007C7835"/>
    <w:rsid w:val="007E1EA0"/>
    <w:rsid w:val="007F1D3B"/>
    <w:rsid w:val="00806F47"/>
    <w:rsid w:val="00813B47"/>
    <w:rsid w:val="00821476"/>
    <w:rsid w:val="008230C4"/>
    <w:rsid w:val="008310BA"/>
    <w:rsid w:val="00862080"/>
    <w:rsid w:val="008632F0"/>
    <w:rsid w:val="008A5922"/>
    <w:rsid w:val="008B18FA"/>
    <w:rsid w:val="008C07BF"/>
    <w:rsid w:val="008C4BCE"/>
    <w:rsid w:val="008E2660"/>
    <w:rsid w:val="00926836"/>
    <w:rsid w:val="00952436"/>
    <w:rsid w:val="00973A5B"/>
    <w:rsid w:val="009A0508"/>
    <w:rsid w:val="009A0655"/>
    <w:rsid w:val="009A7694"/>
    <w:rsid w:val="009A7C0E"/>
    <w:rsid w:val="009C3126"/>
    <w:rsid w:val="009C66A5"/>
    <w:rsid w:val="009D1B74"/>
    <w:rsid w:val="009E6F84"/>
    <w:rsid w:val="00A01972"/>
    <w:rsid w:val="00A15721"/>
    <w:rsid w:val="00A22A6F"/>
    <w:rsid w:val="00A35A4E"/>
    <w:rsid w:val="00A40903"/>
    <w:rsid w:val="00A41719"/>
    <w:rsid w:val="00A81FBC"/>
    <w:rsid w:val="00A83453"/>
    <w:rsid w:val="00AA62FB"/>
    <w:rsid w:val="00AC0BA0"/>
    <w:rsid w:val="00AD4251"/>
    <w:rsid w:val="00B40924"/>
    <w:rsid w:val="00B42BA3"/>
    <w:rsid w:val="00B61A49"/>
    <w:rsid w:val="00B72BCC"/>
    <w:rsid w:val="00B95084"/>
    <w:rsid w:val="00BA1D5E"/>
    <w:rsid w:val="00BA2004"/>
    <w:rsid w:val="00BB62EA"/>
    <w:rsid w:val="00BD521F"/>
    <w:rsid w:val="00BF3B00"/>
    <w:rsid w:val="00C00FA5"/>
    <w:rsid w:val="00C04865"/>
    <w:rsid w:val="00C05705"/>
    <w:rsid w:val="00C266F0"/>
    <w:rsid w:val="00C36198"/>
    <w:rsid w:val="00C41ED4"/>
    <w:rsid w:val="00C51DF5"/>
    <w:rsid w:val="00C56E36"/>
    <w:rsid w:val="00C641A8"/>
    <w:rsid w:val="00C84C65"/>
    <w:rsid w:val="00CA7F98"/>
    <w:rsid w:val="00CB7732"/>
    <w:rsid w:val="00CD1F02"/>
    <w:rsid w:val="00D02189"/>
    <w:rsid w:val="00D2382E"/>
    <w:rsid w:val="00D24E8F"/>
    <w:rsid w:val="00D34645"/>
    <w:rsid w:val="00D4065C"/>
    <w:rsid w:val="00D45932"/>
    <w:rsid w:val="00D52314"/>
    <w:rsid w:val="00D54108"/>
    <w:rsid w:val="00D61BC8"/>
    <w:rsid w:val="00D900C1"/>
    <w:rsid w:val="00DB45F9"/>
    <w:rsid w:val="00DB47BF"/>
    <w:rsid w:val="00DE11B1"/>
    <w:rsid w:val="00DE37D1"/>
    <w:rsid w:val="00DF3519"/>
    <w:rsid w:val="00E0520D"/>
    <w:rsid w:val="00E215F4"/>
    <w:rsid w:val="00E47BC8"/>
    <w:rsid w:val="00E52745"/>
    <w:rsid w:val="00E5694A"/>
    <w:rsid w:val="00E735EB"/>
    <w:rsid w:val="00EA4A93"/>
    <w:rsid w:val="00EA4C3C"/>
    <w:rsid w:val="00EC1E34"/>
    <w:rsid w:val="00EC49BC"/>
    <w:rsid w:val="00ED451F"/>
    <w:rsid w:val="00F077CA"/>
    <w:rsid w:val="00F16E18"/>
    <w:rsid w:val="00F254C0"/>
    <w:rsid w:val="00F263F8"/>
    <w:rsid w:val="00F3789D"/>
    <w:rsid w:val="00F42E63"/>
    <w:rsid w:val="00F653CD"/>
    <w:rsid w:val="00F66C22"/>
    <w:rsid w:val="00F67D33"/>
    <w:rsid w:val="00F77538"/>
    <w:rsid w:val="00F873FF"/>
    <w:rsid w:val="00FA3CBD"/>
    <w:rsid w:val="00FB7C44"/>
    <w:rsid w:val="00FD028B"/>
    <w:rsid w:val="00FD330B"/>
    <w:rsid w:val="00FD4F5D"/>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CD1F02"/>
    <w:pPr>
      <w:widowControl w:val="0"/>
      <w:tabs>
        <w:tab w:val="left" w:pos="4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paragraph" w:styleId="4">
    <w:name w:val="heading 4"/>
    <w:basedOn w:val="a0"/>
    <w:next w:val="a0"/>
    <w:link w:val="40"/>
    <w:semiHidden/>
    <w:unhideWhenUsed/>
    <w:qFormat/>
    <w:rsid w:val="00D54108"/>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enter" w:pos="4153"/>
        <w:tab w:val="right" w:pos="8306"/>
      </w:tabs>
      <w:snapToGrid w:val="0"/>
      <w:jc w:val="left"/>
    </w:pPr>
    <w:rPr>
      <w:sz w:val="18"/>
      <w:szCs w:val="18"/>
    </w:rPr>
  </w:style>
  <w:style w:type="paragraph" w:styleId="a5">
    <w:name w:val="header"/>
    <w:basedOn w:val="a0"/>
    <w:pPr>
      <w:pBdr>
        <w:bottom w:val="single" w:sz="6" w:space="1" w:color="auto"/>
      </w:pBdr>
      <w:tabs>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qFormat/>
    <w:rsid w:val="00D45932"/>
    <w:pPr>
      <w:adjustRightInd w:val="0"/>
      <w:snapToGrid w:val="0"/>
      <w:ind w:firstLineChars="200" w:firstLine="200"/>
    </w:pPr>
  </w:style>
  <w:style w:type="paragraph" w:customStyle="1" w:styleId="a">
    <w:name w:val="报告标题"/>
    <w:basedOn w:val="1"/>
    <w:rsid w:val="00D45932"/>
    <w:pPr>
      <w:numPr>
        <w:numId w:val="5"/>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DE11B1"/>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 w:type="character" w:customStyle="1" w:styleId="font01">
    <w:name w:val="font01"/>
    <w:basedOn w:val="a1"/>
    <w:rsid w:val="0075027C"/>
    <w:rPr>
      <w:rFonts w:ascii="等线" w:eastAsia="等线" w:hAnsi="等线" w:hint="eastAsia"/>
      <w:b w:val="0"/>
      <w:bCs w:val="0"/>
      <w:i w:val="0"/>
      <w:iCs w:val="0"/>
      <w:strike w:val="0"/>
      <w:dstrike w:val="0"/>
      <w:color w:val="000000"/>
      <w:sz w:val="22"/>
      <w:szCs w:val="22"/>
      <w:u w:val="none"/>
      <w:effect w:val="none"/>
    </w:rPr>
  </w:style>
  <w:style w:type="character" w:customStyle="1" w:styleId="font11">
    <w:name w:val="font11"/>
    <w:basedOn w:val="a1"/>
    <w:rsid w:val="0075027C"/>
    <w:rPr>
      <w:rFonts w:ascii="等线" w:eastAsia="等线" w:hAnsi="等线" w:hint="eastAsia"/>
      <w:b w:val="0"/>
      <w:bCs w:val="0"/>
      <w:i w:val="0"/>
      <w:iCs w:val="0"/>
      <w:strike w:val="0"/>
      <w:dstrike w:val="0"/>
      <w:color w:val="000000"/>
      <w:sz w:val="22"/>
      <w:szCs w:val="22"/>
      <w:u w:val="none"/>
      <w:effect w:val="none"/>
      <w:vertAlign w:val="superscript"/>
    </w:rPr>
  </w:style>
  <w:style w:type="character" w:styleId="ab">
    <w:name w:val="Placeholder Text"/>
    <w:basedOn w:val="a1"/>
    <w:uiPriority w:val="99"/>
    <w:unhideWhenUsed/>
    <w:rsid w:val="00BA2004"/>
    <w:rPr>
      <w:color w:val="666666"/>
    </w:rPr>
  </w:style>
  <w:style w:type="character" w:customStyle="1" w:styleId="40">
    <w:name w:val="标题 4 字符"/>
    <w:basedOn w:val="a1"/>
    <w:link w:val="4"/>
    <w:semiHidden/>
    <w:rsid w:val="00D54108"/>
    <w:rPr>
      <w:rFonts w:asciiTheme="majorHAnsi" w:eastAsiaTheme="majorEastAsia" w:hAnsiTheme="majorHAnsi" w:cstheme="majorBidi"/>
      <w:b/>
      <w:bCs/>
      <w:color w:val="000000"/>
      <w:kern w:val="2"/>
      <w:sz w:val="28"/>
      <w:szCs w:val="28"/>
    </w:rPr>
  </w:style>
  <w:style w:type="table" w:styleId="ac">
    <w:name w:val="Table Grid"/>
    <w:basedOn w:val="a2"/>
    <w:rsid w:val="00016B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d">
    <w:name w:val="三线表"/>
    <w:basedOn w:val="a2"/>
    <w:uiPriority w:val="99"/>
    <w:rsid w:val="00440E9C"/>
    <w:pPr>
      <w:jc w:val="center"/>
    </w:pPr>
    <w:tblPr>
      <w:tblBorders>
        <w:top w:val="single" w:sz="12" w:space="0" w:color="auto"/>
        <w:bottom w:val="single" w:sz="12" w:space="0" w:color="auto"/>
      </w:tblBorders>
    </w:tblPr>
    <w:tcPr>
      <w:vAlign w:val="center"/>
    </w:tcPr>
    <w:tblStylePr w:type="firstRow">
      <w:tblPr/>
      <w:tcPr>
        <w:tcBorders>
          <w:bottom w:val="single" w:sz="4" w:space="0" w:color="auto"/>
        </w:tcBorders>
      </w:tcPr>
    </w:tblStylePr>
  </w:style>
  <w:style w:type="paragraph" w:styleId="ae">
    <w:name w:val="Normal (Web)"/>
    <w:basedOn w:val="a0"/>
    <w:rsid w:val="0002174A"/>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wmf"/><Relationship Id="rId18" Type="http://schemas.openxmlformats.org/officeDocument/2006/relationships/image" Target="media/image6.jpe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mf"/><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7.jpe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oleObject" Target="embeddings/oleObject2.bin"/><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1820</Words>
  <Characters>10375</Characters>
  <Application>Microsoft Office Word</Application>
  <DocSecurity>0</DocSecurity>
  <Lines>86</Lines>
  <Paragraphs>24</Paragraphs>
  <ScaleCrop>false</ScaleCrop>
  <Company>厦门大学化学系</Company>
  <LinksUpToDate>false</LinksUpToDate>
  <CharactersWithSpaces>12171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2019-01-21T12:48:00Z</cp:lastPrinted>
  <dcterms:created xsi:type="dcterms:W3CDTF">2025-12-29T10:32:00Z</dcterms:created>
  <dcterms:modified xsi:type="dcterms:W3CDTF">2025-12-29T10:32:00Z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ies>
</file>