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bookmarkStart w:id="0" w:name="_Hlk213839686"/>
      <w:bookmarkEnd w:id="0"/>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80684D"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7E4F7E6C"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B56EBD">
        <w:rPr>
          <w:rFonts w:eastAsiaTheme="minorEastAsia" w:hint="eastAsia"/>
          <w:b/>
          <w:bCs/>
          <w:color w:val="003399"/>
          <w:sz w:val="24"/>
        </w:rPr>
        <w:t>PEM</w:t>
      </w:r>
      <w:r w:rsidR="00471F97">
        <w:rPr>
          <w:rFonts w:eastAsiaTheme="minorEastAsia" w:hint="eastAsia"/>
          <w:b/>
          <w:bCs/>
          <w:color w:val="003399"/>
          <w:sz w:val="24"/>
        </w:rPr>
        <w:t>电解水</w:t>
      </w:r>
    </w:p>
    <w:p w14:paraId="17B0430C"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4AB1E840" w:rsidR="00247599" w:rsidRPr="008310BA" w:rsidRDefault="0080684D">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471F97">
        <w:rPr>
          <w:rFonts w:eastAsiaTheme="minorEastAsia" w:hint="eastAsia"/>
          <w:b/>
          <w:bCs/>
          <w:color w:val="003399"/>
          <w:sz w:val="24"/>
        </w:rPr>
        <w:t>化学类</w:t>
      </w:r>
    </w:p>
    <w:p w14:paraId="0CEA30DF" w14:textId="39FB5CBA"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D55A0C" w:rsidRPr="008310BA">
        <w:rPr>
          <w:rFonts w:eastAsiaTheme="minorEastAsia"/>
          <w:b/>
          <w:bCs/>
          <w:color w:val="003399"/>
          <w:sz w:val="24"/>
        </w:rPr>
        <w:t xml:space="preserve"> </w:t>
      </w:r>
    </w:p>
    <w:p w14:paraId="15183B4E" w14:textId="045C85D7"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D55A0C" w:rsidRPr="008310BA">
        <w:rPr>
          <w:rFonts w:eastAsiaTheme="minorEastAsia"/>
          <w:b/>
          <w:bCs/>
          <w:color w:val="003399"/>
          <w:sz w:val="24"/>
        </w:rPr>
        <w:t xml:space="preserve"> </w:t>
      </w:r>
    </w:p>
    <w:p w14:paraId="4F9A27E2" w14:textId="42D5B11C"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D55A0C" w:rsidRPr="008310BA">
        <w:rPr>
          <w:rFonts w:eastAsiaTheme="minorEastAsia"/>
          <w:b/>
          <w:bCs/>
          <w:color w:val="003399"/>
          <w:sz w:val="24"/>
        </w:rPr>
        <w:t xml:space="preserve"> </w:t>
      </w:r>
    </w:p>
    <w:p w14:paraId="12E691CB" w14:textId="6771AD2B"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20DB87F5" w14:textId="6EE59ABD" w:rsidR="00247599" w:rsidRPr="00944DD8" w:rsidRDefault="008310BA" w:rsidP="00944DD8">
      <w:pPr>
        <w:tabs>
          <w:tab w:val="clear" w:pos="8820"/>
          <w:tab w:val="left" w:pos="3752"/>
        </w:tabs>
        <w:spacing w:line="360" w:lineRule="auto"/>
        <w:jc w:val="left"/>
        <w:rPr>
          <w:rFonts w:eastAsiaTheme="minorEastAsia"/>
          <w:b/>
          <w:bCs/>
          <w:color w:val="003399"/>
          <w:sz w:val="24"/>
        </w:rPr>
        <w:sectPr w:rsidR="00247599" w:rsidRPr="00944DD8">
          <w:type w:val="continuous"/>
          <w:pgSz w:w="11907" w:h="16840"/>
          <w:pgMar w:top="851" w:right="851" w:bottom="851" w:left="1418" w:header="851" w:footer="357" w:gutter="0"/>
          <w:cols w:num="2" w:space="420"/>
          <w:docGrid w:type="lines" w:linePitch="312"/>
        </w:sectPr>
      </w:pPr>
      <w:r w:rsidRPr="008310BA">
        <w:rPr>
          <w:rFonts w:eastAsiaTheme="minorEastAsia"/>
          <w:b/>
          <w:bCs/>
          <w:color w:val="003399"/>
          <w:sz w:val="24"/>
        </w:rPr>
        <w:t>实验日期：</w:t>
      </w:r>
      <w:r w:rsidR="00471F97">
        <w:rPr>
          <w:rFonts w:eastAsiaTheme="minorEastAsia" w:hint="eastAsia"/>
          <w:b/>
          <w:bCs/>
          <w:color w:val="003399"/>
          <w:sz w:val="24"/>
        </w:rPr>
        <w:t>2025</w:t>
      </w:r>
      <w:r w:rsidR="00944DD8">
        <w:rPr>
          <w:rFonts w:eastAsiaTheme="minorEastAsia" w:hint="eastAsia"/>
          <w:b/>
          <w:bCs/>
          <w:color w:val="003399"/>
          <w:sz w:val="24"/>
        </w:rPr>
        <w:t>.10.31</w:t>
      </w:r>
    </w:p>
    <w:p w14:paraId="6BD38A76" w14:textId="0A9021B1" w:rsidR="00247599" w:rsidRDefault="002410E3" w:rsidP="00111927">
      <w:pPr>
        <w:pStyle w:val="a9"/>
        <w:spacing w:before="312"/>
      </w:pPr>
      <w:r>
        <w:rPr>
          <w:rFonts w:hint="eastAsia"/>
        </w:rPr>
        <w:t xml:space="preserve">1 </w:t>
      </w:r>
      <w:r w:rsidRPr="001369B3">
        <w:rPr>
          <w:rFonts w:hint="eastAsia"/>
        </w:rPr>
        <w:t>实验目的</w:t>
      </w:r>
    </w:p>
    <w:p w14:paraId="0EAFCCFE" w14:textId="77777777" w:rsidR="00471F97" w:rsidRPr="00471F97" w:rsidRDefault="00471F97" w:rsidP="007758FA">
      <w:pPr>
        <w:pStyle w:val="a7"/>
      </w:pPr>
      <w:r w:rsidRPr="00471F97">
        <w:t>1</w:t>
      </w:r>
      <w:r w:rsidRPr="00471F97">
        <w:rPr>
          <w:rFonts w:hint="eastAsia"/>
        </w:rPr>
        <w:t>．了解</w:t>
      </w:r>
      <w:r w:rsidRPr="00471F97">
        <w:rPr>
          <w:rFonts w:hint="eastAsia"/>
        </w:rPr>
        <w:t xml:space="preserve"> </w:t>
      </w:r>
      <w:r w:rsidRPr="00471F97">
        <w:t xml:space="preserve">PEM </w:t>
      </w:r>
      <w:r w:rsidRPr="00471F97">
        <w:rPr>
          <w:rFonts w:hint="eastAsia"/>
        </w:rPr>
        <w:t>电解池的基本结构与工作原理</w:t>
      </w:r>
      <w:r w:rsidRPr="00471F97">
        <w:rPr>
          <w:rFonts w:hint="eastAsia"/>
        </w:rPr>
        <w:t xml:space="preserve"> </w:t>
      </w:r>
    </w:p>
    <w:p w14:paraId="26D4F525" w14:textId="4500DF71" w:rsidR="00D34645" w:rsidRPr="001369B3" w:rsidRDefault="00471F97" w:rsidP="007758FA">
      <w:pPr>
        <w:pStyle w:val="a7"/>
      </w:pPr>
      <w:r w:rsidRPr="00471F97">
        <w:t>2</w:t>
      </w:r>
      <w:r w:rsidRPr="00471F97">
        <w:rPr>
          <w:rFonts w:hint="eastAsia"/>
        </w:rPr>
        <w:t>．掌握</w:t>
      </w:r>
      <w:r w:rsidRPr="00471F97">
        <w:rPr>
          <w:rFonts w:hint="eastAsia"/>
        </w:rPr>
        <w:t xml:space="preserve"> </w:t>
      </w:r>
      <w:r w:rsidRPr="00471F97">
        <w:t xml:space="preserve">PEM </w:t>
      </w:r>
      <w:r w:rsidRPr="00471F97">
        <w:rPr>
          <w:rFonts w:hint="eastAsia"/>
        </w:rPr>
        <w:t>电解池的装配与电化学性能测试分析方法</w:t>
      </w:r>
    </w:p>
    <w:p w14:paraId="4F03130B" w14:textId="57356313"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7CAF3485" w14:textId="77777777" w:rsidR="009B3327" w:rsidRDefault="00944DD8" w:rsidP="007758FA">
      <w:pPr>
        <w:pStyle w:val="a7"/>
      </w:pPr>
      <w:r>
        <w:rPr>
          <w:rFonts w:hint="eastAsia"/>
        </w:rPr>
        <w:t>2.1</w:t>
      </w:r>
      <w:r>
        <w:tab/>
      </w:r>
      <w:r w:rsidR="009B3327" w:rsidRPr="009B3327">
        <w:t>PEM</w:t>
      </w:r>
      <w:r w:rsidR="009B3327" w:rsidRPr="009B3327">
        <w:rPr>
          <w:rFonts w:hint="eastAsia"/>
        </w:rPr>
        <w:t>电解池工作原理与结构介绍</w:t>
      </w:r>
    </w:p>
    <w:p w14:paraId="643A3B6E" w14:textId="75955372" w:rsidR="00944DD8" w:rsidRDefault="00944DD8" w:rsidP="007758FA">
      <w:pPr>
        <w:pStyle w:val="a7"/>
      </w:pPr>
      <w:r>
        <w:rPr>
          <w:rFonts w:hint="eastAsia"/>
        </w:rPr>
        <w:t>随着碳中和政策的推进实施，可再生能源成为代替化石燃料的重要选项。电解池作为一种将电能转化为化学能的装置，在氢能领域中起着至关重要的作用。其中质子交换膜（</w:t>
      </w:r>
      <w:r>
        <w:rPr>
          <w:rFonts w:hint="eastAsia"/>
        </w:rPr>
        <w:t>PEM</w:t>
      </w:r>
      <w:r>
        <w:rPr>
          <w:rFonts w:hint="eastAsia"/>
        </w:rPr>
        <w:t>）电解水作为一种适应波动性电源以及大电流密度</w:t>
      </w:r>
      <w:proofErr w:type="gramStart"/>
      <w:r>
        <w:rPr>
          <w:rFonts w:hint="eastAsia"/>
        </w:rPr>
        <w:t>的绿氢生产</w:t>
      </w:r>
      <w:proofErr w:type="gramEnd"/>
      <w:r>
        <w:rPr>
          <w:rFonts w:hint="eastAsia"/>
        </w:rPr>
        <w:t>技术，得到了国家的大力支持，具有广泛的应用前景。</w:t>
      </w:r>
      <w:r>
        <w:rPr>
          <w:rFonts w:hint="eastAsia"/>
        </w:rPr>
        <w:t xml:space="preserve">PEM </w:t>
      </w:r>
      <w:r>
        <w:rPr>
          <w:rFonts w:hint="eastAsia"/>
        </w:rPr>
        <w:t>电解池的工作原理及结构如图</w:t>
      </w:r>
      <w:r>
        <w:rPr>
          <w:rFonts w:hint="eastAsia"/>
        </w:rPr>
        <w:t xml:space="preserve">1 </w:t>
      </w:r>
      <w:r>
        <w:rPr>
          <w:rFonts w:hint="eastAsia"/>
        </w:rPr>
        <w:t>所示，电解池工作时将水通入电解池的阳极，水被电解生成氢气氧气。在电解池的阴阳</w:t>
      </w:r>
      <w:proofErr w:type="gramStart"/>
      <w:r>
        <w:rPr>
          <w:rFonts w:hint="eastAsia"/>
        </w:rPr>
        <w:t>极反应</w:t>
      </w:r>
      <w:proofErr w:type="gramEnd"/>
      <w:r>
        <w:rPr>
          <w:rFonts w:hint="eastAsia"/>
        </w:rPr>
        <w:t>如式（</w:t>
      </w:r>
      <w:r>
        <w:rPr>
          <w:rFonts w:hint="eastAsia"/>
        </w:rPr>
        <w:t>1</w:t>
      </w:r>
      <w:r>
        <w:rPr>
          <w:rFonts w:hint="eastAsia"/>
        </w:rPr>
        <w:t>）和（</w:t>
      </w:r>
      <w:r>
        <w:rPr>
          <w:rFonts w:hint="eastAsia"/>
        </w:rPr>
        <w:t>2</w:t>
      </w:r>
      <w:r>
        <w:rPr>
          <w:rFonts w:hint="eastAsia"/>
        </w:rPr>
        <w:t>）所示：</w:t>
      </w:r>
    </w:p>
    <w:p w14:paraId="2906D224" w14:textId="3D7EF6F0" w:rsidR="00944DD8" w:rsidRDefault="00944DD8" w:rsidP="007758FA">
      <w:pPr>
        <w:pStyle w:val="a7"/>
      </w:pPr>
      <w:r>
        <w:rPr>
          <w:rFonts w:hint="eastAsia"/>
        </w:rPr>
        <w:t>阳极发生氧化反应</w:t>
      </w:r>
      <w:r>
        <w:rPr>
          <w:rFonts w:hint="eastAsia"/>
        </w:rPr>
        <w:t xml:space="preserve"> </w:t>
      </w:r>
      <w:r w:rsidRPr="00944DD8">
        <w:rPr>
          <w:position w:val="-11"/>
        </w:rPr>
        <w:object w:dxaOrig="3348" w:dyaOrig="326" w14:anchorId="5E4C8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pt;height:16.4pt" o:ole="">
            <v:imagedata r:id="rId12" o:title=""/>
          </v:shape>
          <o:OLEObject Type="Embed" ProgID="Equation.AxMath" ShapeID="_x0000_i1025" DrawAspect="Content" ObjectID="_1828538716" r:id="rId13"/>
        </w:object>
      </w:r>
    </w:p>
    <w:p w14:paraId="05B86721" w14:textId="1070411F" w:rsidR="00944DD8" w:rsidRDefault="00944DD8" w:rsidP="007758FA">
      <w:pPr>
        <w:pStyle w:val="a7"/>
      </w:pPr>
      <w:r>
        <w:rPr>
          <w:rFonts w:hint="eastAsia"/>
        </w:rPr>
        <w:t>阴极发生还原反应</w:t>
      </w:r>
      <w:r>
        <w:rPr>
          <w:rFonts w:hint="eastAsia"/>
        </w:rPr>
        <w:t xml:space="preserve"> </w:t>
      </w:r>
      <w:r w:rsidRPr="00944DD8">
        <w:rPr>
          <w:position w:val="-11"/>
        </w:rPr>
        <w:object w:dxaOrig="2722" w:dyaOrig="326" w14:anchorId="47BEC77E">
          <v:shape id="_x0000_i1026" type="#_x0000_t75" style="width:136.15pt;height:16.4pt" o:ole="">
            <v:imagedata r:id="rId14" o:title=""/>
          </v:shape>
          <o:OLEObject Type="Embed" ProgID="Equation.AxMath" ShapeID="_x0000_i1026" DrawAspect="Content" ObjectID="_1828538717" r:id="rId15"/>
        </w:object>
      </w:r>
    </w:p>
    <w:p w14:paraId="35214F51" w14:textId="24CD9FC8" w:rsidR="008455D5" w:rsidRPr="00A41BE1" w:rsidRDefault="009B3327" w:rsidP="007758FA">
      <w:pPr>
        <w:pStyle w:val="a7"/>
      </w:pPr>
      <w:r>
        <w:rPr>
          <w:rFonts w:hint="eastAsia"/>
          <w:noProof/>
        </w:rPr>
        <w:drawing>
          <wp:anchor distT="0" distB="0" distL="114300" distR="114300" simplePos="0" relativeHeight="251662336" behindDoc="0" locked="0" layoutInCell="1" allowOverlap="1" wp14:anchorId="28FBB6E7" wp14:editId="7F778396">
            <wp:simplePos x="0" y="0"/>
            <wp:positionH relativeFrom="page">
              <wp:align>center</wp:align>
            </wp:positionH>
            <wp:positionV relativeFrom="paragraph">
              <wp:posOffset>852535</wp:posOffset>
            </wp:positionV>
            <wp:extent cx="5058410" cy="3055620"/>
            <wp:effectExtent l="0" t="0" r="8890" b="0"/>
            <wp:wrapTopAndBottom/>
            <wp:docPr id="304884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8410" cy="3055620"/>
                    </a:xfrm>
                    <a:prstGeom prst="rect">
                      <a:avLst/>
                    </a:prstGeom>
                    <a:noFill/>
                    <a:ln>
                      <a:noFill/>
                    </a:ln>
                  </pic:spPr>
                </pic:pic>
              </a:graphicData>
            </a:graphic>
          </wp:anchor>
        </w:drawing>
      </w:r>
      <w:r w:rsidR="00944DD8">
        <w:rPr>
          <w:rFonts w:hint="eastAsia"/>
        </w:rPr>
        <w:t>电解池的基本组件主要包括：（</w:t>
      </w:r>
      <w:r w:rsidR="00944DD8">
        <w:rPr>
          <w:rFonts w:hint="eastAsia"/>
        </w:rPr>
        <w:t>1</w:t>
      </w:r>
      <w:r w:rsidR="00944DD8">
        <w:rPr>
          <w:rFonts w:hint="eastAsia"/>
        </w:rPr>
        <w:t>）分别在阴阳</w:t>
      </w:r>
      <w:proofErr w:type="gramStart"/>
      <w:r w:rsidR="00944DD8">
        <w:rPr>
          <w:rFonts w:hint="eastAsia"/>
        </w:rPr>
        <w:t>极用于</w:t>
      </w:r>
      <w:proofErr w:type="gramEnd"/>
      <w:r w:rsidR="00944DD8">
        <w:rPr>
          <w:rFonts w:hint="eastAsia"/>
        </w:rPr>
        <w:t>水和气体传输的流场板（</w:t>
      </w:r>
      <w:r w:rsidR="00944DD8">
        <w:rPr>
          <w:rFonts w:hint="eastAsia"/>
        </w:rPr>
        <w:t>Flow field</w:t>
      </w:r>
      <w:r w:rsidR="00944DD8">
        <w:rPr>
          <w:rFonts w:hint="eastAsia"/>
        </w:rPr>
        <w:t>）；（</w:t>
      </w:r>
      <w:r w:rsidR="00944DD8">
        <w:rPr>
          <w:rFonts w:hint="eastAsia"/>
        </w:rPr>
        <w:t>2</w:t>
      </w:r>
      <w:r w:rsidR="00944DD8">
        <w:rPr>
          <w:rFonts w:hint="eastAsia"/>
        </w:rPr>
        <w:t>）分别在阴阳</w:t>
      </w:r>
      <w:proofErr w:type="gramStart"/>
      <w:r w:rsidR="00944DD8">
        <w:rPr>
          <w:rFonts w:hint="eastAsia"/>
        </w:rPr>
        <w:t>极用于</w:t>
      </w:r>
      <w:proofErr w:type="gramEnd"/>
      <w:r w:rsidR="00944DD8">
        <w:rPr>
          <w:rFonts w:hint="eastAsia"/>
        </w:rPr>
        <w:t>水和气体扩散的多孔传输层（</w:t>
      </w:r>
      <w:r w:rsidR="00944DD8">
        <w:rPr>
          <w:rFonts w:hint="eastAsia"/>
        </w:rPr>
        <w:t>Porous transport layer</w:t>
      </w:r>
      <w:r w:rsidR="00944DD8">
        <w:rPr>
          <w:rFonts w:hint="eastAsia"/>
        </w:rPr>
        <w:t>）；（</w:t>
      </w:r>
      <w:r w:rsidR="00944DD8">
        <w:rPr>
          <w:rFonts w:hint="eastAsia"/>
        </w:rPr>
        <w:t>3</w:t>
      </w:r>
      <w:r w:rsidR="00944DD8">
        <w:rPr>
          <w:rFonts w:hint="eastAsia"/>
        </w:rPr>
        <w:t>）分别在阴阳</w:t>
      </w:r>
      <w:proofErr w:type="gramStart"/>
      <w:r w:rsidR="00944DD8">
        <w:rPr>
          <w:rFonts w:hint="eastAsia"/>
        </w:rPr>
        <w:t>极用于</w:t>
      </w:r>
      <w:proofErr w:type="gramEnd"/>
      <w:r w:rsidR="00944DD8">
        <w:rPr>
          <w:rFonts w:hint="eastAsia"/>
        </w:rPr>
        <w:t>氢气和氧气产生的催化剂层（</w:t>
      </w:r>
      <w:r w:rsidR="00944DD8">
        <w:rPr>
          <w:rFonts w:hint="eastAsia"/>
        </w:rPr>
        <w:t>Catalyst layer</w:t>
      </w:r>
      <w:r w:rsidR="00944DD8">
        <w:rPr>
          <w:rFonts w:hint="eastAsia"/>
        </w:rPr>
        <w:t>）以及（</w:t>
      </w:r>
      <w:r w:rsidR="00944DD8">
        <w:rPr>
          <w:rFonts w:hint="eastAsia"/>
        </w:rPr>
        <w:t>4</w:t>
      </w:r>
      <w:r w:rsidR="00944DD8">
        <w:rPr>
          <w:rFonts w:hint="eastAsia"/>
        </w:rPr>
        <w:t>）允许氢离子从阳极传输到阴极，同时阻止电子透过的质子交换膜（</w:t>
      </w:r>
      <w:r w:rsidR="00944DD8">
        <w:rPr>
          <w:rFonts w:hint="eastAsia"/>
        </w:rPr>
        <w:t>PEM</w:t>
      </w:r>
      <w:r w:rsidR="00944DD8">
        <w:rPr>
          <w:rFonts w:hint="eastAsia"/>
        </w:rPr>
        <w:t>），其中电子通过外电路到达阴极。</w:t>
      </w:r>
    </w:p>
    <w:p w14:paraId="3D9B1E6C" w14:textId="623248E3" w:rsidR="002234FD" w:rsidRDefault="002234FD" w:rsidP="002234FD">
      <w:pPr>
        <w:pStyle w:val="aa"/>
        <w:rPr>
          <w:snapToGrid w:val="0"/>
          <w:lang w:bidi="en-US"/>
        </w:rPr>
      </w:pPr>
      <w:r>
        <w:rPr>
          <w:snapToGrid w:val="0"/>
          <w:lang w:bidi="en-US"/>
        </w:rPr>
        <w:lastRenderedPageBreak/>
        <w:t>图</w:t>
      </w:r>
      <w:r>
        <w:rPr>
          <w:snapToGrid w:val="0"/>
          <w:lang w:bidi="en-US"/>
        </w:rPr>
        <w:t xml:space="preserve"> 1 </w:t>
      </w:r>
      <w:r>
        <w:rPr>
          <w:rFonts w:hint="eastAsia"/>
          <w:snapToGrid w:val="0"/>
          <w:lang w:bidi="en-US"/>
        </w:rPr>
        <w:t>PEM</w:t>
      </w:r>
      <w:r>
        <w:rPr>
          <w:rFonts w:hint="eastAsia"/>
          <w:snapToGrid w:val="0"/>
          <w:lang w:bidi="en-US"/>
        </w:rPr>
        <w:t>电解池的基本结构与工作原理</w:t>
      </w:r>
    </w:p>
    <w:p w14:paraId="6E6324D0" w14:textId="77777777" w:rsidR="009B3327" w:rsidRDefault="009B3327" w:rsidP="007758FA">
      <w:pPr>
        <w:pStyle w:val="a7"/>
      </w:pPr>
      <w:r>
        <w:rPr>
          <w:rFonts w:hint="eastAsia"/>
        </w:rPr>
        <w:t>2.2</w:t>
      </w:r>
      <w:r>
        <w:tab/>
      </w:r>
      <w:r w:rsidRPr="009B3327">
        <w:rPr>
          <w:rFonts w:hint="eastAsia"/>
        </w:rPr>
        <w:t>PEM</w:t>
      </w:r>
      <w:r w:rsidRPr="009B3327">
        <w:rPr>
          <w:rFonts w:hint="eastAsia"/>
        </w:rPr>
        <w:t>电解池的电化学性能分析方法</w:t>
      </w:r>
    </w:p>
    <w:p w14:paraId="71733D88" w14:textId="136DE899" w:rsidR="009B3327" w:rsidRDefault="009B3327" w:rsidP="007758FA">
      <w:pPr>
        <w:pStyle w:val="a7"/>
      </w:pPr>
      <w:r>
        <w:rPr>
          <w:b/>
          <w:bCs/>
        </w:rPr>
        <w:tab/>
      </w:r>
      <w:r w:rsidR="002234FD" w:rsidRPr="002234FD">
        <w:rPr>
          <w:rFonts w:hint="eastAsia"/>
        </w:rPr>
        <w:t>电解水反应涉及到质子、电子、水及气体的传输，这些过程均会产生阻抗，导致电解池的性能下降。电解池的各个阻抗及标准的性能曲线如图</w:t>
      </w:r>
      <w:r w:rsidR="002234FD" w:rsidRPr="002234FD">
        <w:rPr>
          <w:rFonts w:hint="eastAsia"/>
        </w:rPr>
        <w:t xml:space="preserve"> </w:t>
      </w:r>
      <w:r w:rsidR="002234FD" w:rsidRPr="002234FD">
        <w:t xml:space="preserve">2 </w:t>
      </w:r>
      <w:r w:rsidR="002234FD" w:rsidRPr="002234FD">
        <w:rPr>
          <w:rFonts w:hint="eastAsia"/>
        </w:rPr>
        <w:t>所示，通过对电解池过程的分解，可以将性能大概分为三个区域。第一个是活化主导区，这主要与催化剂的活性相关。电解池</w:t>
      </w:r>
      <w:r w:rsidR="002234FD">
        <w:rPr>
          <w:rFonts w:hint="eastAsia"/>
        </w:rPr>
        <w:t>中</w:t>
      </w:r>
      <w:r w:rsidR="002234FD" w:rsidRPr="002234FD">
        <w:rPr>
          <w:rFonts w:hint="eastAsia"/>
        </w:rPr>
        <w:t>常用</w:t>
      </w:r>
      <w:r w:rsidR="002234FD" w:rsidRPr="002234FD">
        <w:rPr>
          <w:rFonts w:hint="eastAsia"/>
        </w:rPr>
        <w:t xml:space="preserve"> </w:t>
      </w:r>
      <w:r w:rsidR="002234FD" w:rsidRPr="002234FD">
        <w:t xml:space="preserve">Pt </w:t>
      </w:r>
      <w:r w:rsidR="002234FD" w:rsidRPr="002234FD">
        <w:rPr>
          <w:rFonts w:hint="eastAsia"/>
        </w:rPr>
        <w:t>基催化剂和</w:t>
      </w:r>
      <w:r w:rsidR="002234FD" w:rsidRPr="002234FD">
        <w:rPr>
          <w:rFonts w:hint="eastAsia"/>
        </w:rPr>
        <w:t xml:space="preserve"> </w:t>
      </w:r>
      <w:proofErr w:type="spellStart"/>
      <w:r w:rsidR="002234FD" w:rsidRPr="002234FD">
        <w:t>Ir</w:t>
      </w:r>
      <w:proofErr w:type="spellEnd"/>
      <w:r w:rsidR="002234FD" w:rsidRPr="002234FD">
        <w:t xml:space="preserve"> </w:t>
      </w:r>
      <w:r w:rsidR="002234FD" w:rsidRPr="002234FD">
        <w:rPr>
          <w:rFonts w:hint="eastAsia"/>
        </w:rPr>
        <w:t>基催化剂作为析</w:t>
      </w:r>
      <w:proofErr w:type="gramStart"/>
      <w:r w:rsidR="002234FD" w:rsidRPr="002234FD">
        <w:rPr>
          <w:rFonts w:hint="eastAsia"/>
        </w:rPr>
        <w:t>氢反应</w:t>
      </w:r>
      <w:proofErr w:type="gramEnd"/>
      <w:r w:rsidR="002234FD" w:rsidRPr="002234FD">
        <w:rPr>
          <w:rFonts w:hint="eastAsia"/>
        </w:rPr>
        <w:t>和</w:t>
      </w:r>
      <w:proofErr w:type="gramStart"/>
      <w:r w:rsidR="002234FD" w:rsidRPr="002234FD">
        <w:rPr>
          <w:rFonts w:hint="eastAsia"/>
        </w:rPr>
        <w:t>析氧</w:t>
      </w:r>
      <w:proofErr w:type="gramEnd"/>
      <w:r w:rsidR="002234FD" w:rsidRPr="002234FD">
        <w:rPr>
          <w:rFonts w:hint="eastAsia"/>
        </w:rPr>
        <w:t>反应的场所，他们分别会带来阴极的活化阻抗（</w:t>
      </w:r>
      <w:proofErr w:type="spellStart"/>
      <w:r w:rsidR="002234FD" w:rsidRPr="002234FD">
        <w:t>Ract,c</w:t>
      </w:r>
      <w:proofErr w:type="spellEnd"/>
      <w:r w:rsidR="002234FD" w:rsidRPr="002234FD">
        <w:rPr>
          <w:rFonts w:hint="eastAsia"/>
        </w:rPr>
        <w:t>）和阳极的活化阻抗（</w:t>
      </w:r>
      <w:bookmarkStart w:id="1" w:name="OLE_LINK4"/>
      <w:proofErr w:type="spellStart"/>
      <w:r w:rsidR="002234FD" w:rsidRPr="002234FD">
        <w:t>Ract,a</w:t>
      </w:r>
      <w:bookmarkEnd w:id="1"/>
      <w:proofErr w:type="spellEnd"/>
      <w:r w:rsidR="002234FD" w:rsidRPr="002234FD">
        <w:rPr>
          <w:rFonts w:hint="eastAsia"/>
        </w:rPr>
        <w:t>），值得注意的是，由于析</w:t>
      </w:r>
      <w:proofErr w:type="gramStart"/>
      <w:r w:rsidR="002234FD" w:rsidRPr="002234FD">
        <w:rPr>
          <w:rFonts w:hint="eastAsia"/>
        </w:rPr>
        <w:t>氢反应</w:t>
      </w:r>
      <w:proofErr w:type="gramEnd"/>
      <w:r w:rsidR="002234FD" w:rsidRPr="002234FD">
        <w:rPr>
          <w:rFonts w:hint="eastAsia"/>
        </w:rPr>
        <w:t>的活化阻抗远</w:t>
      </w:r>
      <w:proofErr w:type="gramStart"/>
      <w:r w:rsidR="002234FD" w:rsidRPr="002234FD">
        <w:rPr>
          <w:rFonts w:hint="eastAsia"/>
        </w:rPr>
        <w:t>小于析氧反应</w:t>
      </w:r>
      <w:proofErr w:type="gramEnd"/>
      <w:r w:rsidR="002234FD" w:rsidRPr="002234FD">
        <w:rPr>
          <w:rFonts w:hint="eastAsia"/>
        </w:rPr>
        <w:t>的活化阻抗，因此我们常常忽略阴极的活化损失而只考虑阳极的活化阻抗。第二个是欧姆阻抗主导区（</w:t>
      </w:r>
      <w:bookmarkStart w:id="2" w:name="OLE_LINK5"/>
      <w:r w:rsidR="002234FD" w:rsidRPr="002234FD">
        <w:t>Rohm</w:t>
      </w:r>
      <w:bookmarkEnd w:id="2"/>
      <w:r w:rsidR="002234FD" w:rsidRPr="002234FD">
        <w:rPr>
          <w:rFonts w:hint="eastAsia"/>
        </w:rPr>
        <w:t>），这部分包括有两种阻抗组成，一是氢离子通过质子</w:t>
      </w:r>
      <w:proofErr w:type="gramStart"/>
      <w:r w:rsidR="002234FD" w:rsidRPr="002234FD">
        <w:rPr>
          <w:rFonts w:hint="eastAsia"/>
        </w:rPr>
        <w:t>交换膜从阳极</w:t>
      </w:r>
      <w:proofErr w:type="gramEnd"/>
      <w:r w:rsidR="002234FD" w:rsidRPr="002234FD">
        <w:rPr>
          <w:rFonts w:hint="eastAsia"/>
        </w:rPr>
        <w:t>传输到阴极导致的阻抗，二是由于电子在催化层本体，多孔传输层本体以及催化剂层与多孔传输层界面处的传输导致的阻抗。</w:t>
      </w:r>
      <w:r w:rsidR="008455D5">
        <w:rPr>
          <w:rFonts w:hint="eastAsia"/>
        </w:rPr>
        <w:t>其服从欧姆定律</w:t>
      </w:r>
      <w:bookmarkStart w:id="3" w:name="OLE_LINK7"/>
      <m:oMath>
        <m:sSub>
          <m:sSubPr>
            <m:ctrlPr>
              <w:rPr>
                <w:rFonts w:ascii="Cambria Math" w:hAnsi="Cambria Math"/>
                <w:i/>
              </w:rPr>
            </m:ctrlPr>
          </m:sSubPr>
          <m:e>
            <m:r>
              <w:rPr>
                <w:rFonts w:ascii="Cambria Math" w:hAnsi="Cambria Math"/>
              </w:rPr>
              <m:t>η</m:t>
            </m:r>
          </m:e>
          <m:sub>
            <m:r>
              <w:rPr>
                <w:rFonts w:ascii="Cambria Math" w:hAnsi="Cambria Math"/>
                <w:vertAlign w:val="subscript"/>
              </w:rPr>
              <m:t>ohm</m:t>
            </m:r>
          </m:sub>
        </m:sSub>
        <m:r>
          <m:rPr>
            <m:sty m:val="p"/>
          </m:rPr>
          <w:rPr>
            <w:rFonts w:ascii="Cambria Math" w:hAnsi="Cambria Math" w:hint="eastAsia"/>
          </w:rPr>
          <m:t>=</m:t>
        </m:r>
        <m:r>
          <w:rPr>
            <w:rFonts w:ascii="Cambria Math" w:hAnsi="Cambria Math" w:hint="eastAsia"/>
          </w:rPr>
          <m:t>I</m:t>
        </m:r>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r>
              <w:rPr>
                <w:rFonts w:ascii="Cambria Math" w:hAnsi="Cambria Math"/>
              </w:rPr>
              <m:t>hm</m:t>
            </m:r>
          </m:sub>
        </m:sSub>
      </m:oMath>
      <w:bookmarkEnd w:id="3"/>
      <w:r w:rsidR="008455D5">
        <w:rPr>
          <w:rFonts w:hint="eastAsia"/>
        </w:rPr>
        <w:t>。</w:t>
      </w:r>
      <w:r w:rsidR="002234FD" w:rsidRPr="002234FD">
        <w:rPr>
          <w:rFonts w:hint="eastAsia"/>
        </w:rPr>
        <w:t>第三个是传质阻抗主导区（</w:t>
      </w:r>
      <w:bookmarkStart w:id="4" w:name="OLE_LINK6"/>
      <w:proofErr w:type="spellStart"/>
      <w:r w:rsidR="002234FD" w:rsidRPr="002234FD">
        <w:t>Rmt</w:t>
      </w:r>
      <w:bookmarkEnd w:id="4"/>
      <w:proofErr w:type="spellEnd"/>
      <w:r w:rsidR="002234FD" w:rsidRPr="002234FD">
        <w:rPr>
          <w:rFonts w:hint="eastAsia"/>
        </w:rPr>
        <w:t>），这主要与水和气体</w:t>
      </w:r>
      <w:r w:rsidR="002234FD" w:rsidRPr="002234FD">
        <w:rPr>
          <w:rFonts w:hint="eastAsia"/>
        </w:rPr>
        <w:t xml:space="preserve"> </w:t>
      </w:r>
      <w:r w:rsidR="002234FD" w:rsidRPr="002234FD">
        <w:rPr>
          <w:rFonts w:hint="eastAsia"/>
        </w:rPr>
        <w:t>在催化剂层，多孔传输层以及流道中的传输阻力相关。通过对电解池的损失分离，可以进一步揭示影响电解池的主要因素。</w:t>
      </w:r>
    </w:p>
    <w:p w14:paraId="5EA1FEA3" w14:textId="3A120CEF" w:rsidR="002234FD" w:rsidRDefault="008455D5" w:rsidP="002234FD">
      <w:pPr>
        <w:pStyle w:val="aa"/>
        <w:rPr>
          <w:snapToGrid w:val="0"/>
          <w:lang w:bidi="en-US"/>
        </w:rPr>
      </w:pPr>
      <w:r>
        <w:rPr>
          <w:noProof/>
        </w:rPr>
        <w:drawing>
          <wp:anchor distT="0" distB="0" distL="114300" distR="114300" simplePos="0" relativeHeight="251663360" behindDoc="0" locked="0" layoutInCell="1" allowOverlap="1" wp14:anchorId="7954A538" wp14:editId="6D2E5E3B">
            <wp:simplePos x="0" y="0"/>
            <wp:positionH relativeFrom="margin">
              <wp:align>center</wp:align>
            </wp:positionH>
            <wp:positionV relativeFrom="paragraph">
              <wp:posOffset>60622</wp:posOffset>
            </wp:positionV>
            <wp:extent cx="4085590" cy="4716780"/>
            <wp:effectExtent l="0" t="0" r="0" b="7620"/>
            <wp:wrapTopAndBottom/>
            <wp:docPr id="3687653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5590" cy="4716780"/>
                    </a:xfrm>
                    <a:prstGeom prst="rect">
                      <a:avLst/>
                    </a:prstGeom>
                    <a:noFill/>
                    <a:ln>
                      <a:noFill/>
                    </a:ln>
                  </pic:spPr>
                </pic:pic>
              </a:graphicData>
            </a:graphic>
          </wp:anchor>
        </w:drawing>
      </w:r>
      <w:r w:rsidR="002234FD">
        <w:rPr>
          <w:snapToGrid w:val="0"/>
          <w:lang w:bidi="en-US"/>
        </w:rPr>
        <w:t>图</w:t>
      </w:r>
      <w:r w:rsidR="002234FD">
        <w:rPr>
          <w:snapToGrid w:val="0"/>
          <w:lang w:bidi="en-US"/>
        </w:rPr>
        <w:t xml:space="preserve"> </w:t>
      </w:r>
      <w:r w:rsidR="002234FD">
        <w:rPr>
          <w:rFonts w:hint="eastAsia"/>
          <w:snapToGrid w:val="0"/>
          <w:lang w:bidi="en-US"/>
        </w:rPr>
        <w:t>2</w:t>
      </w:r>
      <w:r w:rsidR="002234FD">
        <w:rPr>
          <w:snapToGrid w:val="0"/>
          <w:lang w:bidi="en-US"/>
        </w:rPr>
        <w:t xml:space="preserve"> </w:t>
      </w:r>
      <w:r w:rsidR="002234FD">
        <w:rPr>
          <w:rFonts w:hint="eastAsia"/>
          <w:snapToGrid w:val="0"/>
          <w:lang w:bidi="en-US"/>
        </w:rPr>
        <w:t>PEM</w:t>
      </w:r>
      <w:r w:rsidR="002234FD">
        <w:rPr>
          <w:rFonts w:hint="eastAsia"/>
          <w:snapToGrid w:val="0"/>
          <w:lang w:bidi="en-US"/>
        </w:rPr>
        <w:t>电解池的损失分离</w:t>
      </w:r>
    </w:p>
    <w:p w14:paraId="54FA7917" w14:textId="77777777" w:rsidR="002234FD" w:rsidRDefault="002234FD" w:rsidP="007758FA">
      <w:pPr>
        <w:pStyle w:val="a7"/>
      </w:pPr>
    </w:p>
    <w:p w14:paraId="49ACE5A6" w14:textId="77777777" w:rsidR="002234FD" w:rsidRDefault="002234FD" w:rsidP="007758FA">
      <w:pPr>
        <w:pStyle w:val="a7"/>
      </w:pPr>
    </w:p>
    <w:p w14:paraId="6CBA7F03" w14:textId="3064880F" w:rsidR="002234FD" w:rsidRPr="00001EB1" w:rsidRDefault="002234FD" w:rsidP="007758FA">
      <w:pPr>
        <w:pStyle w:val="a7"/>
      </w:pPr>
    </w:p>
    <w:p w14:paraId="60ADED00" w14:textId="6F923A61" w:rsidR="00247599" w:rsidRDefault="002410E3" w:rsidP="00111927">
      <w:pPr>
        <w:pStyle w:val="a9"/>
        <w:spacing w:before="312"/>
      </w:pPr>
      <w:r>
        <w:rPr>
          <w:rFonts w:hint="eastAsia"/>
        </w:rPr>
        <w:t xml:space="preserve">3 </w:t>
      </w:r>
      <w:r w:rsidRPr="001369B3">
        <w:rPr>
          <w:rFonts w:hint="eastAsia"/>
        </w:rPr>
        <w:t>仪器和试剂</w:t>
      </w:r>
    </w:p>
    <w:p w14:paraId="1F9C5895" w14:textId="32E79CAD" w:rsidR="007B793A" w:rsidRPr="007B793A" w:rsidRDefault="009B3327" w:rsidP="007758FA">
      <w:pPr>
        <w:pStyle w:val="a7"/>
      </w:pPr>
      <w:r>
        <w:rPr>
          <w:rFonts w:hint="eastAsia"/>
        </w:rPr>
        <w:t>3.1</w:t>
      </w:r>
      <w:r>
        <w:tab/>
      </w:r>
      <w:r w:rsidR="007B793A" w:rsidRPr="007B793A">
        <w:rPr>
          <w:rFonts w:hint="eastAsia"/>
        </w:rPr>
        <w:t>测试仪器</w:t>
      </w:r>
      <w:r w:rsidR="007B793A" w:rsidRPr="007B793A">
        <w:rPr>
          <w:rFonts w:hint="eastAsia"/>
        </w:rPr>
        <w:t xml:space="preserve"> </w:t>
      </w:r>
    </w:p>
    <w:p w14:paraId="38ECFFE5" w14:textId="21154749" w:rsidR="00336DA9" w:rsidRDefault="007B793A" w:rsidP="007758FA">
      <w:pPr>
        <w:pStyle w:val="a7"/>
      </w:pPr>
      <w:r>
        <w:rPr>
          <w:noProof/>
        </w:rPr>
        <w:lastRenderedPageBreak/>
        <w:drawing>
          <wp:anchor distT="0" distB="0" distL="114300" distR="114300" simplePos="0" relativeHeight="251664384" behindDoc="0" locked="0" layoutInCell="1" allowOverlap="1" wp14:anchorId="7E96A98E" wp14:editId="2F8D6B31">
            <wp:simplePos x="0" y="0"/>
            <wp:positionH relativeFrom="margin">
              <wp:align>center</wp:align>
            </wp:positionH>
            <wp:positionV relativeFrom="paragraph">
              <wp:posOffset>443664</wp:posOffset>
            </wp:positionV>
            <wp:extent cx="2378075" cy="3149600"/>
            <wp:effectExtent l="0" t="0" r="3175" b="0"/>
            <wp:wrapTopAndBottom/>
            <wp:docPr id="2" name="Picture 1" descr="房间的摆设布局&#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房间的摆设布局&#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rcRect l="12140" t="1865" r="9827" b="12583"/>
                    <a:stretch>
                      <a:fillRect/>
                    </a:stretch>
                  </pic:blipFill>
                  <pic:spPr>
                    <a:xfrm>
                      <a:off x="0" y="0"/>
                      <a:ext cx="2378075" cy="3149600"/>
                    </a:xfrm>
                    <a:prstGeom prst="rect">
                      <a:avLst/>
                    </a:prstGeom>
                    <a:ln>
                      <a:noFill/>
                    </a:ln>
                  </pic:spPr>
                </pic:pic>
              </a:graphicData>
            </a:graphic>
          </wp:anchor>
        </w:drawing>
      </w:r>
      <w:r w:rsidRPr="007B793A">
        <w:rPr>
          <w:rFonts w:hint="eastAsia"/>
        </w:rPr>
        <w:t>如图</w:t>
      </w:r>
      <w:r w:rsidRPr="007B793A">
        <w:rPr>
          <w:rFonts w:hint="eastAsia"/>
        </w:rPr>
        <w:t xml:space="preserve"> </w:t>
      </w:r>
      <w:r w:rsidRPr="007B793A">
        <w:t xml:space="preserve">3 </w:t>
      </w:r>
      <w:r w:rsidRPr="007B793A">
        <w:rPr>
          <w:rFonts w:hint="eastAsia"/>
        </w:rPr>
        <w:t>所示，电解水实验主要在四通道</w:t>
      </w:r>
      <w:r w:rsidRPr="007B793A">
        <w:rPr>
          <w:rFonts w:hint="eastAsia"/>
        </w:rPr>
        <w:t xml:space="preserve"> </w:t>
      </w:r>
      <w:r w:rsidRPr="007B793A">
        <w:t xml:space="preserve">PEM </w:t>
      </w:r>
      <w:r w:rsidRPr="007B793A">
        <w:rPr>
          <w:rFonts w:hint="eastAsia"/>
        </w:rPr>
        <w:t>电解水测试系统上完成（鹭岛氢能科技有限公司），该系统可以同时满足四个电解池同时工作</w:t>
      </w:r>
      <w:r w:rsidR="00336DA9" w:rsidRPr="00D8493B">
        <w:rPr>
          <w:rFonts w:hint="eastAsia"/>
        </w:rPr>
        <w:t>。</w:t>
      </w:r>
    </w:p>
    <w:p w14:paraId="154CE6DF" w14:textId="161C9CE5" w:rsidR="007B793A" w:rsidRDefault="007B793A" w:rsidP="007B793A">
      <w:pPr>
        <w:pStyle w:val="aa"/>
        <w:rPr>
          <w:snapToGrid w:val="0"/>
          <w:lang w:bidi="en-US"/>
        </w:rPr>
      </w:pPr>
      <w:r>
        <w:rPr>
          <w:snapToGrid w:val="0"/>
          <w:lang w:bidi="en-US"/>
        </w:rPr>
        <w:t>图</w:t>
      </w:r>
      <w:r>
        <w:rPr>
          <w:snapToGrid w:val="0"/>
          <w:lang w:bidi="en-US"/>
        </w:rPr>
        <w:t xml:space="preserve"> </w:t>
      </w:r>
      <w:r>
        <w:rPr>
          <w:rFonts w:hint="eastAsia"/>
          <w:snapToGrid w:val="0"/>
          <w:lang w:bidi="en-US"/>
        </w:rPr>
        <w:t>3</w:t>
      </w:r>
      <w:r>
        <w:rPr>
          <w:snapToGrid w:val="0"/>
          <w:lang w:bidi="en-US"/>
        </w:rPr>
        <w:t xml:space="preserve"> </w:t>
      </w:r>
      <w:r>
        <w:rPr>
          <w:rFonts w:hint="eastAsia"/>
          <w:snapToGrid w:val="0"/>
          <w:lang w:bidi="en-US"/>
        </w:rPr>
        <w:t>四通道</w:t>
      </w:r>
      <w:r>
        <w:rPr>
          <w:rFonts w:hint="eastAsia"/>
          <w:snapToGrid w:val="0"/>
          <w:lang w:bidi="en-US"/>
        </w:rPr>
        <w:t>PEM</w:t>
      </w:r>
      <w:r>
        <w:rPr>
          <w:rFonts w:hint="eastAsia"/>
          <w:snapToGrid w:val="0"/>
          <w:lang w:bidi="en-US"/>
        </w:rPr>
        <w:t>电解水测试系统</w:t>
      </w:r>
    </w:p>
    <w:p w14:paraId="0412BEFA" w14:textId="295D0DC2" w:rsidR="007B793A" w:rsidRDefault="007B793A" w:rsidP="007758FA">
      <w:pPr>
        <w:pStyle w:val="a7"/>
      </w:pPr>
    </w:p>
    <w:p w14:paraId="1F20EA17" w14:textId="136F475E" w:rsidR="007B793A" w:rsidRPr="007B793A" w:rsidRDefault="009B3327" w:rsidP="007758FA">
      <w:pPr>
        <w:pStyle w:val="a7"/>
      </w:pPr>
      <w:r>
        <w:rPr>
          <w:rFonts w:hint="eastAsia"/>
        </w:rPr>
        <w:t>3.2</w:t>
      </w:r>
      <w:r>
        <w:tab/>
      </w:r>
      <w:r w:rsidR="007B793A" w:rsidRPr="007B793A">
        <w:rPr>
          <w:rFonts w:hint="eastAsia"/>
        </w:rPr>
        <w:t>电解池组件</w:t>
      </w:r>
      <w:r w:rsidR="007B793A" w:rsidRPr="007B793A">
        <w:rPr>
          <w:rFonts w:hint="eastAsia"/>
        </w:rPr>
        <w:t xml:space="preserve"> </w:t>
      </w:r>
    </w:p>
    <w:p w14:paraId="455D9E79" w14:textId="3A75CDE6" w:rsidR="007B793A" w:rsidRPr="001369B3" w:rsidRDefault="007B793A" w:rsidP="007758FA">
      <w:pPr>
        <w:pStyle w:val="a7"/>
      </w:pPr>
      <w:r w:rsidRPr="007B793A">
        <w:rPr>
          <w:rFonts w:hint="eastAsia"/>
        </w:rPr>
        <w:t>膜电极（包含</w:t>
      </w:r>
      <w:r w:rsidRPr="007B793A">
        <w:rPr>
          <w:rFonts w:hint="eastAsia"/>
        </w:rPr>
        <w:t xml:space="preserve"> </w:t>
      </w:r>
      <w:proofErr w:type="spellStart"/>
      <w:r w:rsidRPr="007B793A">
        <w:t>Nafion</w:t>
      </w:r>
      <w:proofErr w:type="spellEnd"/>
      <w:r w:rsidRPr="007B793A">
        <w:t xml:space="preserve"> 115 </w:t>
      </w:r>
      <w:r w:rsidRPr="007B793A">
        <w:rPr>
          <w:rFonts w:hint="eastAsia"/>
        </w:rPr>
        <w:t>膜，阳极催化剂层和阴极催化剂层），钛毡，碳纸，流场板，端板，密封垫片，电动扳手，扭矩扳手以及尖嘴镊子。</w:t>
      </w:r>
    </w:p>
    <w:p w14:paraId="3166DE9E" w14:textId="5885E5A5" w:rsidR="00111927" w:rsidRDefault="002410E3" w:rsidP="00111927">
      <w:pPr>
        <w:pStyle w:val="a9"/>
        <w:spacing w:before="312"/>
      </w:pPr>
      <w:r>
        <w:rPr>
          <w:rFonts w:hint="eastAsia"/>
        </w:rPr>
        <w:t xml:space="preserve">4 </w:t>
      </w:r>
      <w:r w:rsidRPr="00001EB1">
        <w:rPr>
          <w:rFonts w:hint="eastAsia"/>
        </w:rPr>
        <w:t>实验操作步骤和注意事项</w:t>
      </w:r>
    </w:p>
    <w:p w14:paraId="64515129" w14:textId="35875006" w:rsidR="007B793A" w:rsidRPr="007B793A" w:rsidRDefault="002D4482" w:rsidP="007758FA">
      <w:pPr>
        <w:pStyle w:val="a7"/>
      </w:pPr>
      <w:r>
        <w:rPr>
          <w:rFonts w:hint="eastAsia"/>
        </w:rPr>
        <w:t>4.1</w:t>
      </w:r>
      <w:r>
        <w:tab/>
      </w:r>
      <w:r w:rsidR="007B793A" w:rsidRPr="007B793A">
        <w:rPr>
          <w:rFonts w:hint="eastAsia"/>
        </w:rPr>
        <w:t>材料准备</w:t>
      </w:r>
      <w:r w:rsidR="007B793A" w:rsidRPr="007B793A">
        <w:rPr>
          <w:rFonts w:hint="eastAsia"/>
        </w:rPr>
        <w:t xml:space="preserve"> </w:t>
      </w:r>
    </w:p>
    <w:p w14:paraId="1EA38C68" w14:textId="72AAA98B" w:rsidR="007B793A" w:rsidRPr="007B793A" w:rsidRDefault="007B793A" w:rsidP="007758FA">
      <w:pPr>
        <w:pStyle w:val="a7"/>
      </w:pPr>
      <w:r w:rsidRPr="007B793A">
        <w:rPr>
          <w:rFonts w:hint="eastAsia"/>
        </w:rPr>
        <w:t>（</w:t>
      </w:r>
      <w:r w:rsidRPr="007B793A">
        <w:t>1</w:t>
      </w:r>
      <w:r w:rsidRPr="007B793A">
        <w:rPr>
          <w:rFonts w:hint="eastAsia"/>
        </w:rPr>
        <w:t>）</w:t>
      </w:r>
      <w:r w:rsidRPr="007B793A">
        <w:rPr>
          <w:rFonts w:hint="eastAsia"/>
        </w:rPr>
        <w:t xml:space="preserve"> </w:t>
      </w:r>
      <w:r w:rsidRPr="007B793A">
        <w:rPr>
          <w:rFonts w:hint="eastAsia"/>
        </w:rPr>
        <w:t>清洗垫片，除去表面粘上的之前装配时留下的催化剂，可用酒精擦拭干净。</w:t>
      </w:r>
      <w:r w:rsidRPr="007B793A">
        <w:rPr>
          <w:rFonts w:hint="eastAsia"/>
        </w:rPr>
        <w:t xml:space="preserve"> </w:t>
      </w:r>
    </w:p>
    <w:p w14:paraId="034E2496" w14:textId="2B5A8FBE" w:rsidR="007B793A" w:rsidRPr="007B793A" w:rsidRDefault="007B793A" w:rsidP="007758FA">
      <w:pPr>
        <w:pStyle w:val="a7"/>
      </w:pPr>
      <w:r w:rsidRPr="007B793A">
        <w:rPr>
          <w:rFonts w:hint="eastAsia"/>
        </w:rPr>
        <w:t>（</w:t>
      </w:r>
      <w:r w:rsidRPr="007B793A">
        <w:t>2</w:t>
      </w:r>
      <w:r w:rsidRPr="007B793A">
        <w:rPr>
          <w:rFonts w:hint="eastAsia"/>
        </w:rPr>
        <w:t>）</w:t>
      </w:r>
      <w:r w:rsidRPr="007B793A">
        <w:rPr>
          <w:rFonts w:hint="eastAsia"/>
        </w:rPr>
        <w:t xml:space="preserve"> </w:t>
      </w:r>
      <w:r w:rsidRPr="007B793A">
        <w:rPr>
          <w:rFonts w:hint="eastAsia"/>
        </w:rPr>
        <w:t>用砂纸打磨双极板上的流道，尤其是流道内部缝隙内，必要时用酸浸泡超声。</w:t>
      </w:r>
      <w:r w:rsidRPr="007B793A">
        <w:rPr>
          <w:rFonts w:hint="eastAsia"/>
        </w:rPr>
        <w:t xml:space="preserve"> </w:t>
      </w:r>
    </w:p>
    <w:p w14:paraId="67DE47CF" w14:textId="653C09EF" w:rsidR="007B793A" w:rsidRPr="007B793A" w:rsidRDefault="007B793A" w:rsidP="007758FA">
      <w:pPr>
        <w:pStyle w:val="a7"/>
      </w:pPr>
      <w:r w:rsidRPr="007B793A">
        <w:rPr>
          <w:rFonts w:hint="eastAsia"/>
        </w:rPr>
        <w:t>（</w:t>
      </w:r>
      <w:r w:rsidRPr="007B793A">
        <w:t>3</w:t>
      </w:r>
      <w:r w:rsidRPr="007B793A">
        <w:rPr>
          <w:rFonts w:hint="eastAsia"/>
        </w:rPr>
        <w:t>）</w:t>
      </w:r>
      <w:r w:rsidRPr="007B793A">
        <w:rPr>
          <w:rFonts w:hint="eastAsia"/>
        </w:rPr>
        <w:t xml:space="preserve"> </w:t>
      </w:r>
      <w:proofErr w:type="gramStart"/>
      <w:r w:rsidRPr="007B793A">
        <w:rPr>
          <w:rFonts w:hint="eastAsia"/>
        </w:rPr>
        <w:t>钛毡和钛网</w:t>
      </w:r>
      <w:proofErr w:type="gramEnd"/>
      <w:r w:rsidRPr="007B793A">
        <w:rPr>
          <w:rFonts w:hint="eastAsia"/>
        </w:rPr>
        <w:t>使用前最好用酸浸泡半小时除去表面杂质。</w:t>
      </w:r>
      <w:r w:rsidRPr="007B793A">
        <w:rPr>
          <w:rFonts w:hint="eastAsia"/>
        </w:rPr>
        <w:t xml:space="preserve"> </w:t>
      </w:r>
    </w:p>
    <w:p w14:paraId="48CCB294" w14:textId="5B17B273" w:rsidR="007B793A" w:rsidRDefault="007B793A" w:rsidP="007758FA">
      <w:pPr>
        <w:pStyle w:val="a7"/>
      </w:pPr>
      <w:r w:rsidRPr="007B793A">
        <w:rPr>
          <w:rFonts w:hint="eastAsia"/>
        </w:rPr>
        <w:t>（</w:t>
      </w:r>
      <w:r w:rsidRPr="007B793A">
        <w:t>4</w:t>
      </w:r>
      <w:r w:rsidRPr="007B793A">
        <w:rPr>
          <w:rFonts w:hint="eastAsia"/>
        </w:rPr>
        <w:t>）</w:t>
      </w:r>
      <w:r w:rsidRPr="007B793A">
        <w:rPr>
          <w:rFonts w:hint="eastAsia"/>
        </w:rPr>
        <w:t xml:space="preserve"> </w:t>
      </w:r>
      <w:r w:rsidRPr="007B793A">
        <w:rPr>
          <w:rFonts w:hint="eastAsia"/>
        </w:rPr>
        <w:t>检查多通道测试台基本状况，确保补水罐水量充足，通道上水进出口处垫圈</w:t>
      </w:r>
      <w:proofErr w:type="gramStart"/>
      <w:r w:rsidRPr="007B793A">
        <w:rPr>
          <w:rFonts w:hint="eastAsia"/>
        </w:rPr>
        <w:t>不</w:t>
      </w:r>
      <w:proofErr w:type="gramEnd"/>
      <w:r w:rsidRPr="007B793A">
        <w:rPr>
          <w:rFonts w:hint="eastAsia"/>
        </w:rPr>
        <w:t>掉落、离子交换柱以及储水罐不漏水，电极夹上干燥无水。</w:t>
      </w:r>
    </w:p>
    <w:p w14:paraId="2386CB12" w14:textId="59E230A3" w:rsidR="007B793A" w:rsidRPr="007B793A" w:rsidRDefault="002D4482" w:rsidP="007758FA">
      <w:pPr>
        <w:pStyle w:val="a7"/>
      </w:pPr>
      <w:r>
        <w:rPr>
          <w:rFonts w:hint="eastAsia"/>
        </w:rPr>
        <w:t>4.2</w:t>
      </w:r>
      <w:r>
        <w:tab/>
      </w:r>
      <w:r w:rsidR="007B793A" w:rsidRPr="007B793A">
        <w:t xml:space="preserve">PEM </w:t>
      </w:r>
      <w:r w:rsidR="007B793A" w:rsidRPr="007B793A">
        <w:rPr>
          <w:rFonts w:hint="eastAsia"/>
        </w:rPr>
        <w:t>电解池组装</w:t>
      </w:r>
      <w:r w:rsidR="007B793A" w:rsidRPr="007B793A">
        <w:rPr>
          <w:rFonts w:hint="eastAsia"/>
        </w:rPr>
        <w:t xml:space="preserve"> </w:t>
      </w:r>
    </w:p>
    <w:p w14:paraId="2DD2E76E" w14:textId="41B65919" w:rsidR="00336DA9" w:rsidRDefault="007B793A" w:rsidP="007758FA">
      <w:pPr>
        <w:pStyle w:val="a7"/>
      </w:pPr>
      <w:r w:rsidRPr="007B793A">
        <w:rPr>
          <w:rFonts w:hint="eastAsia"/>
        </w:rPr>
        <w:t>将四个定位螺栓装入绝缘端板内，绝缘端板凹陷部分正好放金属垫圈，端板上面放阴极板，放上</w:t>
      </w:r>
      <w:r w:rsidRPr="007B793A">
        <w:rPr>
          <w:rFonts w:hint="eastAsia"/>
        </w:rPr>
        <w:t xml:space="preserve"> </w:t>
      </w:r>
      <w:r w:rsidRPr="007B793A">
        <w:t xml:space="preserve">0.15mm </w:t>
      </w:r>
      <w:r w:rsidRPr="007B793A">
        <w:rPr>
          <w:rFonts w:hint="eastAsia"/>
        </w:rPr>
        <w:t>垫片，垫片中间空隙</w:t>
      </w:r>
      <w:proofErr w:type="gramStart"/>
      <w:r w:rsidRPr="007B793A">
        <w:rPr>
          <w:rFonts w:hint="eastAsia"/>
        </w:rPr>
        <w:t>内放碳纸</w:t>
      </w:r>
      <w:proofErr w:type="gramEnd"/>
      <w:r w:rsidRPr="007B793A">
        <w:rPr>
          <w:rFonts w:hint="eastAsia"/>
        </w:rPr>
        <w:t>，确保碳纸放在垫片中心，不会压在垫片下面或者架在垫片上面。上面接着放膜电极，优秀的膜电极大小应该能覆盖扩散层，又不至于大于底部定位螺丝中间的空间。膜电极上面放上一层</w:t>
      </w:r>
      <w:r w:rsidRPr="007B793A">
        <w:rPr>
          <w:rFonts w:hint="eastAsia"/>
        </w:rPr>
        <w:t xml:space="preserve"> </w:t>
      </w:r>
      <w:r w:rsidRPr="007B793A">
        <w:t xml:space="preserve">1.8mm </w:t>
      </w:r>
      <w:r w:rsidRPr="007B793A">
        <w:rPr>
          <w:rFonts w:hint="eastAsia"/>
        </w:rPr>
        <w:t>垫片，垫片中间空隙处</w:t>
      </w:r>
      <w:proofErr w:type="gramStart"/>
      <w:r w:rsidRPr="009B3327">
        <w:rPr>
          <w:rFonts w:hint="eastAsia"/>
        </w:rPr>
        <w:t>先放钛毡再放</w:t>
      </w:r>
      <w:proofErr w:type="gramEnd"/>
      <w:r w:rsidRPr="009B3327">
        <w:rPr>
          <w:rFonts w:hint="eastAsia"/>
        </w:rPr>
        <w:t>钛网，上面放上薄垫片，薄垫片中间可以裁的更大一些，确保中间不会</w:t>
      </w:r>
      <w:proofErr w:type="gramStart"/>
      <w:r w:rsidRPr="009B3327">
        <w:rPr>
          <w:rFonts w:hint="eastAsia"/>
        </w:rPr>
        <w:t>覆盖在钛网上</w:t>
      </w:r>
      <w:proofErr w:type="gramEnd"/>
      <w:r w:rsidRPr="009B3327">
        <w:rPr>
          <w:rFonts w:hint="eastAsia"/>
        </w:rPr>
        <w:t>面，</w:t>
      </w:r>
      <w:proofErr w:type="gramStart"/>
      <w:r w:rsidRPr="009B3327">
        <w:rPr>
          <w:rFonts w:hint="eastAsia"/>
        </w:rPr>
        <w:t>导致钛网被</w:t>
      </w:r>
      <w:proofErr w:type="gramEnd"/>
      <w:r w:rsidRPr="009B3327">
        <w:rPr>
          <w:rFonts w:hint="eastAsia"/>
        </w:rPr>
        <w:t>过度压缩</w:t>
      </w:r>
      <w:r w:rsidRPr="007B793A">
        <w:rPr>
          <w:rFonts w:hint="eastAsia"/>
        </w:rPr>
        <w:t>。最后放上阳极板即可。装配过程如图</w:t>
      </w:r>
      <w:r w:rsidRPr="007B793A">
        <w:rPr>
          <w:rFonts w:hint="eastAsia"/>
        </w:rPr>
        <w:t xml:space="preserve"> </w:t>
      </w:r>
      <w:r w:rsidRPr="007B793A">
        <w:t xml:space="preserve">4 </w:t>
      </w:r>
      <w:r w:rsidRPr="007B793A">
        <w:rPr>
          <w:rFonts w:hint="eastAsia"/>
        </w:rPr>
        <w:t>所示：</w:t>
      </w:r>
    </w:p>
    <w:p w14:paraId="3703A59F" w14:textId="7402BE7E" w:rsidR="007B793A" w:rsidRPr="001F591E" w:rsidRDefault="001F591E" w:rsidP="007758FA">
      <w:pPr>
        <w:pStyle w:val="a7"/>
      </w:pPr>
      <w:r w:rsidRPr="001F591E">
        <w:rPr>
          <w:rFonts w:hint="eastAsia"/>
        </w:rPr>
        <w:t>注：</w:t>
      </w:r>
      <w:r w:rsidR="009B3327">
        <w:rPr>
          <w:rFonts w:hint="eastAsia"/>
        </w:rPr>
        <w:t>实际操作过程相对于讲义内容有所改变，只放两层垫片（薄垫片在下），</w:t>
      </w:r>
      <w:proofErr w:type="gramStart"/>
      <w:r w:rsidR="009B3327">
        <w:rPr>
          <w:rFonts w:hint="eastAsia"/>
        </w:rPr>
        <w:t>放钛毡</w:t>
      </w:r>
      <w:proofErr w:type="gramEnd"/>
      <w:r w:rsidR="009B3327">
        <w:rPr>
          <w:rFonts w:hint="eastAsia"/>
        </w:rPr>
        <w:t>不放钛网。</w:t>
      </w:r>
    </w:p>
    <w:p w14:paraId="6D15E83D" w14:textId="40185814" w:rsidR="001F591E" w:rsidRDefault="001F591E" w:rsidP="001F591E">
      <w:pPr>
        <w:pStyle w:val="aa"/>
        <w:rPr>
          <w:snapToGrid w:val="0"/>
          <w:lang w:bidi="en-US"/>
        </w:rPr>
      </w:pPr>
      <w:r>
        <w:rPr>
          <w:rFonts w:hint="eastAsia"/>
          <w:noProof/>
        </w:rPr>
        <w:lastRenderedPageBreak/>
        <w:drawing>
          <wp:anchor distT="0" distB="0" distL="114300" distR="114300" simplePos="0" relativeHeight="251665408" behindDoc="0" locked="0" layoutInCell="1" allowOverlap="1" wp14:anchorId="2EB0835E" wp14:editId="11D88C4B">
            <wp:simplePos x="0" y="0"/>
            <wp:positionH relativeFrom="margin">
              <wp:align>center</wp:align>
            </wp:positionH>
            <wp:positionV relativeFrom="paragraph">
              <wp:posOffset>188</wp:posOffset>
            </wp:positionV>
            <wp:extent cx="4518025" cy="4427220"/>
            <wp:effectExtent l="0" t="0" r="0" b="0"/>
            <wp:wrapTopAndBottom/>
            <wp:docPr id="16384791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8025" cy="4427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napToGrid w:val="0"/>
          <w:lang w:bidi="en-US"/>
        </w:rPr>
        <w:t>图</w:t>
      </w:r>
      <w:r>
        <w:rPr>
          <w:snapToGrid w:val="0"/>
          <w:lang w:bidi="en-US"/>
        </w:rPr>
        <w:t xml:space="preserve"> </w:t>
      </w:r>
      <w:r>
        <w:rPr>
          <w:rFonts w:hint="eastAsia"/>
          <w:snapToGrid w:val="0"/>
          <w:lang w:bidi="en-US"/>
        </w:rPr>
        <w:t>4</w:t>
      </w:r>
      <w:r>
        <w:rPr>
          <w:snapToGrid w:val="0"/>
          <w:lang w:bidi="en-US"/>
        </w:rPr>
        <w:t xml:space="preserve"> </w:t>
      </w:r>
      <w:r>
        <w:rPr>
          <w:rFonts w:hint="eastAsia"/>
          <w:snapToGrid w:val="0"/>
          <w:lang w:bidi="en-US"/>
        </w:rPr>
        <w:t>电解装配过程详解</w:t>
      </w:r>
    </w:p>
    <w:p w14:paraId="2D06BA33" w14:textId="78DF8190" w:rsidR="001F591E" w:rsidRPr="001F591E" w:rsidRDefault="002D4482" w:rsidP="007758FA">
      <w:pPr>
        <w:pStyle w:val="a7"/>
      </w:pPr>
      <w:r>
        <w:rPr>
          <w:rFonts w:hint="eastAsia"/>
        </w:rPr>
        <w:t>4.3</w:t>
      </w:r>
      <w:r>
        <w:tab/>
      </w:r>
      <w:r w:rsidR="001F591E" w:rsidRPr="001F591E">
        <w:t xml:space="preserve">PEM </w:t>
      </w:r>
      <w:r w:rsidR="001F591E" w:rsidRPr="001F591E">
        <w:rPr>
          <w:rFonts w:hint="eastAsia"/>
        </w:rPr>
        <w:t>电解池安装及测试</w:t>
      </w:r>
      <w:r w:rsidR="001F591E" w:rsidRPr="001F591E">
        <w:rPr>
          <w:rFonts w:hint="eastAsia"/>
        </w:rPr>
        <w:t xml:space="preserve"> </w:t>
      </w:r>
    </w:p>
    <w:p w14:paraId="35619751" w14:textId="00F7BCCE" w:rsidR="001F591E" w:rsidRDefault="001F591E" w:rsidP="007758FA">
      <w:pPr>
        <w:pStyle w:val="a7"/>
      </w:pPr>
      <w:r>
        <w:rPr>
          <w:noProof/>
        </w:rPr>
        <w:drawing>
          <wp:anchor distT="0" distB="0" distL="114300" distR="114300" simplePos="0" relativeHeight="251667456" behindDoc="0" locked="0" layoutInCell="1" allowOverlap="1" wp14:anchorId="7A07AC14" wp14:editId="61B4F2C6">
            <wp:simplePos x="0" y="0"/>
            <wp:positionH relativeFrom="margin">
              <wp:align>center</wp:align>
            </wp:positionH>
            <wp:positionV relativeFrom="paragraph">
              <wp:posOffset>1289050</wp:posOffset>
            </wp:positionV>
            <wp:extent cx="2442210" cy="2468245"/>
            <wp:effectExtent l="0" t="0" r="0" b="8255"/>
            <wp:wrapTopAndBottom/>
            <wp:docPr id="6" name="Picture 1" descr="图片包含 室内, 照片, 不同, 水槽&#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图片包含 室内, 照片, 不同, 水槽&#10;&#10;AI 生成的内容可能不正确。"/>
                    <pic:cNvPicPr>
                      <a:picLocks noChangeAspect="1"/>
                    </pic:cNvPicPr>
                  </pic:nvPicPr>
                  <pic:blipFill>
                    <a:blip r:embed="rId20" cstate="print">
                      <a:extLst>
                        <a:ext uri="{28A0092B-C50C-407E-A947-70E740481C1C}">
                          <a14:useLocalDpi xmlns:a14="http://schemas.microsoft.com/office/drawing/2010/main" val="0"/>
                        </a:ext>
                      </a:extLst>
                    </a:blip>
                    <a:srcRect t="564" b="-1"/>
                    <a:stretch>
                      <a:fillRect/>
                    </a:stretch>
                  </pic:blipFill>
                  <pic:spPr>
                    <a:xfrm>
                      <a:off x="0" y="0"/>
                      <a:ext cx="2442210" cy="2468245"/>
                    </a:xfrm>
                    <a:prstGeom prst="rect">
                      <a:avLst/>
                    </a:prstGeom>
                    <a:ln>
                      <a:noFill/>
                    </a:ln>
                  </pic:spPr>
                </pic:pic>
              </a:graphicData>
            </a:graphic>
            <wp14:sizeRelH relativeFrom="margin">
              <wp14:pctWidth>0</wp14:pctWidth>
            </wp14:sizeRelH>
            <wp14:sizeRelV relativeFrom="margin">
              <wp14:pctHeight>0</wp14:pctHeight>
            </wp14:sizeRelV>
          </wp:anchor>
        </w:drawing>
      </w:r>
      <w:r w:rsidRPr="001F591E">
        <w:rPr>
          <w:rFonts w:hint="eastAsia"/>
        </w:rPr>
        <w:t>把安装好的电解池固定在测试台的空通道上。安装时注意夹紧电解池以免里面的碳纸松动导致改变位置。安装时双手左右夹紧电解池，根据传感器和四个定位螺丝的位置把电解池固定在通道上，用电动扳手把定位螺丝旋紧，选择对角旋，旋的时候不要太紧，确保不会松动就好。再用扭矩扳手（</w:t>
      </w:r>
      <w:r w:rsidRPr="001F591E">
        <w:t>3N</w:t>
      </w:r>
      <w:r w:rsidRPr="001F591E">
        <w:rPr>
          <w:rFonts w:hint="eastAsia"/>
        </w:rPr>
        <w:t>•</w:t>
      </w:r>
      <w:r w:rsidRPr="001F591E">
        <w:t>m</w:t>
      </w:r>
      <w:r w:rsidRPr="001F591E">
        <w:rPr>
          <w:rFonts w:hint="eastAsia"/>
        </w:rPr>
        <w:t>）把电解池对角锁紧，这么做的目的是确保电解池内部受压均匀。安装好后记得把电极夹夹上（</w:t>
      </w:r>
      <w:proofErr w:type="gramStart"/>
      <w:r w:rsidRPr="001F591E">
        <w:rPr>
          <w:rFonts w:hint="eastAsia"/>
        </w:rPr>
        <w:t>红色蓝头的</w:t>
      </w:r>
      <w:proofErr w:type="gramEnd"/>
      <w:r w:rsidRPr="001F591E">
        <w:rPr>
          <w:rFonts w:hint="eastAsia"/>
        </w:rPr>
        <w:t>是阳极</w:t>
      </w:r>
      <w:proofErr w:type="gramStart"/>
      <w:r w:rsidRPr="001F591E">
        <w:rPr>
          <w:rFonts w:hint="eastAsia"/>
        </w:rPr>
        <w:t>对应靠</w:t>
      </w:r>
      <w:proofErr w:type="gramEnd"/>
      <w:r w:rsidRPr="001F591E">
        <w:rPr>
          <w:rFonts w:hint="eastAsia"/>
        </w:rPr>
        <w:t>里面的阳极板），最后把阴极回流管接上整个安装过程就完成了。安装过程如图</w:t>
      </w:r>
      <w:r w:rsidRPr="001F591E">
        <w:rPr>
          <w:rFonts w:hint="eastAsia"/>
        </w:rPr>
        <w:t xml:space="preserve"> </w:t>
      </w:r>
      <w:r w:rsidRPr="001F591E">
        <w:t xml:space="preserve">5 </w:t>
      </w:r>
      <w:r w:rsidRPr="001F591E">
        <w:rPr>
          <w:rFonts w:hint="eastAsia"/>
        </w:rPr>
        <w:t>所示：</w:t>
      </w:r>
    </w:p>
    <w:p w14:paraId="16C89D89" w14:textId="36F7B2C8" w:rsidR="009A6EB9" w:rsidRDefault="009A6EB9" w:rsidP="009A6EB9">
      <w:pPr>
        <w:pStyle w:val="aa"/>
        <w:rPr>
          <w:snapToGrid w:val="0"/>
          <w:lang w:bidi="en-US"/>
        </w:rPr>
      </w:pPr>
      <w:r>
        <w:rPr>
          <w:snapToGrid w:val="0"/>
          <w:lang w:bidi="en-US"/>
        </w:rPr>
        <w:t>图</w:t>
      </w:r>
      <w:r>
        <w:rPr>
          <w:snapToGrid w:val="0"/>
          <w:lang w:bidi="en-US"/>
        </w:rPr>
        <w:t xml:space="preserve"> </w:t>
      </w:r>
      <w:r>
        <w:rPr>
          <w:rFonts w:hint="eastAsia"/>
          <w:snapToGrid w:val="0"/>
          <w:lang w:bidi="en-US"/>
        </w:rPr>
        <w:t>5</w:t>
      </w:r>
      <w:r>
        <w:rPr>
          <w:snapToGrid w:val="0"/>
          <w:lang w:bidi="en-US"/>
        </w:rPr>
        <w:t xml:space="preserve"> </w:t>
      </w:r>
      <w:r>
        <w:rPr>
          <w:rFonts w:hint="eastAsia"/>
          <w:snapToGrid w:val="0"/>
          <w:lang w:bidi="en-US"/>
        </w:rPr>
        <w:t>电解安装过程</w:t>
      </w:r>
      <w:r w:rsidR="009B3327">
        <w:rPr>
          <w:rFonts w:hint="eastAsia"/>
          <w:snapToGrid w:val="0"/>
          <w:lang w:bidi="en-US"/>
        </w:rPr>
        <w:t>详解</w:t>
      </w:r>
    </w:p>
    <w:p w14:paraId="1E19473A" w14:textId="288FAA8A" w:rsidR="009A6EB9" w:rsidRPr="009A6EB9" w:rsidRDefault="002D4482" w:rsidP="007758FA">
      <w:pPr>
        <w:pStyle w:val="a7"/>
      </w:pPr>
      <w:r>
        <w:rPr>
          <w:rFonts w:hint="eastAsia"/>
        </w:rPr>
        <w:lastRenderedPageBreak/>
        <w:t>4.4</w:t>
      </w:r>
      <w:r>
        <w:tab/>
      </w:r>
      <w:r w:rsidR="009A6EB9" w:rsidRPr="009A6EB9">
        <w:t xml:space="preserve">PEM </w:t>
      </w:r>
      <w:r w:rsidR="009A6EB9" w:rsidRPr="009A6EB9">
        <w:rPr>
          <w:rFonts w:hint="eastAsia"/>
        </w:rPr>
        <w:t>电解池测试程序设置</w:t>
      </w:r>
      <w:r w:rsidR="009A6EB9" w:rsidRPr="009A6EB9">
        <w:rPr>
          <w:rFonts w:hint="eastAsia"/>
        </w:rPr>
        <w:t xml:space="preserve"> </w:t>
      </w:r>
    </w:p>
    <w:p w14:paraId="44473A3F" w14:textId="70389A05" w:rsidR="001F591E" w:rsidRDefault="009A6EB9" w:rsidP="007758FA">
      <w:pPr>
        <w:pStyle w:val="a7"/>
      </w:pPr>
      <w:r>
        <w:rPr>
          <w:rFonts w:hint="eastAsia"/>
          <w:noProof/>
        </w:rPr>
        <w:drawing>
          <wp:anchor distT="0" distB="0" distL="114300" distR="114300" simplePos="0" relativeHeight="251669504" behindDoc="0" locked="0" layoutInCell="1" allowOverlap="1" wp14:anchorId="25686868" wp14:editId="506E3AE4">
            <wp:simplePos x="0" y="0"/>
            <wp:positionH relativeFrom="margin">
              <wp:align>center</wp:align>
            </wp:positionH>
            <wp:positionV relativeFrom="paragraph">
              <wp:posOffset>1931155</wp:posOffset>
            </wp:positionV>
            <wp:extent cx="2788920" cy="2752090"/>
            <wp:effectExtent l="0" t="0" r="0" b="0"/>
            <wp:wrapTopAndBottom/>
            <wp:docPr id="15583798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892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6EB9">
        <w:rPr>
          <w:rFonts w:hint="eastAsia"/>
        </w:rPr>
        <w:t>通道安装好后，先右击以管理员身份运行桌面上的“四通道电解池</w:t>
      </w:r>
      <w:r w:rsidRPr="009A6EB9">
        <w:t>-</w:t>
      </w:r>
      <w:r w:rsidRPr="009A6EB9">
        <w:rPr>
          <w:rFonts w:hint="eastAsia"/>
        </w:rPr>
        <w:t>运行工程”，进入后需等待</w:t>
      </w:r>
      <w:r w:rsidRPr="009A6EB9">
        <w:rPr>
          <w:rFonts w:hint="eastAsia"/>
        </w:rPr>
        <w:t xml:space="preserve"> </w:t>
      </w:r>
      <w:r w:rsidRPr="009A6EB9">
        <w:t xml:space="preserve">10 </w:t>
      </w:r>
      <w:r w:rsidRPr="009A6EB9">
        <w:rPr>
          <w:rFonts w:hint="eastAsia"/>
        </w:rPr>
        <w:t>秒左右（等待</w:t>
      </w:r>
      <w:r w:rsidRPr="009A6EB9">
        <w:rPr>
          <w:rFonts w:hint="eastAsia"/>
        </w:rPr>
        <w:t xml:space="preserve"> </w:t>
      </w:r>
      <w:r w:rsidRPr="009A6EB9">
        <w:t xml:space="preserve">PLC </w:t>
      </w:r>
      <w:r w:rsidRPr="009A6EB9">
        <w:rPr>
          <w:rFonts w:hint="eastAsia"/>
        </w:rPr>
        <w:t>与工控机连接），待页面上显示的“</w:t>
      </w:r>
      <w:r w:rsidRPr="009A6EB9">
        <w:t xml:space="preserve">PLC </w:t>
      </w:r>
      <w:r w:rsidRPr="009A6EB9">
        <w:rPr>
          <w:rFonts w:hint="eastAsia"/>
        </w:rPr>
        <w:t>与工控机通信中断，请检查”字样消失后即表示连接成功，设定好温度后即可点击“启动”按钮开始通水加热。双击打开桌面上的</w:t>
      </w:r>
      <w:r w:rsidRPr="009A6EB9">
        <w:rPr>
          <w:rFonts w:hint="eastAsia"/>
        </w:rPr>
        <w:t xml:space="preserve"> </w:t>
      </w:r>
      <w:r w:rsidRPr="009A6EB9">
        <w:t xml:space="preserve">BTS8.0.0 </w:t>
      </w:r>
      <w:r w:rsidRPr="009A6EB9">
        <w:rPr>
          <w:rFonts w:hint="eastAsia"/>
        </w:rPr>
        <w:t>软件，点击左上角的“用户”进行账号密码登录（账号：</w:t>
      </w:r>
      <w:r w:rsidRPr="009A6EB9">
        <w:t>admin</w:t>
      </w:r>
      <w:r w:rsidRPr="009A6EB9">
        <w:rPr>
          <w:rFonts w:hint="eastAsia"/>
        </w:rPr>
        <w:t>，密码：</w:t>
      </w:r>
      <w:proofErr w:type="spellStart"/>
      <w:r w:rsidRPr="009A6EB9">
        <w:t>neware</w:t>
      </w:r>
      <w:proofErr w:type="spellEnd"/>
      <w:r w:rsidRPr="009A6EB9">
        <w:rPr>
          <w:rFonts w:hint="eastAsia"/>
        </w:rPr>
        <w:t>）。登陆成功后右键单击安装器件对应的通道，点击“单点启动”，设置</w:t>
      </w:r>
      <w:proofErr w:type="gramStart"/>
      <w:r w:rsidRPr="009A6EB9">
        <w:rPr>
          <w:rFonts w:hint="eastAsia"/>
        </w:rPr>
        <w:t>好工步名称</w:t>
      </w:r>
      <w:proofErr w:type="gramEnd"/>
      <w:r w:rsidRPr="009A6EB9">
        <w:rPr>
          <w:rFonts w:hint="eastAsia"/>
        </w:rPr>
        <w:t>、</w:t>
      </w:r>
      <w:proofErr w:type="gramStart"/>
      <w:r w:rsidRPr="009A6EB9">
        <w:rPr>
          <w:rFonts w:hint="eastAsia"/>
        </w:rPr>
        <w:t>工步时间</w:t>
      </w:r>
      <w:proofErr w:type="gramEnd"/>
      <w:r w:rsidRPr="009A6EB9">
        <w:rPr>
          <w:rFonts w:hint="eastAsia"/>
        </w:rPr>
        <w:t>、电流或者电压以及记录时间，设置好后点击右下角启动即可（设置时在左上角可以保存设置好的程序，也可以打开之前设置的程序，详细的设置步骤可以咨询工况表征小组成员）。器件测试完毕后，右键点击通道，点击“单点停止”，再打开“四通道电解池</w:t>
      </w:r>
      <w:r w:rsidRPr="009A6EB9">
        <w:t>-</w:t>
      </w:r>
      <w:r w:rsidRPr="009A6EB9">
        <w:rPr>
          <w:rFonts w:hint="eastAsia"/>
        </w:rPr>
        <w:t>运行工程”点击“停止”把水和加热关闭即可。测试过程如图</w:t>
      </w:r>
      <w:r w:rsidRPr="009A6EB9">
        <w:rPr>
          <w:rFonts w:hint="eastAsia"/>
        </w:rPr>
        <w:t xml:space="preserve"> </w:t>
      </w:r>
      <w:r w:rsidRPr="009A6EB9">
        <w:t xml:space="preserve">6 </w:t>
      </w:r>
      <w:r w:rsidRPr="009A6EB9">
        <w:rPr>
          <w:rFonts w:hint="eastAsia"/>
        </w:rPr>
        <w:t>所示：</w:t>
      </w:r>
    </w:p>
    <w:p w14:paraId="267A15ED" w14:textId="11E57D2A" w:rsidR="009A6EB9" w:rsidRPr="009A6EB9" w:rsidRDefault="009A6EB9" w:rsidP="009A6EB9">
      <w:pPr>
        <w:pStyle w:val="aa"/>
        <w:rPr>
          <w:snapToGrid w:val="0"/>
          <w:lang w:bidi="en-US"/>
        </w:rPr>
      </w:pPr>
      <w:r>
        <w:rPr>
          <w:snapToGrid w:val="0"/>
          <w:lang w:bidi="en-US"/>
        </w:rPr>
        <w:t>图</w:t>
      </w:r>
      <w:r>
        <w:rPr>
          <w:snapToGrid w:val="0"/>
          <w:lang w:bidi="en-US"/>
        </w:rPr>
        <w:t xml:space="preserve"> </w:t>
      </w:r>
      <w:r>
        <w:rPr>
          <w:rFonts w:hint="eastAsia"/>
          <w:snapToGrid w:val="0"/>
          <w:lang w:bidi="en-US"/>
        </w:rPr>
        <w:t>6</w:t>
      </w:r>
      <w:r>
        <w:rPr>
          <w:snapToGrid w:val="0"/>
          <w:lang w:bidi="en-US"/>
        </w:rPr>
        <w:t xml:space="preserve"> </w:t>
      </w:r>
      <w:r>
        <w:rPr>
          <w:rFonts w:hint="eastAsia"/>
          <w:snapToGrid w:val="0"/>
          <w:lang w:bidi="en-US"/>
        </w:rPr>
        <w:t>程序设置示意图</w:t>
      </w:r>
    </w:p>
    <w:p w14:paraId="7B1A6AFE" w14:textId="5A4C7858" w:rsidR="009A6EB9" w:rsidRPr="009A6EB9" w:rsidRDefault="009C6940" w:rsidP="007758FA">
      <w:pPr>
        <w:pStyle w:val="a7"/>
      </w:pPr>
      <w:r>
        <w:rPr>
          <w:rFonts w:hint="eastAsia"/>
        </w:rPr>
        <w:t>4.5</w:t>
      </w:r>
      <w:r>
        <w:tab/>
      </w:r>
      <w:r w:rsidR="009A6EB9" w:rsidRPr="009A6EB9">
        <w:rPr>
          <w:rFonts w:hint="eastAsia"/>
        </w:rPr>
        <w:t>注意事项</w:t>
      </w:r>
      <w:r w:rsidR="009A6EB9" w:rsidRPr="009A6EB9">
        <w:rPr>
          <w:rFonts w:hint="eastAsia"/>
        </w:rPr>
        <w:t xml:space="preserve"> </w:t>
      </w:r>
    </w:p>
    <w:p w14:paraId="4E30ADE5" w14:textId="7FBBFAAF" w:rsidR="009A6EB9" w:rsidRPr="009A6EB9" w:rsidRDefault="009A6EB9" w:rsidP="007758FA">
      <w:pPr>
        <w:pStyle w:val="a7"/>
      </w:pPr>
      <w:r w:rsidRPr="009A6EB9">
        <w:rPr>
          <w:rFonts w:hint="eastAsia"/>
        </w:rPr>
        <w:t>（</w:t>
      </w:r>
      <w:r w:rsidRPr="009A6EB9">
        <w:t>1</w:t>
      </w:r>
      <w:r w:rsidRPr="009A6EB9">
        <w:rPr>
          <w:rFonts w:hint="eastAsia"/>
        </w:rPr>
        <w:t>）在装配</w:t>
      </w:r>
      <w:r w:rsidRPr="009A6EB9">
        <w:rPr>
          <w:rFonts w:hint="eastAsia"/>
        </w:rPr>
        <w:t xml:space="preserve"> </w:t>
      </w:r>
      <w:r w:rsidRPr="009A6EB9">
        <w:t xml:space="preserve">MEA </w:t>
      </w:r>
      <w:r w:rsidRPr="009A6EB9">
        <w:rPr>
          <w:rFonts w:hint="eastAsia"/>
        </w:rPr>
        <w:t>过程中千万不能把阴阳极装装反，</w:t>
      </w:r>
      <w:r w:rsidRPr="009A6EB9">
        <w:t xml:space="preserve">PEM </w:t>
      </w:r>
      <w:r w:rsidRPr="009A6EB9">
        <w:rPr>
          <w:rFonts w:hint="eastAsia"/>
        </w:rPr>
        <w:t>电解槽阴极</w:t>
      </w:r>
      <w:proofErr w:type="gramStart"/>
      <w:r w:rsidRPr="009A6EB9">
        <w:rPr>
          <w:rFonts w:hint="eastAsia"/>
        </w:rPr>
        <w:t>是铂碳</w:t>
      </w:r>
      <w:proofErr w:type="gramEnd"/>
      <w:r w:rsidRPr="009A6EB9">
        <w:rPr>
          <w:rFonts w:hint="eastAsia"/>
        </w:rPr>
        <w:t>催化剂，颜色为黑色，阳极催化剂为</w:t>
      </w:r>
      <w:r w:rsidRPr="009A6EB9">
        <w:rPr>
          <w:rFonts w:hint="eastAsia"/>
        </w:rPr>
        <w:t xml:space="preserve"> </w:t>
      </w:r>
      <w:r w:rsidRPr="009A6EB9">
        <w:t xml:space="preserve">TiO2 </w:t>
      </w:r>
      <w:r w:rsidRPr="009A6EB9">
        <w:rPr>
          <w:rFonts w:hint="eastAsia"/>
        </w:rPr>
        <w:t>负载的</w:t>
      </w:r>
      <w:r w:rsidRPr="009A6EB9">
        <w:rPr>
          <w:rFonts w:hint="eastAsia"/>
        </w:rPr>
        <w:t xml:space="preserve"> </w:t>
      </w:r>
      <w:r w:rsidRPr="009A6EB9">
        <w:t xml:space="preserve">IrO2 </w:t>
      </w:r>
      <w:r w:rsidRPr="009A6EB9">
        <w:rPr>
          <w:rFonts w:hint="eastAsia"/>
        </w:rPr>
        <w:t>颜色为深蓝色，装配时请注意膜电极颜色。</w:t>
      </w:r>
      <w:r w:rsidRPr="009A6EB9">
        <w:rPr>
          <w:rFonts w:hint="eastAsia"/>
        </w:rPr>
        <w:t xml:space="preserve"> </w:t>
      </w:r>
    </w:p>
    <w:p w14:paraId="646F0276" w14:textId="44DBBD50" w:rsidR="009A6EB9" w:rsidRPr="009A6EB9" w:rsidRDefault="009A6EB9" w:rsidP="007758FA">
      <w:pPr>
        <w:pStyle w:val="a7"/>
      </w:pPr>
      <w:r w:rsidRPr="009A6EB9">
        <w:rPr>
          <w:rFonts w:hint="eastAsia"/>
        </w:rPr>
        <w:t>（</w:t>
      </w:r>
      <w:r w:rsidRPr="009A6EB9">
        <w:t>2</w:t>
      </w:r>
      <w:r w:rsidRPr="009A6EB9">
        <w:rPr>
          <w:rFonts w:hint="eastAsia"/>
        </w:rPr>
        <w:t>）</w:t>
      </w:r>
      <w:r w:rsidRPr="009A6EB9">
        <w:t xml:space="preserve">PEM </w:t>
      </w:r>
      <w:r w:rsidRPr="009A6EB9">
        <w:rPr>
          <w:rFonts w:hint="eastAsia"/>
        </w:rPr>
        <w:t>电解槽在上紧螺丝时，应先预紧，然后再拧到对应扭矩。避免一次</w:t>
      </w:r>
      <w:proofErr w:type="gramStart"/>
      <w:r w:rsidRPr="009A6EB9">
        <w:rPr>
          <w:rFonts w:hint="eastAsia"/>
        </w:rPr>
        <w:t>拧</w:t>
      </w:r>
      <w:proofErr w:type="gramEnd"/>
      <w:r w:rsidRPr="009A6EB9">
        <w:rPr>
          <w:rFonts w:hint="eastAsia"/>
        </w:rPr>
        <w:t>到底，造成碳纸或者膜电极被破坏。</w:t>
      </w:r>
      <w:r w:rsidRPr="009A6EB9">
        <w:rPr>
          <w:rFonts w:hint="eastAsia"/>
        </w:rPr>
        <w:t xml:space="preserve"> </w:t>
      </w:r>
    </w:p>
    <w:p w14:paraId="3D10D380" w14:textId="46C4E8C6" w:rsidR="007B793A" w:rsidRDefault="009A6EB9" w:rsidP="007758FA">
      <w:pPr>
        <w:pStyle w:val="a7"/>
      </w:pPr>
      <w:r w:rsidRPr="009A6EB9">
        <w:rPr>
          <w:rFonts w:hint="eastAsia"/>
        </w:rPr>
        <w:t>（</w:t>
      </w:r>
      <w:r w:rsidRPr="009A6EB9">
        <w:t>3</w:t>
      </w:r>
      <w:r w:rsidRPr="009A6EB9">
        <w:rPr>
          <w:rFonts w:hint="eastAsia"/>
        </w:rPr>
        <w:t>）注意储水罐中的水位和电解槽温度变化，若遇测试系统报警，请联系助教解决。</w:t>
      </w:r>
    </w:p>
    <w:p w14:paraId="6BFE965C" w14:textId="77777777" w:rsidR="004D036D" w:rsidRDefault="004D036D" w:rsidP="007758FA">
      <w:pPr>
        <w:pStyle w:val="a7"/>
      </w:pPr>
    </w:p>
    <w:p w14:paraId="12C2CBA4" w14:textId="77777777" w:rsidR="004D036D" w:rsidRDefault="004D036D" w:rsidP="007758FA">
      <w:pPr>
        <w:pStyle w:val="a7"/>
      </w:pPr>
    </w:p>
    <w:p w14:paraId="7FF138E2" w14:textId="77777777" w:rsidR="004D036D" w:rsidRDefault="004D036D" w:rsidP="007758FA">
      <w:pPr>
        <w:pStyle w:val="a7"/>
      </w:pPr>
    </w:p>
    <w:p w14:paraId="435CF9AC" w14:textId="77777777" w:rsidR="004D036D" w:rsidRDefault="004D036D" w:rsidP="007758FA">
      <w:pPr>
        <w:pStyle w:val="a7"/>
      </w:pPr>
    </w:p>
    <w:p w14:paraId="01209510" w14:textId="77777777" w:rsidR="004D036D" w:rsidRDefault="004D036D" w:rsidP="007758FA">
      <w:pPr>
        <w:pStyle w:val="a7"/>
      </w:pPr>
    </w:p>
    <w:p w14:paraId="49A651A2" w14:textId="77777777" w:rsidR="004D036D" w:rsidRDefault="004D036D" w:rsidP="007758FA">
      <w:pPr>
        <w:pStyle w:val="a7"/>
      </w:pPr>
    </w:p>
    <w:p w14:paraId="060E9941" w14:textId="77777777" w:rsidR="004D036D" w:rsidRDefault="004D036D" w:rsidP="007758FA">
      <w:pPr>
        <w:pStyle w:val="a7"/>
      </w:pPr>
    </w:p>
    <w:p w14:paraId="759F3B14" w14:textId="77777777" w:rsidR="004D036D" w:rsidRDefault="004D036D" w:rsidP="007758FA">
      <w:pPr>
        <w:pStyle w:val="a7"/>
      </w:pPr>
    </w:p>
    <w:p w14:paraId="3A8863EE" w14:textId="77777777" w:rsidR="004D036D" w:rsidRDefault="004D036D" w:rsidP="007758FA">
      <w:pPr>
        <w:pStyle w:val="a7"/>
      </w:pPr>
    </w:p>
    <w:p w14:paraId="31254833" w14:textId="338356C1" w:rsidR="00520EC2" w:rsidRPr="00001EB1" w:rsidRDefault="00520EC2" w:rsidP="00E56DC3">
      <w:pPr>
        <w:pStyle w:val="a9"/>
        <w:spacing w:before="312"/>
      </w:pPr>
      <w:r>
        <w:rPr>
          <w:rFonts w:hint="eastAsia"/>
        </w:rPr>
        <w:lastRenderedPageBreak/>
        <w:t>5</w:t>
      </w:r>
      <w:r w:rsidR="00001EB1" w:rsidRPr="00001EB1">
        <w:rPr>
          <w:rFonts w:hint="eastAsia"/>
        </w:rPr>
        <w:t>结果</w:t>
      </w:r>
      <w:r w:rsidR="00DE11B1">
        <w:rPr>
          <w:rFonts w:hint="eastAsia"/>
        </w:rPr>
        <w:t>与</w:t>
      </w:r>
      <w:r w:rsidR="00001EB1" w:rsidRPr="00001EB1">
        <w:rPr>
          <w:rFonts w:hint="eastAsia"/>
        </w:rPr>
        <w:t>讨论</w:t>
      </w:r>
    </w:p>
    <w:p w14:paraId="3AC887EC" w14:textId="61DA1677" w:rsidR="00247599" w:rsidRDefault="00520EC2" w:rsidP="00BB62EA">
      <w:pPr>
        <w:pStyle w:val="20"/>
        <w:spacing w:before="156" w:after="156"/>
      </w:pPr>
      <w:r>
        <w:rPr>
          <w:rFonts w:hint="eastAsia"/>
        </w:rPr>
        <w:t>5</w:t>
      </w:r>
      <w:r w:rsidR="002410E3" w:rsidRPr="00BB62EA">
        <w:rPr>
          <w:rFonts w:hint="eastAsia"/>
        </w:rPr>
        <w:t>.1</w:t>
      </w:r>
      <w:r>
        <w:rPr>
          <w:rFonts w:hint="eastAsia"/>
        </w:rPr>
        <w:t>内容</w:t>
      </w:r>
      <w:r w:rsidRPr="00BB62EA">
        <w:rPr>
          <w:rFonts w:hint="eastAsia"/>
        </w:rPr>
        <w:t xml:space="preserve"> </w:t>
      </w:r>
    </w:p>
    <w:p w14:paraId="11D6DE97" w14:textId="0A68187B" w:rsidR="004407EF" w:rsidRPr="004407EF" w:rsidRDefault="004407EF" w:rsidP="004407EF">
      <w:pPr>
        <w:pStyle w:val="aa"/>
        <w:ind w:firstLineChars="0" w:firstLine="0"/>
        <w:jc w:val="both"/>
        <w:rPr>
          <w:b/>
          <w:bCs/>
          <w:snapToGrid w:val="0"/>
          <w:sz w:val="21"/>
          <w:szCs w:val="21"/>
          <w:lang w:bidi="en-US"/>
        </w:rPr>
      </w:pPr>
      <w:r>
        <w:rPr>
          <w:noProof/>
        </w:rPr>
        <w:drawing>
          <wp:anchor distT="0" distB="0" distL="114300" distR="114300" simplePos="0" relativeHeight="251679744" behindDoc="0" locked="0" layoutInCell="1" allowOverlap="1" wp14:anchorId="2D12B6BC" wp14:editId="2DACD322">
            <wp:simplePos x="0" y="0"/>
            <wp:positionH relativeFrom="margin">
              <wp:align>center</wp:align>
            </wp:positionH>
            <wp:positionV relativeFrom="paragraph">
              <wp:posOffset>223909</wp:posOffset>
            </wp:positionV>
            <wp:extent cx="6042660" cy="3046095"/>
            <wp:effectExtent l="0" t="0" r="15240" b="1905"/>
            <wp:wrapTopAndBottom/>
            <wp:docPr id="1617220221" name="图表 1">
              <a:extLst xmlns:a="http://schemas.openxmlformats.org/drawingml/2006/main">
                <a:ext uri="{FF2B5EF4-FFF2-40B4-BE49-F238E27FC236}">
                  <a16:creationId xmlns:a16="http://schemas.microsoft.com/office/drawing/2014/main" id="{C5006E8D-B359-D0E7-27B1-3377A7EEED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sidR="00E56DC3" w:rsidRPr="00E56DC3">
        <w:rPr>
          <w:rFonts w:hint="eastAsia"/>
          <w:b/>
          <w:bCs/>
          <w:snapToGrid w:val="0"/>
          <w:sz w:val="21"/>
          <w:szCs w:val="21"/>
          <w:lang w:bidi="en-US"/>
        </w:rPr>
        <w:t>5.1.1 PEM</w:t>
      </w:r>
      <w:r w:rsidR="00E56DC3" w:rsidRPr="00E56DC3">
        <w:rPr>
          <w:rFonts w:hint="eastAsia"/>
          <w:b/>
          <w:bCs/>
          <w:snapToGrid w:val="0"/>
          <w:sz w:val="21"/>
          <w:szCs w:val="21"/>
          <w:lang w:bidi="en-US"/>
        </w:rPr>
        <w:t>电解槽实验图</w:t>
      </w:r>
    </w:p>
    <w:p w14:paraId="6AB06A4F" w14:textId="0A3B7FF1" w:rsidR="004407EF" w:rsidRDefault="004407EF" w:rsidP="004407EF">
      <w:pPr>
        <w:pStyle w:val="aa"/>
        <w:rPr>
          <w:snapToGrid w:val="0"/>
          <w:lang w:bidi="en-US"/>
        </w:rPr>
      </w:pPr>
      <w:r>
        <w:rPr>
          <w:noProof/>
        </w:rPr>
        <w:drawing>
          <wp:anchor distT="0" distB="0" distL="114300" distR="114300" simplePos="0" relativeHeight="251680768" behindDoc="0" locked="0" layoutInCell="1" allowOverlap="1" wp14:anchorId="5F0B23C8" wp14:editId="5B9513B6">
            <wp:simplePos x="0" y="0"/>
            <wp:positionH relativeFrom="margin">
              <wp:align>center</wp:align>
            </wp:positionH>
            <wp:positionV relativeFrom="paragraph">
              <wp:posOffset>3288640</wp:posOffset>
            </wp:positionV>
            <wp:extent cx="4148455" cy="4467860"/>
            <wp:effectExtent l="0" t="0" r="4445" b="8890"/>
            <wp:wrapTopAndBottom/>
            <wp:docPr id="435746603" name="Picture 1" descr="Picture">
              <a:extLst xmlns:a="http://schemas.openxmlformats.org/drawingml/2006/main">
                <a:ext uri="{FF2B5EF4-FFF2-40B4-BE49-F238E27FC236}">
                  <a16:creationId xmlns:a16="http://schemas.microsoft.com/office/drawing/2014/main" id="{00000000-0008-0000-07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Picture">
                      <a:extLst>
                        <a:ext uri="{FF2B5EF4-FFF2-40B4-BE49-F238E27FC236}">
                          <a16:creationId xmlns:a16="http://schemas.microsoft.com/office/drawing/2014/main" id="{00000000-0008-0000-0700-000002000000}"/>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148455" cy="4467860"/>
                    </a:xfrm>
                    <a:prstGeom prst="rect">
                      <a:avLst/>
                    </a:prstGeom>
                  </pic:spPr>
                </pic:pic>
              </a:graphicData>
            </a:graphic>
            <wp14:sizeRelH relativeFrom="page">
              <wp14:pctWidth>0</wp14:pctWidth>
            </wp14:sizeRelH>
            <wp14:sizeRelV relativeFrom="page">
              <wp14:pctHeight>0</wp14:pctHeight>
            </wp14:sizeRelV>
          </wp:anchor>
        </w:drawing>
      </w:r>
      <w:r w:rsidR="00E56DC3">
        <w:rPr>
          <w:snapToGrid w:val="0"/>
          <w:lang w:bidi="en-US"/>
        </w:rPr>
        <w:t>图</w:t>
      </w:r>
      <w:r w:rsidR="00E56DC3">
        <w:rPr>
          <w:snapToGrid w:val="0"/>
          <w:lang w:bidi="en-US"/>
        </w:rPr>
        <w:t xml:space="preserve"> </w:t>
      </w:r>
      <w:r w:rsidR="00E56DC3">
        <w:rPr>
          <w:rFonts w:hint="eastAsia"/>
          <w:snapToGrid w:val="0"/>
          <w:lang w:bidi="en-US"/>
        </w:rPr>
        <w:t>7</w:t>
      </w:r>
      <w:r w:rsidR="00E56DC3">
        <w:rPr>
          <w:snapToGrid w:val="0"/>
          <w:lang w:bidi="en-US"/>
        </w:rPr>
        <w:t xml:space="preserve"> </w:t>
      </w:r>
      <w:r w:rsidR="00E56DC3">
        <w:rPr>
          <w:rFonts w:hint="eastAsia"/>
          <w:snapToGrid w:val="0"/>
          <w:lang w:bidi="en-US"/>
        </w:rPr>
        <w:t>电解的</w:t>
      </w:r>
      <w:r w:rsidR="00E56DC3">
        <w:rPr>
          <w:rFonts w:hint="eastAsia"/>
          <w:snapToGrid w:val="0"/>
          <w:lang w:bidi="en-US"/>
        </w:rPr>
        <w:t>U-t</w:t>
      </w:r>
      <w:r w:rsidR="00E56DC3">
        <w:rPr>
          <w:rFonts w:hint="eastAsia"/>
          <w:snapToGrid w:val="0"/>
          <w:lang w:bidi="en-US"/>
        </w:rPr>
        <w:t>图</w:t>
      </w:r>
    </w:p>
    <w:p w14:paraId="1A72C2B5" w14:textId="2ACF4078" w:rsidR="00E56DC3" w:rsidRPr="00E56DC3" w:rsidRDefault="00E56DC3" w:rsidP="00E56DC3">
      <w:pPr>
        <w:pStyle w:val="aa"/>
        <w:rPr>
          <w:snapToGrid w:val="0"/>
          <w:lang w:bidi="en-US"/>
        </w:rPr>
      </w:pPr>
      <w:r w:rsidRPr="00E56DC3">
        <w:rPr>
          <w:snapToGrid w:val="0"/>
          <w:lang w:bidi="en-US"/>
        </w:rPr>
        <w:t>图</w:t>
      </w:r>
      <w:r w:rsidRPr="00E56DC3">
        <w:rPr>
          <w:snapToGrid w:val="0"/>
          <w:lang w:bidi="en-US"/>
        </w:rPr>
        <w:t xml:space="preserve"> </w:t>
      </w:r>
      <w:r w:rsidRPr="00E56DC3">
        <w:rPr>
          <w:rFonts w:hint="eastAsia"/>
          <w:snapToGrid w:val="0"/>
          <w:lang w:bidi="en-US"/>
        </w:rPr>
        <w:t>8</w:t>
      </w:r>
      <w:r w:rsidRPr="00E56DC3">
        <w:rPr>
          <w:snapToGrid w:val="0"/>
          <w:lang w:bidi="en-US"/>
        </w:rPr>
        <w:t xml:space="preserve"> </w:t>
      </w:r>
      <w:r w:rsidRPr="00E56DC3">
        <w:rPr>
          <w:rFonts w:hint="eastAsia"/>
          <w:snapToGrid w:val="0"/>
          <w:lang w:bidi="en-US"/>
        </w:rPr>
        <w:t>电流</w:t>
      </w:r>
      <w:r w:rsidRPr="00E56DC3">
        <w:rPr>
          <w:rFonts w:hint="eastAsia"/>
          <w:snapToGrid w:val="0"/>
          <w:lang w:bidi="en-US"/>
        </w:rPr>
        <w:t>-</w:t>
      </w:r>
      <w:r w:rsidRPr="00E56DC3">
        <w:rPr>
          <w:rFonts w:hint="eastAsia"/>
          <w:snapToGrid w:val="0"/>
          <w:lang w:bidi="en-US"/>
        </w:rPr>
        <w:t>电压</w:t>
      </w:r>
      <w:r w:rsidRPr="00E56DC3">
        <w:rPr>
          <w:rFonts w:hint="eastAsia"/>
          <w:snapToGrid w:val="0"/>
          <w:lang w:bidi="en-US"/>
        </w:rPr>
        <w:t>-</w:t>
      </w:r>
      <w:r w:rsidRPr="00E56DC3">
        <w:rPr>
          <w:rFonts w:hint="eastAsia"/>
          <w:snapToGrid w:val="0"/>
          <w:lang w:bidi="en-US"/>
        </w:rPr>
        <w:t>电容量</w:t>
      </w:r>
      <w:r w:rsidRPr="00E56DC3">
        <w:rPr>
          <w:rFonts w:hint="eastAsia"/>
          <w:snapToGrid w:val="0"/>
          <w:lang w:bidi="en-US"/>
        </w:rPr>
        <w:t>-</w:t>
      </w:r>
      <w:r w:rsidRPr="00E56DC3">
        <w:rPr>
          <w:rFonts w:hint="eastAsia"/>
          <w:snapToGrid w:val="0"/>
          <w:lang w:bidi="en-US"/>
        </w:rPr>
        <w:t>能量图</w:t>
      </w:r>
    </w:p>
    <w:p w14:paraId="4FBCCF5E" w14:textId="41D62B27" w:rsidR="00E56DC3" w:rsidRPr="00E56DC3" w:rsidRDefault="00E56DC3" w:rsidP="007758FA">
      <w:pPr>
        <w:pStyle w:val="a7"/>
      </w:pPr>
      <w:r w:rsidRPr="00E56DC3">
        <w:rPr>
          <w:rFonts w:hint="eastAsia"/>
        </w:rPr>
        <w:lastRenderedPageBreak/>
        <w:t>5.1.2 PEM</w:t>
      </w:r>
      <w:r w:rsidRPr="00E56DC3">
        <w:rPr>
          <w:rFonts w:hint="eastAsia"/>
        </w:rPr>
        <w:t>电解槽的电压</w:t>
      </w:r>
      <w:r w:rsidRPr="00E56DC3">
        <w:rPr>
          <w:rFonts w:hint="eastAsia"/>
        </w:rPr>
        <w:t>-</w:t>
      </w:r>
      <w:r w:rsidRPr="00E56DC3">
        <w:rPr>
          <w:rFonts w:hint="eastAsia"/>
        </w:rPr>
        <w:t>电流曲线</w:t>
      </w:r>
    </w:p>
    <w:p w14:paraId="3FD1725F" w14:textId="52781B25" w:rsidR="00E56DC3" w:rsidRPr="00E56DC3" w:rsidRDefault="00E56DC3" w:rsidP="007758FA">
      <w:pPr>
        <w:pStyle w:val="a7"/>
      </w:pPr>
      <w:r w:rsidRPr="00E56DC3">
        <w:rPr>
          <w:rFonts w:hint="eastAsia"/>
        </w:rPr>
        <w:t>去除前</w:t>
      </w:r>
      <w:r w:rsidRPr="00E56DC3">
        <w:rPr>
          <w:rFonts w:hint="eastAsia"/>
        </w:rPr>
        <w:t>10</w:t>
      </w:r>
      <w:r w:rsidRPr="00E56DC3">
        <w:rPr>
          <w:rFonts w:hint="eastAsia"/>
        </w:rPr>
        <w:t>分钟的试运行数据后，对后续数据组去除跳跃间断点并对合理数据点求出平均值，得到以下数据组：</w:t>
      </w:r>
    </w:p>
    <w:tbl>
      <w:tblPr>
        <w:tblStyle w:val="ab"/>
        <w:tblW w:w="0" w:type="auto"/>
        <w:tblInd w:w="1234" w:type="dxa"/>
        <w:tblLook w:val="04A0" w:firstRow="1" w:lastRow="0" w:firstColumn="1" w:lastColumn="0" w:noHBand="0" w:noVBand="1"/>
      </w:tblPr>
      <w:tblGrid>
        <w:gridCol w:w="2197"/>
        <w:gridCol w:w="2197"/>
        <w:gridCol w:w="2197"/>
      </w:tblGrid>
      <w:tr w:rsidR="00BF6A9C" w:rsidRPr="00BF6A9C" w14:paraId="4C9B52DD"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7AC1787E" w14:textId="77777777" w:rsidR="00BF6A9C" w:rsidRPr="00BF6A9C" w:rsidRDefault="00BF6A9C" w:rsidP="007758FA">
            <w:pPr>
              <w:pStyle w:val="a7"/>
            </w:pPr>
            <w:r w:rsidRPr="00BF6A9C">
              <w:t>电流</w:t>
            </w:r>
            <w:r w:rsidRPr="00BF6A9C">
              <w:t>(A)</w:t>
            </w:r>
          </w:p>
        </w:tc>
        <w:tc>
          <w:tcPr>
            <w:tcW w:w="2197" w:type="dxa"/>
            <w:tcBorders>
              <w:top w:val="single" w:sz="4" w:space="0" w:color="auto"/>
              <w:left w:val="single" w:sz="4" w:space="0" w:color="auto"/>
              <w:bottom w:val="single" w:sz="4" w:space="0" w:color="auto"/>
              <w:right w:val="single" w:sz="4" w:space="0" w:color="auto"/>
            </w:tcBorders>
            <w:vAlign w:val="center"/>
            <w:hideMark/>
          </w:tcPr>
          <w:p w14:paraId="6B3860DF" w14:textId="77777777" w:rsidR="00BF6A9C" w:rsidRPr="00BF6A9C" w:rsidRDefault="00BF6A9C" w:rsidP="007758FA">
            <w:pPr>
              <w:pStyle w:val="a7"/>
            </w:pPr>
            <w:r w:rsidRPr="00BF6A9C">
              <w:t>电压</w:t>
            </w:r>
            <w:r w:rsidRPr="00BF6A9C">
              <w:t>(V)</w:t>
            </w:r>
          </w:p>
        </w:tc>
        <w:tc>
          <w:tcPr>
            <w:tcW w:w="2197" w:type="dxa"/>
            <w:tcBorders>
              <w:top w:val="single" w:sz="4" w:space="0" w:color="auto"/>
              <w:left w:val="single" w:sz="4" w:space="0" w:color="auto"/>
              <w:bottom w:val="single" w:sz="4" w:space="0" w:color="auto"/>
              <w:right w:val="single" w:sz="4" w:space="0" w:color="auto"/>
            </w:tcBorders>
            <w:hideMark/>
          </w:tcPr>
          <w:p w14:paraId="6CE948D0" w14:textId="77777777" w:rsidR="00BF6A9C" w:rsidRPr="00BF6A9C" w:rsidRDefault="00BF6A9C" w:rsidP="007758FA">
            <w:pPr>
              <w:pStyle w:val="a7"/>
            </w:pPr>
            <w:r w:rsidRPr="00BF6A9C">
              <w:t>欧姆抗阻</w:t>
            </w:r>
            <w:r w:rsidRPr="00BF6A9C">
              <w:t>R(Ω)</w:t>
            </w:r>
          </w:p>
        </w:tc>
      </w:tr>
      <w:tr w:rsidR="00BB1346" w:rsidRPr="00BF6A9C" w14:paraId="181F853B"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7DC6D980" w14:textId="03E7BF0E" w:rsidR="00BB1346" w:rsidRPr="00BF6A9C" w:rsidRDefault="00BB1346" w:rsidP="007758FA">
            <w:pPr>
              <w:pStyle w:val="a7"/>
            </w:pPr>
            <w:bookmarkStart w:id="5" w:name="_Hlk213872170"/>
            <w:r>
              <w:rPr>
                <w:rFonts w:hint="eastAsia"/>
              </w:rPr>
              <w:t>0.0965</w:t>
            </w:r>
          </w:p>
        </w:tc>
        <w:tc>
          <w:tcPr>
            <w:tcW w:w="2197" w:type="dxa"/>
            <w:tcBorders>
              <w:top w:val="single" w:sz="4" w:space="0" w:color="auto"/>
              <w:left w:val="single" w:sz="4" w:space="0" w:color="auto"/>
              <w:bottom w:val="single" w:sz="4" w:space="0" w:color="auto"/>
              <w:right w:val="single" w:sz="4" w:space="0" w:color="auto"/>
            </w:tcBorders>
            <w:vAlign w:val="center"/>
            <w:hideMark/>
          </w:tcPr>
          <w:p w14:paraId="5092EEF2" w14:textId="4C498A65" w:rsidR="00BB1346" w:rsidRPr="00BF6A9C" w:rsidRDefault="00BB1346" w:rsidP="007758FA">
            <w:pPr>
              <w:pStyle w:val="a7"/>
            </w:pPr>
            <w:r w:rsidRPr="002130AC">
              <w:t>1.47</w:t>
            </w:r>
            <w:r>
              <w:rPr>
                <w:rFonts w:hint="eastAsia"/>
              </w:rPr>
              <w:t>95</w:t>
            </w:r>
          </w:p>
        </w:tc>
        <w:tc>
          <w:tcPr>
            <w:tcW w:w="2197" w:type="dxa"/>
            <w:tcBorders>
              <w:top w:val="single" w:sz="4" w:space="0" w:color="auto"/>
              <w:left w:val="single" w:sz="4" w:space="0" w:color="auto"/>
              <w:bottom w:val="single" w:sz="4" w:space="0" w:color="auto"/>
              <w:right w:val="single" w:sz="4" w:space="0" w:color="auto"/>
            </w:tcBorders>
            <w:vAlign w:val="center"/>
            <w:hideMark/>
          </w:tcPr>
          <w:p w14:paraId="2FE5A609" w14:textId="48BABE8D" w:rsidR="00BB1346" w:rsidRPr="00BB1346" w:rsidRDefault="00BB1346" w:rsidP="007758FA">
            <w:pPr>
              <w:pStyle w:val="a7"/>
            </w:pPr>
            <w:r w:rsidRPr="00BB1346">
              <w:t>0.065224738</w:t>
            </w:r>
          </w:p>
        </w:tc>
      </w:tr>
      <w:tr w:rsidR="00BB1346" w:rsidRPr="00BF6A9C" w14:paraId="3D0D3FDA"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0C46F9BC" w14:textId="3DED8A34" w:rsidR="00BB1346" w:rsidRPr="00BF6A9C" w:rsidRDefault="00BB1346" w:rsidP="007758FA">
            <w:pPr>
              <w:pStyle w:val="a7"/>
            </w:pPr>
            <w:r w:rsidRPr="002130AC">
              <w:t>0.</w:t>
            </w:r>
            <w:r>
              <w:rPr>
                <w:rFonts w:hint="eastAsia"/>
              </w:rPr>
              <w:t>1958</w:t>
            </w:r>
          </w:p>
        </w:tc>
        <w:tc>
          <w:tcPr>
            <w:tcW w:w="2197" w:type="dxa"/>
            <w:tcBorders>
              <w:top w:val="single" w:sz="4" w:space="0" w:color="auto"/>
              <w:left w:val="single" w:sz="4" w:space="0" w:color="auto"/>
              <w:bottom w:val="single" w:sz="4" w:space="0" w:color="auto"/>
              <w:right w:val="single" w:sz="4" w:space="0" w:color="auto"/>
            </w:tcBorders>
            <w:vAlign w:val="center"/>
            <w:hideMark/>
          </w:tcPr>
          <w:p w14:paraId="19E757D9" w14:textId="176189A4" w:rsidR="00BB1346" w:rsidRPr="00BF6A9C" w:rsidRDefault="00BB1346" w:rsidP="007758FA">
            <w:pPr>
              <w:pStyle w:val="a7"/>
            </w:pPr>
            <w:r w:rsidRPr="002130AC">
              <w:t>1.</w:t>
            </w:r>
            <w:r>
              <w:rPr>
                <w:rFonts w:hint="eastAsia"/>
              </w:rPr>
              <w:t>5010</w:t>
            </w:r>
          </w:p>
        </w:tc>
        <w:tc>
          <w:tcPr>
            <w:tcW w:w="2197" w:type="dxa"/>
            <w:tcBorders>
              <w:top w:val="single" w:sz="4" w:space="0" w:color="auto"/>
              <w:left w:val="single" w:sz="4" w:space="0" w:color="auto"/>
              <w:bottom w:val="single" w:sz="4" w:space="0" w:color="auto"/>
              <w:right w:val="single" w:sz="4" w:space="0" w:color="auto"/>
            </w:tcBorders>
            <w:vAlign w:val="center"/>
            <w:hideMark/>
          </w:tcPr>
          <w:p w14:paraId="5B21DC4C" w14:textId="3DD365DF" w:rsidR="00BB1346" w:rsidRPr="00BB1346" w:rsidRDefault="00BB1346" w:rsidP="007758FA">
            <w:pPr>
              <w:pStyle w:val="a7"/>
            </w:pPr>
            <w:r w:rsidRPr="00BB1346">
              <w:t>0.130446369</w:t>
            </w:r>
          </w:p>
        </w:tc>
      </w:tr>
      <w:tr w:rsidR="00BB1346" w:rsidRPr="00BF6A9C" w14:paraId="317BF5FE"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40576BC8" w14:textId="6E9F6F0B" w:rsidR="00BB1346" w:rsidRPr="00BB1346" w:rsidRDefault="00BB1346" w:rsidP="007758FA">
            <w:pPr>
              <w:pStyle w:val="a7"/>
            </w:pPr>
            <w:r>
              <w:rPr>
                <w:rFonts w:hint="eastAsia"/>
              </w:rPr>
              <w:t>0.2462</w:t>
            </w:r>
          </w:p>
        </w:tc>
        <w:tc>
          <w:tcPr>
            <w:tcW w:w="2197" w:type="dxa"/>
            <w:tcBorders>
              <w:top w:val="single" w:sz="4" w:space="0" w:color="auto"/>
              <w:left w:val="single" w:sz="4" w:space="0" w:color="auto"/>
              <w:bottom w:val="single" w:sz="4" w:space="0" w:color="auto"/>
              <w:right w:val="single" w:sz="4" w:space="0" w:color="auto"/>
            </w:tcBorders>
            <w:vAlign w:val="center"/>
            <w:hideMark/>
          </w:tcPr>
          <w:p w14:paraId="74CEAC79" w14:textId="5D6E8BF3" w:rsidR="00BB1346" w:rsidRPr="00BF6A9C" w:rsidRDefault="00BB1346" w:rsidP="007758FA">
            <w:pPr>
              <w:pStyle w:val="a7"/>
            </w:pPr>
            <w:r w:rsidRPr="002130AC">
              <w:t>1.</w:t>
            </w:r>
            <w:r>
              <w:rPr>
                <w:rFonts w:hint="eastAsia"/>
              </w:rPr>
              <w:t>5086</w:t>
            </w:r>
          </w:p>
        </w:tc>
        <w:tc>
          <w:tcPr>
            <w:tcW w:w="2197" w:type="dxa"/>
            <w:tcBorders>
              <w:top w:val="single" w:sz="4" w:space="0" w:color="auto"/>
              <w:left w:val="single" w:sz="4" w:space="0" w:color="auto"/>
              <w:bottom w:val="single" w:sz="4" w:space="0" w:color="auto"/>
              <w:right w:val="single" w:sz="4" w:space="0" w:color="auto"/>
            </w:tcBorders>
            <w:vAlign w:val="center"/>
            <w:hideMark/>
          </w:tcPr>
          <w:p w14:paraId="37BB8F79" w14:textId="4FC227D3" w:rsidR="00BB1346" w:rsidRPr="00BB1346" w:rsidRDefault="00BB1346" w:rsidP="007758FA">
            <w:pPr>
              <w:pStyle w:val="a7"/>
            </w:pPr>
            <w:r w:rsidRPr="00BB1346">
              <w:t>0.163197667</w:t>
            </w:r>
          </w:p>
        </w:tc>
      </w:tr>
      <w:tr w:rsidR="00BB1346" w:rsidRPr="00BF6A9C" w14:paraId="3F69FA8A"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7B98CD5D" w14:textId="79A4FB22" w:rsidR="00BB1346" w:rsidRPr="00BF6A9C" w:rsidRDefault="00BB1346" w:rsidP="007758FA">
            <w:pPr>
              <w:pStyle w:val="a7"/>
            </w:pPr>
            <w:r w:rsidRPr="002130AC">
              <w:t>0.</w:t>
            </w:r>
            <w:r>
              <w:rPr>
                <w:rFonts w:hint="eastAsia"/>
              </w:rPr>
              <w:t>2960</w:t>
            </w:r>
          </w:p>
        </w:tc>
        <w:tc>
          <w:tcPr>
            <w:tcW w:w="2197" w:type="dxa"/>
            <w:tcBorders>
              <w:top w:val="single" w:sz="4" w:space="0" w:color="auto"/>
              <w:left w:val="single" w:sz="4" w:space="0" w:color="auto"/>
              <w:bottom w:val="single" w:sz="4" w:space="0" w:color="auto"/>
              <w:right w:val="single" w:sz="4" w:space="0" w:color="auto"/>
            </w:tcBorders>
            <w:vAlign w:val="center"/>
            <w:hideMark/>
          </w:tcPr>
          <w:p w14:paraId="300B5C8D" w14:textId="3A805706" w:rsidR="00BB1346" w:rsidRPr="00BF6A9C" w:rsidRDefault="00BB1346" w:rsidP="007758FA">
            <w:pPr>
              <w:pStyle w:val="a7"/>
            </w:pPr>
            <w:r w:rsidRPr="002130AC">
              <w:t>1.5</w:t>
            </w:r>
            <w:r>
              <w:rPr>
                <w:rFonts w:hint="eastAsia"/>
              </w:rPr>
              <w:t>158</w:t>
            </w:r>
          </w:p>
        </w:tc>
        <w:tc>
          <w:tcPr>
            <w:tcW w:w="2197" w:type="dxa"/>
            <w:tcBorders>
              <w:top w:val="single" w:sz="4" w:space="0" w:color="auto"/>
              <w:left w:val="single" w:sz="4" w:space="0" w:color="auto"/>
              <w:bottom w:val="single" w:sz="4" w:space="0" w:color="auto"/>
              <w:right w:val="single" w:sz="4" w:space="0" w:color="auto"/>
            </w:tcBorders>
            <w:vAlign w:val="center"/>
            <w:hideMark/>
          </w:tcPr>
          <w:p w14:paraId="3EEA5920" w14:textId="24D4191E" w:rsidR="00BB1346" w:rsidRPr="00BB1346" w:rsidRDefault="00BB1346" w:rsidP="007758FA">
            <w:pPr>
              <w:pStyle w:val="a7"/>
            </w:pPr>
            <w:r w:rsidRPr="00BB1346">
              <w:t>0.195276422</w:t>
            </w:r>
          </w:p>
        </w:tc>
      </w:tr>
      <w:tr w:rsidR="00BB1346" w:rsidRPr="00BF6A9C" w14:paraId="42A0824B"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5FBD58C5" w14:textId="3C0C01AE" w:rsidR="00BB1346" w:rsidRPr="00BF6A9C" w:rsidRDefault="00BB1346" w:rsidP="007758FA">
            <w:pPr>
              <w:pStyle w:val="a7"/>
            </w:pPr>
            <w:r w:rsidRPr="002130AC">
              <w:t>0.49</w:t>
            </w:r>
            <w:r>
              <w:rPr>
                <w:rFonts w:hint="eastAsia"/>
              </w:rPr>
              <w:t>56</w:t>
            </w:r>
          </w:p>
        </w:tc>
        <w:tc>
          <w:tcPr>
            <w:tcW w:w="2197" w:type="dxa"/>
            <w:tcBorders>
              <w:top w:val="single" w:sz="4" w:space="0" w:color="auto"/>
              <w:left w:val="single" w:sz="4" w:space="0" w:color="auto"/>
              <w:bottom w:val="single" w:sz="4" w:space="0" w:color="auto"/>
              <w:right w:val="single" w:sz="4" w:space="0" w:color="auto"/>
            </w:tcBorders>
            <w:vAlign w:val="center"/>
            <w:hideMark/>
          </w:tcPr>
          <w:p w14:paraId="7E037932" w14:textId="5E56E488" w:rsidR="00BB1346" w:rsidRPr="00BF6A9C" w:rsidRDefault="00BB1346" w:rsidP="007758FA">
            <w:pPr>
              <w:pStyle w:val="a7"/>
            </w:pPr>
            <w:r w:rsidRPr="00BF6A9C">
              <w:t>1.</w:t>
            </w:r>
            <w:r w:rsidRPr="002130AC">
              <w:t>5</w:t>
            </w:r>
            <w:r>
              <w:rPr>
                <w:rFonts w:hint="eastAsia"/>
              </w:rPr>
              <w:t>378</w:t>
            </w:r>
          </w:p>
        </w:tc>
        <w:tc>
          <w:tcPr>
            <w:tcW w:w="2197" w:type="dxa"/>
            <w:tcBorders>
              <w:top w:val="single" w:sz="4" w:space="0" w:color="auto"/>
              <w:left w:val="single" w:sz="4" w:space="0" w:color="auto"/>
              <w:bottom w:val="single" w:sz="4" w:space="0" w:color="auto"/>
              <w:right w:val="single" w:sz="4" w:space="0" w:color="auto"/>
            </w:tcBorders>
            <w:vAlign w:val="center"/>
            <w:hideMark/>
          </w:tcPr>
          <w:p w14:paraId="664D6820" w14:textId="292CD83C" w:rsidR="00BB1346" w:rsidRPr="00BB1346" w:rsidRDefault="00BB1346" w:rsidP="007758FA">
            <w:pPr>
              <w:pStyle w:val="a7"/>
            </w:pPr>
            <w:r w:rsidRPr="00BB1346">
              <w:t>0.32227858</w:t>
            </w:r>
          </w:p>
        </w:tc>
      </w:tr>
      <w:tr w:rsidR="00BB1346" w:rsidRPr="00BF6A9C" w14:paraId="56626E6E"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22B35BF4" w14:textId="5A3AC832" w:rsidR="00BB1346" w:rsidRPr="00BF6A9C" w:rsidRDefault="00BB1346" w:rsidP="007758FA">
            <w:pPr>
              <w:pStyle w:val="a7"/>
            </w:pPr>
            <w:r w:rsidRPr="002130AC">
              <w:t>0.79</w:t>
            </w:r>
            <w:r>
              <w:rPr>
                <w:rFonts w:hint="eastAsia"/>
              </w:rPr>
              <w:t>44</w:t>
            </w:r>
          </w:p>
        </w:tc>
        <w:tc>
          <w:tcPr>
            <w:tcW w:w="2197" w:type="dxa"/>
            <w:tcBorders>
              <w:top w:val="single" w:sz="4" w:space="0" w:color="auto"/>
              <w:left w:val="single" w:sz="4" w:space="0" w:color="auto"/>
              <w:bottom w:val="single" w:sz="4" w:space="0" w:color="auto"/>
              <w:right w:val="single" w:sz="4" w:space="0" w:color="auto"/>
            </w:tcBorders>
            <w:vAlign w:val="center"/>
            <w:hideMark/>
          </w:tcPr>
          <w:p w14:paraId="55DB57E9" w14:textId="78707881" w:rsidR="00BB1346" w:rsidRPr="00BF6A9C" w:rsidRDefault="00BB1346" w:rsidP="007758FA">
            <w:pPr>
              <w:pStyle w:val="a7"/>
            </w:pPr>
            <w:r w:rsidRPr="00BF6A9C">
              <w:t>1.</w:t>
            </w:r>
            <w:r w:rsidRPr="002130AC">
              <w:t>5</w:t>
            </w:r>
            <w:r>
              <w:rPr>
                <w:rFonts w:hint="eastAsia"/>
              </w:rPr>
              <w:t>643</w:t>
            </w:r>
          </w:p>
        </w:tc>
        <w:tc>
          <w:tcPr>
            <w:tcW w:w="2197" w:type="dxa"/>
            <w:tcBorders>
              <w:top w:val="single" w:sz="4" w:space="0" w:color="auto"/>
              <w:left w:val="single" w:sz="4" w:space="0" w:color="auto"/>
              <w:bottom w:val="single" w:sz="4" w:space="0" w:color="auto"/>
              <w:right w:val="single" w:sz="4" w:space="0" w:color="auto"/>
            </w:tcBorders>
            <w:vAlign w:val="center"/>
            <w:hideMark/>
          </w:tcPr>
          <w:p w14:paraId="5AC86F4B" w14:textId="43DA9DDC" w:rsidR="00BB1346" w:rsidRPr="00BB1346" w:rsidRDefault="00BB1346" w:rsidP="007758FA">
            <w:pPr>
              <w:pStyle w:val="a7"/>
            </w:pPr>
            <w:r w:rsidRPr="00BB1346">
              <w:t>0.507830979</w:t>
            </w:r>
          </w:p>
        </w:tc>
      </w:tr>
      <w:tr w:rsidR="00BB1346" w:rsidRPr="00BF6A9C" w14:paraId="1D8C9010"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1933582A" w14:textId="636EA683" w:rsidR="00BB1346" w:rsidRPr="00BF6A9C" w:rsidRDefault="00BB1346" w:rsidP="007758FA">
            <w:pPr>
              <w:pStyle w:val="a7"/>
            </w:pPr>
            <w:r w:rsidRPr="002130AC">
              <w:t>0.99</w:t>
            </w:r>
            <w:r>
              <w:rPr>
                <w:rFonts w:hint="eastAsia"/>
              </w:rPr>
              <w:t>56</w:t>
            </w:r>
          </w:p>
        </w:tc>
        <w:tc>
          <w:tcPr>
            <w:tcW w:w="2197" w:type="dxa"/>
            <w:tcBorders>
              <w:top w:val="single" w:sz="4" w:space="0" w:color="auto"/>
              <w:left w:val="single" w:sz="4" w:space="0" w:color="auto"/>
              <w:bottom w:val="single" w:sz="4" w:space="0" w:color="auto"/>
              <w:right w:val="single" w:sz="4" w:space="0" w:color="auto"/>
            </w:tcBorders>
            <w:vAlign w:val="center"/>
            <w:hideMark/>
          </w:tcPr>
          <w:p w14:paraId="61CA13CE" w14:textId="28EF2743" w:rsidR="00BB1346" w:rsidRPr="00BF6A9C" w:rsidRDefault="00BB1346" w:rsidP="007758FA">
            <w:pPr>
              <w:pStyle w:val="a7"/>
            </w:pPr>
            <w:r w:rsidRPr="00BF6A9C">
              <w:t>1.</w:t>
            </w:r>
            <w:r w:rsidRPr="002130AC">
              <w:t>5</w:t>
            </w:r>
            <w:r>
              <w:rPr>
                <w:rFonts w:hint="eastAsia"/>
              </w:rPr>
              <w:t>808</w:t>
            </w:r>
          </w:p>
        </w:tc>
        <w:tc>
          <w:tcPr>
            <w:tcW w:w="2197" w:type="dxa"/>
            <w:tcBorders>
              <w:top w:val="single" w:sz="4" w:space="0" w:color="auto"/>
              <w:left w:val="single" w:sz="4" w:space="0" w:color="auto"/>
              <w:bottom w:val="single" w:sz="4" w:space="0" w:color="auto"/>
              <w:right w:val="single" w:sz="4" w:space="0" w:color="auto"/>
            </w:tcBorders>
            <w:vAlign w:val="center"/>
            <w:hideMark/>
          </w:tcPr>
          <w:p w14:paraId="2066A9CB" w14:textId="14949CD9" w:rsidR="00BB1346" w:rsidRPr="00BB1346" w:rsidRDefault="00BB1346" w:rsidP="007758FA">
            <w:pPr>
              <w:pStyle w:val="a7"/>
            </w:pPr>
            <w:r w:rsidRPr="00BB1346">
              <w:t>0.629807692</w:t>
            </w:r>
          </w:p>
        </w:tc>
      </w:tr>
      <w:tr w:rsidR="00BB1346" w:rsidRPr="00BF6A9C" w14:paraId="5C241C88"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347F7BF2" w14:textId="7EA65863" w:rsidR="00BB1346" w:rsidRPr="00BF6A9C" w:rsidRDefault="00BB1346" w:rsidP="007758FA">
            <w:pPr>
              <w:pStyle w:val="a7"/>
            </w:pPr>
            <w:r w:rsidRPr="002130AC">
              <w:t>3.99</w:t>
            </w:r>
            <w:r>
              <w:rPr>
                <w:rFonts w:hint="eastAsia"/>
              </w:rPr>
              <w:t>53</w:t>
            </w:r>
          </w:p>
        </w:tc>
        <w:tc>
          <w:tcPr>
            <w:tcW w:w="2197" w:type="dxa"/>
            <w:tcBorders>
              <w:top w:val="single" w:sz="4" w:space="0" w:color="auto"/>
              <w:left w:val="single" w:sz="4" w:space="0" w:color="auto"/>
              <w:bottom w:val="single" w:sz="4" w:space="0" w:color="auto"/>
              <w:right w:val="single" w:sz="4" w:space="0" w:color="auto"/>
            </w:tcBorders>
            <w:vAlign w:val="center"/>
            <w:hideMark/>
          </w:tcPr>
          <w:p w14:paraId="19C2CD5B" w14:textId="21E37A7D" w:rsidR="00BB1346" w:rsidRPr="00BF6A9C" w:rsidRDefault="00BB1346" w:rsidP="007758FA">
            <w:pPr>
              <w:pStyle w:val="a7"/>
            </w:pPr>
            <w:r w:rsidRPr="002130AC">
              <w:t>1.</w:t>
            </w:r>
            <w:r>
              <w:rPr>
                <w:rFonts w:hint="eastAsia"/>
              </w:rPr>
              <w:t>8113</w:t>
            </w:r>
          </w:p>
        </w:tc>
        <w:tc>
          <w:tcPr>
            <w:tcW w:w="2197" w:type="dxa"/>
            <w:tcBorders>
              <w:top w:val="single" w:sz="4" w:space="0" w:color="auto"/>
              <w:left w:val="single" w:sz="4" w:space="0" w:color="auto"/>
              <w:bottom w:val="single" w:sz="4" w:space="0" w:color="auto"/>
              <w:right w:val="single" w:sz="4" w:space="0" w:color="auto"/>
            </w:tcBorders>
            <w:vAlign w:val="center"/>
            <w:hideMark/>
          </w:tcPr>
          <w:p w14:paraId="614CD8C0" w14:textId="73CA86B7" w:rsidR="00BB1346" w:rsidRPr="00BB1346" w:rsidRDefault="00BB1346" w:rsidP="007758FA">
            <w:pPr>
              <w:pStyle w:val="a7"/>
            </w:pPr>
            <w:r w:rsidRPr="00BB1346">
              <w:t>2.205763816</w:t>
            </w:r>
          </w:p>
        </w:tc>
      </w:tr>
      <w:tr w:rsidR="00BB1346" w:rsidRPr="00BF6A9C" w14:paraId="7B23B832"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706784FD" w14:textId="6A65FA7C" w:rsidR="00BB1346" w:rsidRPr="00BF6A9C" w:rsidRDefault="00BB1346" w:rsidP="007758FA">
            <w:pPr>
              <w:pStyle w:val="a7"/>
            </w:pPr>
            <w:r w:rsidRPr="002130AC">
              <w:t>5.99</w:t>
            </w:r>
            <w:r>
              <w:rPr>
                <w:rFonts w:hint="eastAsia"/>
              </w:rPr>
              <w:t>47</w:t>
            </w:r>
          </w:p>
        </w:tc>
        <w:tc>
          <w:tcPr>
            <w:tcW w:w="2197" w:type="dxa"/>
            <w:tcBorders>
              <w:top w:val="single" w:sz="4" w:space="0" w:color="auto"/>
              <w:left w:val="single" w:sz="4" w:space="0" w:color="auto"/>
              <w:bottom w:val="single" w:sz="4" w:space="0" w:color="auto"/>
              <w:right w:val="single" w:sz="4" w:space="0" w:color="auto"/>
            </w:tcBorders>
            <w:vAlign w:val="center"/>
            <w:hideMark/>
          </w:tcPr>
          <w:p w14:paraId="4E65DA37" w14:textId="1A36C348" w:rsidR="00BB1346" w:rsidRPr="00BF6A9C" w:rsidRDefault="00BB1346" w:rsidP="007758FA">
            <w:pPr>
              <w:pStyle w:val="a7"/>
            </w:pPr>
            <w:r>
              <w:rPr>
                <w:rFonts w:hint="eastAsia"/>
              </w:rPr>
              <w:t>2.0653</w:t>
            </w:r>
          </w:p>
        </w:tc>
        <w:tc>
          <w:tcPr>
            <w:tcW w:w="2197" w:type="dxa"/>
            <w:tcBorders>
              <w:top w:val="single" w:sz="4" w:space="0" w:color="auto"/>
              <w:left w:val="single" w:sz="4" w:space="0" w:color="auto"/>
              <w:bottom w:val="single" w:sz="4" w:space="0" w:color="auto"/>
              <w:right w:val="single" w:sz="4" w:space="0" w:color="auto"/>
            </w:tcBorders>
            <w:vAlign w:val="center"/>
            <w:hideMark/>
          </w:tcPr>
          <w:p w14:paraId="34715702" w14:textId="5F6858FF" w:rsidR="00BB1346" w:rsidRPr="00BB1346" w:rsidRDefault="00BB1346" w:rsidP="007758FA">
            <w:pPr>
              <w:pStyle w:val="a7"/>
            </w:pPr>
            <w:r w:rsidRPr="00BB1346">
              <w:t>2.902580739</w:t>
            </w:r>
          </w:p>
        </w:tc>
      </w:tr>
      <w:tr w:rsidR="00BB1346" w:rsidRPr="00BF6A9C" w14:paraId="4FC3EDD8" w14:textId="77777777" w:rsidTr="000046C9">
        <w:tc>
          <w:tcPr>
            <w:tcW w:w="2197" w:type="dxa"/>
            <w:tcBorders>
              <w:top w:val="single" w:sz="4" w:space="0" w:color="auto"/>
              <w:left w:val="single" w:sz="4" w:space="0" w:color="auto"/>
              <w:bottom w:val="single" w:sz="4" w:space="0" w:color="auto"/>
              <w:right w:val="single" w:sz="4" w:space="0" w:color="auto"/>
            </w:tcBorders>
            <w:vAlign w:val="center"/>
            <w:hideMark/>
          </w:tcPr>
          <w:p w14:paraId="245E5984" w14:textId="0ABF2E02" w:rsidR="00BB1346" w:rsidRPr="00BF6A9C" w:rsidRDefault="00BB1346" w:rsidP="007758FA">
            <w:pPr>
              <w:pStyle w:val="a7"/>
            </w:pPr>
            <w:r w:rsidRPr="002130AC">
              <w:t>7.9952</w:t>
            </w:r>
          </w:p>
        </w:tc>
        <w:tc>
          <w:tcPr>
            <w:tcW w:w="2197" w:type="dxa"/>
            <w:tcBorders>
              <w:top w:val="single" w:sz="4" w:space="0" w:color="auto"/>
              <w:left w:val="single" w:sz="4" w:space="0" w:color="auto"/>
              <w:bottom w:val="single" w:sz="4" w:space="0" w:color="auto"/>
              <w:right w:val="single" w:sz="4" w:space="0" w:color="auto"/>
            </w:tcBorders>
            <w:vAlign w:val="center"/>
            <w:hideMark/>
          </w:tcPr>
          <w:p w14:paraId="529CE076" w14:textId="670B107D" w:rsidR="00BB1346" w:rsidRPr="00BF6A9C" w:rsidRDefault="00BB1346" w:rsidP="007758FA">
            <w:pPr>
              <w:pStyle w:val="a7"/>
            </w:pPr>
            <w:r w:rsidRPr="002130AC">
              <w:t>2.</w:t>
            </w:r>
            <w:r>
              <w:rPr>
                <w:rFonts w:hint="eastAsia"/>
              </w:rPr>
              <w:t>3073</w:t>
            </w:r>
          </w:p>
        </w:tc>
        <w:tc>
          <w:tcPr>
            <w:tcW w:w="2197" w:type="dxa"/>
            <w:tcBorders>
              <w:top w:val="single" w:sz="4" w:space="0" w:color="auto"/>
              <w:left w:val="single" w:sz="4" w:space="0" w:color="auto"/>
              <w:bottom w:val="single" w:sz="4" w:space="0" w:color="auto"/>
              <w:right w:val="single" w:sz="4" w:space="0" w:color="auto"/>
            </w:tcBorders>
            <w:vAlign w:val="center"/>
            <w:hideMark/>
          </w:tcPr>
          <w:p w14:paraId="675C01F4" w14:textId="2BD9D785" w:rsidR="00BB1346" w:rsidRPr="00BB1346" w:rsidRDefault="00BB1346" w:rsidP="007758FA">
            <w:pPr>
              <w:pStyle w:val="a7"/>
            </w:pPr>
            <w:r w:rsidRPr="00BB1346">
              <w:t>3.465175747</w:t>
            </w:r>
          </w:p>
        </w:tc>
      </w:tr>
    </w:tbl>
    <w:bookmarkEnd w:id="5"/>
    <w:p w14:paraId="694CE5C9" w14:textId="73502758" w:rsidR="00E56DC3" w:rsidRDefault="000046C9" w:rsidP="000046C9">
      <w:pPr>
        <w:pStyle w:val="aa"/>
      </w:pPr>
      <w:r>
        <w:t>表</w:t>
      </w:r>
      <w:r>
        <w:t>1</w:t>
      </w:r>
      <w:r w:rsidRPr="000046C9">
        <w:t xml:space="preserve"> </w:t>
      </w:r>
      <w:r w:rsidRPr="000046C9">
        <w:rPr>
          <w:rFonts w:hint="eastAsia"/>
        </w:rPr>
        <w:t>电压</w:t>
      </w:r>
      <w:r w:rsidRPr="000046C9">
        <w:rPr>
          <w:rFonts w:hint="eastAsia"/>
        </w:rPr>
        <w:t>-</w:t>
      </w:r>
      <w:r w:rsidRPr="000046C9">
        <w:rPr>
          <w:rFonts w:hint="eastAsia"/>
        </w:rPr>
        <w:t>电流数据</w:t>
      </w:r>
    </w:p>
    <w:p w14:paraId="530596AD" w14:textId="33DE96A4" w:rsidR="00BB1346" w:rsidRPr="00BB1346" w:rsidRDefault="00BB1346" w:rsidP="007758FA">
      <w:pPr>
        <w:pStyle w:val="a7"/>
      </w:pPr>
      <w:r>
        <w:rPr>
          <w:noProof/>
        </w:rPr>
        <w:drawing>
          <wp:anchor distT="0" distB="0" distL="114300" distR="114300" simplePos="0" relativeHeight="251681792" behindDoc="0" locked="0" layoutInCell="1" allowOverlap="1" wp14:anchorId="5FE14D27" wp14:editId="75262FBD">
            <wp:simplePos x="0" y="0"/>
            <wp:positionH relativeFrom="margin">
              <wp:align>center</wp:align>
            </wp:positionH>
            <wp:positionV relativeFrom="paragraph">
              <wp:posOffset>208280</wp:posOffset>
            </wp:positionV>
            <wp:extent cx="5473700" cy="3387725"/>
            <wp:effectExtent l="0" t="0" r="12700" b="3175"/>
            <wp:wrapTopAndBottom/>
            <wp:docPr id="1595353931" name="图表 1">
              <a:extLst xmlns:a="http://schemas.openxmlformats.org/drawingml/2006/main">
                <a:ext uri="{FF2B5EF4-FFF2-40B4-BE49-F238E27FC236}">
                  <a16:creationId xmlns:a16="http://schemas.microsoft.com/office/drawing/2014/main" id="{51ECCEC1-25D6-7BD1-7B7D-0D1C8E41BE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0046C9" w:rsidRPr="000046C9">
        <w:rPr>
          <w:rFonts w:hint="eastAsia"/>
        </w:rPr>
        <w:t>对数据拟合得到电压</w:t>
      </w:r>
      <w:r w:rsidR="000046C9" w:rsidRPr="000046C9">
        <w:rPr>
          <w:rFonts w:hint="eastAsia"/>
        </w:rPr>
        <w:t>-</w:t>
      </w:r>
      <w:r w:rsidR="000046C9" w:rsidRPr="000046C9">
        <w:rPr>
          <w:rFonts w:hint="eastAsia"/>
        </w:rPr>
        <w:t>电流图</w:t>
      </w:r>
      <w:r w:rsidR="000046C9">
        <w:rPr>
          <w:rFonts w:hint="eastAsia"/>
        </w:rPr>
        <w:t>：</w:t>
      </w:r>
    </w:p>
    <w:p w14:paraId="304A82AC" w14:textId="67B1FF8A" w:rsidR="000046C9" w:rsidRDefault="000046C9" w:rsidP="000046C9">
      <w:pPr>
        <w:pStyle w:val="aa"/>
        <w:rPr>
          <w:snapToGrid w:val="0"/>
          <w:lang w:bidi="en-US"/>
        </w:rPr>
      </w:pPr>
      <w:r>
        <w:rPr>
          <w:snapToGrid w:val="0"/>
          <w:lang w:bidi="en-US"/>
        </w:rPr>
        <w:t>图</w:t>
      </w:r>
      <w:r>
        <w:rPr>
          <w:snapToGrid w:val="0"/>
          <w:lang w:bidi="en-US"/>
        </w:rPr>
        <w:t xml:space="preserve"> </w:t>
      </w:r>
      <w:r>
        <w:rPr>
          <w:rFonts w:hint="eastAsia"/>
          <w:snapToGrid w:val="0"/>
          <w:lang w:bidi="en-US"/>
        </w:rPr>
        <w:t>9</w:t>
      </w:r>
      <w:r>
        <w:rPr>
          <w:snapToGrid w:val="0"/>
          <w:lang w:bidi="en-US"/>
        </w:rPr>
        <w:t xml:space="preserve"> </w:t>
      </w:r>
      <w:r>
        <w:rPr>
          <w:rFonts w:hint="eastAsia"/>
          <w:snapToGrid w:val="0"/>
          <w:lang w:bidi="en-US"/>
        </w:rPr>
        <w:t xml:space="preserve"> I-U</w:t>
      </w:r>
      <w:r>
        <w:rPr>
          <w:rFonts w:hint="eastAsia"/>
          <w:snapToGrid w:val="0"/>
          <w:lang w:bidi="en-US"/>
        </w:rPr>
        <w:t>图</w:t>
      </w:r>
    </w:p>
    <w:p w14:paraId="1AA0084B" w14:textId="69F3EBCE" w:rsidR="000046C9" w:rsidRDefault="002F77E1" w:rsidP="007758FA">
      <w:pPr>
        <w:pStyle w:val="a7"/>
      </w:pPr>
      <w:r>
        <w:rPr>
          <w:rFonts w:hint="eastAsia"/>
        </w:rPr>
        <w:t>查询资料可知</w:t>
      </w:r>
      <w:r w:rsidR="000046C9">
        <w:rPr>
          <w:rFonts w:hint="eastAsia"/>
        </w:rPr>
        <w:t>质子交换膜的典型面积比欧姆阻抗（</w:t>
      </w:r>
      <w:r w:rsidR="000046C9">
        <w:rPr>
          <w:rFonts w:hint="eastAsia"/>
        </w:rPr>
        <w:t>ASR</w:t>
      </w:r>
      <w:r w:rsidR="000046C9">
        <w:rPr>
          <w:rFonts w:hint="eastAsia"/>
        </w:rPr>
        <w:t>）一般</w:t>
      </w:r>
      <w:r>
        <w:rPr>
          <w:rFonts w:hint="eastAsia"/>
        </w:rPr>
        <w:t>在</w:t>
      </w:r>
      <w:r w:rsidR="000046C9">
        <w:rPr>
          <w:rFonts w:hint="eastAsia"/>
        </w:rPr>
        <w:t xml:space="preserve">0.1~0.5 </w:t>
      </w:r>
      <w:r w:rsidR="000046C9">
        <w:rPr>
          <w:rFonts w:hint="eastAsia"/>
        </w:rPr>
        <w:t>Ω·</w:t>
      </w:r>
      <w:r w:rsidR="000046C9">
        <w:rPr>
          <w:rFonts w:hint="eastAsia"/>
        </w:rPr>
        <w:t>cm</w:t>
      </w:r>
      <w:r w:rsidR="000046C9">
        <w:rPr>
          <w:rFonts w:hint="eastAsia"/>
        </w:rPr>
        <w:t>²</w:t>
      </w:r>
      <w:r>
        <w:rPr>
          <w:rFonts w:hint="eastAsia"/>
        </w:rPr>
        <w:t>，而实验中膜面积</w:t>
      </w:r>
      <w:r w:rsidR="000046C9">
        <w:rPr>
          <w:rFonts w:hint="eastAsia"/>
        </w:rPr>
        <w:t xml:space="preserve"> A = 4 cm</w:t>
      </w:r>
      <w:r w:rsidR="000046C9">
        <w:rPr>
          <w:rFonts w:hint="eastAsia"/>
        </w:rPr>
        <w:t>²，</w:t>
      </w:r>
      <w:r>
        <w:rPr>
          <w:rFonts w:hint="eastAsia"/>
        </w:rPr>
        <w:t>计算出</w:t>
      </w:r>
      <w:r w:rsidR="000046C9">
        <w:rPr>
          <w:rFonts w:hint="eastAsia"/>
        </w:rPr>
        <w:t>理论欧姆阻抗</w:t>
      </w:r>
      <w:r>
        <w:rPr>
          <w:rFonts w:hint="eastAsia"/>
        </w:rPr>
        <w:t>为</w:t>
      </w:r>
      <w:r w:rsidR="000046C9">
        <w:rPr>
          <w:rFonts w:hint="eastAsia"/>
        </w:rPr>
        <w:t xml:space="preserve">0.4~2.0 </w:t>
      </w:r>
      <w:r w:rsidR="000046C9">
        <w:rPr>
          <w:rFonts w:hint="eastAsia"/>
        </w:rPr>
        <w:t>Ω</w:t>
      </w:r>
      <w:r>
        <w:rPr>
          <w:rFonts w:hint="eastAsia"/>
        </w:rPr>
        <w:t>，这与表</w:t>
      </w:r>
      <w:r>
        <w:rPr>
          <w:rFonts w:hint="eastAsia"/>
        </w:rPr>
        <w:t>1</w:t>
      </w:r>
      <w:r>
        <w:rPr>
          <w:rFonts w:hint="eastAsia"/>
        </w:rPr>
        <w:t>数据有所出入。这一区别认为是合理的，解释如下：</w:t>
      </w:r>
      <w:r w:rsidR="000046C9">
        <w:rPr>
          <w:rFonts w:hint="eastAsia"/>
        </w:rPr>
        <w:t>在极低电流密度区，电化学反应速率缓慢，需要显著的活化过电位（</w:t>
      </w:r>
      <m:oMath>
        <m:sSub>
          <m:sSubPr>
            <m:ctrlPr>
              <w:rPr>
                <w:rFonts w:ascii="Cambria Math" w:hAnsi="Cambria Math"/>
                <w:i/>
              </w:rPr>
            </m:ctrlPr>
          </m:sSubPr>
          <m:e>
            <m:r>
              <w:rPr>
                <w:rFonts w:ascii="Cambria Math" w:hAnsi="Cambria Math"/>
              </w:rPr>
              <m:t>η</m:t>
            </m:r>
          </m:e>
          <m:sub>
            <m:r>
              <w:rPr>
                <w:rFonts w:ascii="Cambria Math" w:hAnsi="Cambria Math"/>
                <w:vertAlign w:val="subscript"/>
              </w:rPr>
              <m:t>act,a</m:t>
            </m:r>
          </m:sub>
        </m:sSub>
      </m:oMath>
      <w:r w:rsidR="000046C9">
        <w:rPr>
          <w:rFonts w:hint="eastAsia"/>
        </w:rPr>
        <w:t>）以驱动反应进行。此时，槽电压（</w:t>
      </w:r>
      <w:proofErr w:type="spellStart"/>
      <w:r w:rsidR="000046C9">
        <w:rPr>
          <w:rFonts w:hint="eastAsia"/>
        </w:rPr>
        <w:t>V</w:t>
      </w:r>
      <w:r w:rsidR="000046C9" w:rsidRPr="000046C9">
        <w:rPr>
          <w:rFonts w:hint="eastAsia"/>
          <w:vertAlign w:val="subscript"/>
        </w:rPr>
        <w:t>cell</w:t>
      </w:r>
      <w:proofErr w:type="spellEnd"/>
      <w:r w:rsidR="000046C9">
        <w:rPr>
          <w:rFonts w:hint="eastAsia"/>
        </w:rPr>
        <w:t>）略高于理论可逆电压（</w:t>
      </w:r>
      <w:r w:rsidR="000046C9">
        <w:rPr>
          <w:rFonts w:hint="eastAsia"/>
        </w:rPr>
        <w:t>V</w:t>
      </w:r>
      <w:r w:rsidR="000046C9" w:rsidRPr="004D562A">
        <w:rPr>
          <w:rFonts w:hint="eastAsia"/>
          <w:vertAlign w:val="subscript"/>
        </w:rPr>
        <w:t>rev</w:t>
      </w:r>
      <w:r w:rsidR="000046C9">
        <w:rPr>
          <w:rFonts w:hint="eastAsia"/>
        </w:rPr>
        <w:t>），但电流</w:t>
      </w:r>
      <w:r w:rsidR="000046C9">
        <w:rPr>
          <w:rFonts w:hint="eastAsia"/>
        </w:rPr>
        <w:t xml:space="preserve"> I </w:t>
      </w:r>
      <w:r w:rsidR="000046C9">
        <w:rPr>
          <w:rFonts w:hint="eastAsia"/>
        </w:rPr>
        <w:t>极小。根据公式</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total</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rPr>
                  <m:t>cell</m:t>
                </m:r>
              </m:sub>
            </m:sSub>
            <m:r>
              <w:rPr>
                <w:rFonts w:ascii="Cambria Math" w:hAnsi="Cambria Math" w:cs="Cambria Math"/>
              </w:rPr>
              <m:t>-</m:t>
            </m:r>
            <m:sSub>
              <m:sSubPr>
                <m:ctrlPr>
                  <w:rPr>
                    <w:rFonts w:ascii="Cambria Math" w:hAnsi="Cambria Math"/>
                    <w:i/>
                  </w:rPr>
                </m:ctrlPr>
              </m:sSubPr>
              <m:e>
                <m:r>
                  <w:rPr>
                    <w:rFonts w:ascii="Cambria Math" w:hAnsi="Cambria Math" w:hint="eastAsia"/>
                  </w:rPr>
                  <m:t>V</m:t>
                </m:r>
                <m:ctrlPr>
                  <w:rPr>
                    <w:rFonts w:ascii="Cambria Math" w:hAnsi="Cambria Math" w:cs="Cambria Math"/>
                    <w:i/>
                  </w:rPr>
                </m:ctrlPr>
              </m:e>
              <m:sub>
                <m:r>
                  <w:rPr>
                    <w:rFonts w:ascii="Cambria Math" w:hAnsi="Cambria Math" w:hint="eastAsia"/>
                  </w:rPr>
                  <m:t>r</m:t>
                </m:r>
                <m:r>
                  <w:rPr>
                    <w:rFonts w:ascii="Cambria Math" w:hAnsi="Cambria Math"/>
                  </w:rPr>
                  <m:t>ev</m:t>
                </m:r>
              </m:sub>
            </m:sSub>
          </m:e>
        </m:d>
        <m:r>
          <m:rPr>
            <m:lit/>
          </m:rPr>
          <w:rPr>
            <w:rFonts w:ascii="Cambria Math" w:hAnsi="Cambria Math" w:hint="eastAsia"/>
          </w:rPr>
          <m:t>/</m:t>
        </m:r>
        <m:r>
          <w:rPr>
            <w:rFonts w:ascii="Cambria Math" w:hAnsi="Cambria Math" w:hint="eastAsia"/>
          </w:rPr>
          <m:t>I</m:t>
        </m:r>
      </m:oMath>
      <w:r w:rsidR="000046C9">
        <w:rPr>
          <w:rFonts w:hint="eastAsia"/>
        </w:rPr>
        <w:t xml:space="preserve"> </w:t>
      </w:r>
      <w:r w:rsidR="000046C9">
        <w:rPr>
          <w:rFonts w:hint="eastAsia"/>
        </w:rPr>
        <w:t>计算总阻抗，由于分母（</w:t>
      </w:r>
      <w:r w:rsidR="000046C9">
        <w:rPr>
          <w:rFonts w:hint="eastAsia"/>
        </w:rPr>
        <w:t>I</w:t>
      </w:r>
      <w:r w:rsidR="000046C9">
        <w:rPr>
          <w:rFonts w:hint="eastAsia"/>
        </w:rPr>
        <w:t>）数值极小，而</w:t>
      </w:r>
      <w:proofErr w:type="spellStart"/>
      <w:r w:rsidR="004D562A">
        <w:rPr>
          <w:rFonts w:hint="eastAsia"/>
        </w:rPr>
        <w:t>V</w:t>
      </w:r>
      <w:r w:rsidR="004D562A" w:rsidRPr="000046C9">
        <w:rPr>
          <w:rFonts w:hint="eastAsia"/>
          <w:vertAlign w:val="subscript"/>
        </w:rPr>
        <w:t>cell</w:t>
      </w:r>
      <w:proofErr w:type="spellEnd"/>
      <w:r w:rsidR="004D562A">
        <w:rPr>
          <w:rFonts w:hint="eastAsia"/>
        </w:rPr>
        <w:t>偏大</w:t>
      </w:r>
      <w:r w:rsidR="000046C9">
        <w:rPr>
          <w:rFonts w:hint="eastAsia"/>
        </w:rPr>
        <w:t>，导致计算出的</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total</m:t>
            </m:r>
          </m:sub>
        </m:sSub>
      </m:oMath>
      <w:r w:rsidR="000046C9">
        <w:rPr>
          <w:rFonts w:hint="eastAsia"/>
        </w:rPr>
        <w:t xml:space="preserve"> </w:t>
      </w:r>
      <w:r w:rsidR="000046C9">
        <w:rPr>
          <w:rFonts w:hint="eastAsia"/>
        </w:rPr>
        <w:t>被放大，表现为异常高的阻抗值。这并非真实的欧姆阻抗，而是包含了占主导地位的活化阻抗。随着电流</w:t>
      </w:r>
      <w:r w:rsidR="000046C9">
        <w:rPr>
          <w:rFonts w:hint="eastAsia"/>
        </w:rPr>
        <w:t xml:space="preserve"> I </w:t>
      </w:r>
      <w:r w:rsidR="000046C9">
        <w:rPr>
          <w:rFonts w:hint="eastAsia"/>
        </w:rPr>
        <w:t>逐渐升高并进入线性欧姆区，电化学反应趋于稳定，活化过电位的增长速率减缓。此时，电压随电流的增长主要来源于遵循欧姆定律的欧姆过电位（</w:t>
      </w:r>
      <w:bookmarkStart w:id="6" w:name="OLE_LINK9"/>
      <w:bookmarkStart w:id="7" w:name="OLE_LINK10"/>
      <m:oMath>
        <m:sSub>
          <m:sSubPr>
            <m:ctrlPr>
              <w:rPr>
                <w:rFonts w:ascii="Cambria Math" w:hAnsi="Cambria Math"/>
                <w:i/>
              </w:rPr>
            </m:ctrlPr>
          </m:sSubPr>
          <m:e>
            <m:r>
              <w:rPr>
                <w:rFonts w:ascii="Cambria Math" w:hAnsi="Cambria Math"/>
              </w:rPr>
              <m:t>η</m:t>
            </m:r>
          </m:e>
          <m:sub>
            <m:r>
              <w:rPr>
                <w:rFonts w:ascii="Cambria Math" w:hAnsi="Cambria Math"/>
                <w:vertAlign w:val="subscript"/>
              </w:rPr>
              <m:t>ohm</m:t>
            </m:r>
          </m:sub>
        </m:sSub>
        <w:bookmarkEnd w:id="6"/>
        <m:r>
          <m:rPr>
            <m:sty m:val="p"/>
          </m:rPr>
          <w:rPr>
            <w:rFonts w:ascii="Cambria Math" w:hAnsi="Cambria Math"/>
          </w:rPr>
          <m:t>=</m:t>
        </m:r>
        <m:r>
          <w:rPr>
            <w:rFonts w:ascii="Cambria Math" w:hAnsi="Cambria Math"/>
          </w:rPr>
          <m:t>I</m:t>
        </m:r>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ohm</m:t>
            </m:r>
          </m:sub>
        </m:sSub>
      </m:oMath>
      <w:bookmarkEnd w:id="7"/>
      <w:r w:rsidR="000046C9">
        <w:rPr>
          <w:rFonts w:hint="eastAsia"/>
        </w:rPr>
        <w:t>）。</w:t>
      </w:r>
      <w:proofErr w:type="spellStart"/>
      <w:r w:rsidR="000046C9">
        <w:rPr>
          <w:rFonts w:hint="eastAsia"/>
        </w:rPr>
        <w:t>V</w:t>
      </w:r>
      <w:r w:rsidR="000046C9" w:rsidRPr="006D2831">
        <w:rPr>
          <w:rFonts w:hint="eastAsia"/>
          <w:vertAlign w:val="subscript"/>
        </w:rPr>
        <w:t>cell</w:t>
      </w:r>
      <w:proofErr w:type="spellEnd"/>
      <w:r w:rsidR="000046C9">
        <w:rPr>
          <w:rFonts w:hint="eastAsia"/>
        </w:rPr>
        <w:t>与</w:t>
      </w:r>
      <w:r w:rsidR="000046C9">
        <w:rPr>
          <w:rFonts w:hint="eastAsia"/>
        </w:rPr>
        <w:t xml:space="preserve">I </w:t>
      </w:r>
      <w:r w:rsidR="000046C9">
        <w:rPr>
          <w:rFonts w:hint="eastAsia"/>
        </w:rPr>
        <w:t>呈现出良好的线性关系，基于上述公式计算出的</w:t>
      </w:r>
      <w:r w:rsidR="000046C9">
        <w:rPr>
          <w:rFonts w:hint="eastAsia"/>
        </w:rPr>
        <w:t xml:space="preserve"> </w:t>
      </w:r>
      <w:proofErr w:type="spellStart"/>
      <w:r w:rsidR="000046C9">
        <w:rPr>
          <w:rFonts w:hint="eastAsia"/>
        </w:rPr>
        <w:t>R</w:t>
      </w:r>
      <w:r w:rsidR="000046C9" w:rsidRPr="006D2831">
        <w:rPr>
          <w:rFonts w:hint="eastAsia"/>
          <w:vertAlign w:val="subscript"/>
        </w:rPr>
        <w:t>total</w:t>
      </w:r>
      <w:proofErr w:type="spellEnd"/>
      <w:r w:rsidR="000046C9">
        <w:rPr>
          <w:rFonts w:hint="eastAsia"/>
        </w:rPr>
        <w:t xml:space="preserve"> </w:t>
      </w:r>
      <w:r w:rsidR="000046C9">
        <w:rPr>
          <w:rFonts w:hint="eastAsia"/>
        </w:rPr>
        <w:t>将逐渐趋近于一个稳定值</w:t>
      </w:r>
      <w:r w:rsidR="004D562A">
        <w:rPr>
          <w:rFonts w:hint="eastAsia"/>
        </w:rPr>
        <w:t>（</w:t>
      </w:r>
      <w:r w:rsidR="004D562A">
        <w:rPr>
          <w:rFonts w:hint="eastAsia"/>
        </w:rPr>
        <w:t>0.112~0.133</w:t>
      </w:r>
      <w:r w:rsidR="004D562A">
        <w:rPr>
          <w:rFonts w:hint="eastAsia"/>
        </w:rPr>
        <w:t>Ω之间）</w:t>
      </w:r>
      <w:r w:rsidR="000046C9">
        <w:rPr>
          <w:rFonts w:hint="eastAsia"/>
        </w:rPr>
        <w:t>，</w:t>
      </w:r>
      <w:proofErr w:type="gramStart"/>
      <w:r w:rsidR="000046C9">
        <w:rPr>
          <w:rFonts w:hint="eastAsia"/>
        </w:rPr>
        <w:t>该稳定值方</w:t>
      </w:r>
      <w:proofErr w:type="gramEnd"/>
      <w:r w:rsidR="000046C9">
        <w:rPr>
          <w:rFonts w:hint="eastAsia"/>
        </w:rPr>
        <w:t>能更真实地反映电解池的本体欧姆阻抗（</w:t>
      </w:r>
      <w:r w:rsidR="000046C9">
        <w:rPr>
          <w:rFonts w:hint="eastAsia"/>
        </w:rPr>
        <w:t>R</w:t>
      </w:r>
      <w:r w:rsidR="000046C9" w:rsidRPr="006D2831">
        <w:rPr>
          <w:rFonts w:hint="eastAsia"/>
          <w:vertAlign w:val="subscript"/>
        </w:rPr>
        <w:t>ohm</w:t>
      </w:r>
      <w:r w:rsidR="000046C9">
        <w:rPr>
          <w:rFonts w:hint="eastAsia"/>
        </w:rPr>
        <w:t>）。</w:t>
      </w:r>
    </w:p>
    <w:p w14:paraId="1468F659" w14:textId="024C2A73" w:rsidR="002F77E1" w:rsidRDefault="002F77E1" w:rsidP="007758FA">
      <w:pPr>
        <w:pStyle w:val="a7"/>
      </w:pPr>
      <w:r>
        <w:rPr>
          <w:rFonts w:hint="eastAsia"/>
        </w:rPr>
        <w:t>实验中测出的稳定欧姆阻抗在合理范围内，认为是合理的；造成误差的原因可能还有组件层之</w:t>
      </w:r>
      <w:r>
        <w:rPr>
          <w:rFonts w:hint="eastAsia"/>
        </w:rPr>
        <w:lastRenderedPageBreak/>
        <w:t>间的电阻和自身电阻，以及组装过程产生的差异。</w:t>
      </w:r>
    </w:p>
    <w:p w14:paraId="02E41A40" w14:textId="319E58CB" w:rsidR="009078BC" w:rsidRPr="009078BC" w:rsidRDefault="002F77E1" w:rsidP="007758FA">
      <w:pPr>
        <w:pStyle w:val="a7"/>
      </w:pPr>
      <w:r>
        <w:rPr>
          <w:b/>
          <w:bCs/>
        </w:rPr>
        <w:tab/>
      </w:r>
      <w:r w:rsidR="009078BC" w:rsidRPr="009078BC">
        <w:rPr>
          <w:rFonts w:hint="eastAsia"/>
        </w:rPr>
        <w:t xml:space="preserve">5.1.3 </w:t>
      </w:r>
      <w:r w:rsidR="009078BC" w:rsidRPr="009078BC">
        <w:rPr>
          <w:rFonts w:hint="eastAsia"/>
        </w:rPr>
        <w:t>功率和电压效率计算</w:t>
      </w:r>
    </w:p>
    <w:p w14:paraId="24641E49" w14:textId="223DC627" w:rsidR="009078BC" w:rsidRPr="009078BC" w:rsidRDefault="009078BC" w:rsidP="007758FA">
      <w:pPr>
        <w:pStyle w:val="a7"/>
      </w:pPr>
      <w:r w:rsidRPr="009078BC">
        <w:t>在电流密度</w:t>
      </w:r>
      <w:r w:rsidRPr="009078BC">
        <w:t> </w:t>
      </w:r>
      <m:oMath>
        <m:r>
          <w:rPr>
            <w:rFonts w:ascii="Cambria Math" w:hAnsi="Cambria Math"/>
          </w:rPr>
          <m:t>j=2</m:t>
        </m:r>
        <m:sSup>
          <m:sSupPr>
            <m:ctrlPr>
              <w:rPr>
                <w:rFonts w:ascii="Cambria Math" w:hAnsi="Cambria Math"/>
              </w:rPr>
            </m:ctrlPr>
          </m:sSupPr>
          <m:e>
            <m:r>
              <m:rPr>
                <m:nor/>
              </m:rPr>
              <m:t>A/cm</m:t>
            </m:r>
          </m:e>
          <m:sup>
            <m:r>
              <w:rPr>
                <w:rFonts w:ascii="Cambria Math" w:hAnsi="Cambria Math"/>
              </w:rPr>
              <m:t>2</m:t>
            </m:r>
          </m:sup>
        </m:sSup>
      </m:oMath>
      <w:r w:rsidRPr="009078BC">
        <w:t>、有效反应面积</w:t>
      </w:r>
      <w:r w:rsidRPr="009078BC">
        <w:t> </w:t>
      </w:r>
      <m:oMath>
        <m:r>
          <w:rPr>
            <w:rFonts w:ascii="Cambria Math" w:hAnsi="Cambria Math"/>
          </w:rPr>
          <m:t>A=4</m:t>
        </m:r>
        <m:sSup>
          <m:sSupPr>
            <m:ctrlPr>
              <w:rPr>
                <w:rFonts w:ascii="Cambria Math" w:hAnsi="Cambria Math"/>
              </w:rPr>
            </m:ctrlPr>
          </m:sSupPr>
          <m:e>
            <m:r>
              <m:rPr>
                <m:nor/>
              </m:rPr>
              <m:t>cm</m:t>
            </m:r>
          </m:e>
          <m:sup>
            <m:r>
              <w:rPr>
                <w:rFonts w:ascii="Cambria Math" w:hAnsi="Cambria Math"/>
              </w:rPr>
              <m:t>2</m:t>
            </m:r>
          </m:sup>
        </m:sSup>
      </m:oMath>
      <w:r w:rsidRPr="009078BC">
        <w:t> </w:t>
      </w:r>
      <w:r w:rsidRPr="009078BC">
        <w:t>的条件下，总电流为：</w:t>
      </w:r>
    </w:p>
    <w:p w14:paraId="05B2C6C3" w14:textId="23F0158F" w:rsidR="000046C9" w:rsidRPr="009078BC" w:rsidRDefault="009078BC" w:rsidP="007758FA">
      <w:pPr>
        <w:pStyle w:val="a7"/>
      </w:pPr>
      <m:oMathPara>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=2×4=8.0</m:t>
          </m:r>
          <m:r>
            <m:rPr>
              <m:nor/>
            </m:rPr>
            <m:t>A</m:t>
          </m:r>
        </m:oMath>
      </m:oMathPara>
    </w:p>
    <w:p w14:paraId="2981A03D" w14:textId="1E9A5864" w:rsidR="009078BC" w:rsidRDefault="00BB1346" w:rsidP="007758FA">
      <w:pPr>
        <w:pStyle w:val="a7"/>
      </w:pPr>
      <w:r>
        <w:rPr>
          <w:rFonts w:hint="eastAsia"/>
        </w:rPr>
        <w:t>取</w:t>
      </w:r>
      <w:r w:rsidR="009078BC" w:rsidRPr="009078BC">
        <w:t> </w:t>
      </w:r>
      <m:oMath>
        <m:r>
          <w:rPr>
            <w:rFonts w:ascii="Cambria Math" w:hAnsi="Cambria Math"/>
          </w:rPr>
          <m:t>I</m:t>
        </m:r>
        <m:r>
          <m:rPr>
            <m:sty m:val="p"/>
          </m:rPr>
          <w:rPr>
            <w:rFonts w:ascii="Cambria Math" w:hAnsi="Cambria Math"/>
          </w:rPr>
          <m:t xml:space="preserve">=7.9952 </m:t>
        </m:r>
        <m:r>
          <m:rPr>
            <m:nor/>
          </m:rPr>
          <m:t>A</m:t>
        </m:r>
        <m:r>
          <m:rPr>
            <m:sty m:val="p"/>
          </m:rPr>
          <w:rPr>
            <w:rFonts w:ascii="Cambria Math" w:hAnsi="Cambria Math" w:hint="eastAsia"/>
          </w:rPr>
          <m:t xml:space="preserve"> </m:t>
        </m:r>
        <m:r>
          <m:rPr>
            <m:sty m:val="p"/>
          </m:rPr>
          <w:rPr>
            <w:rFonts w:ascii="Cambria Math" w:hAnsi="Cambria Math" w:hint="eastAsia"/>
          </w:rPr>
          <m:t>≈</m:t>
        </m:r>
        <m:r>
          <m:rPr>
            <m:nor/>
          </m:rPr>
          <w:rPr>
            <w:rFonts w:hint="eastAsia"/>
          </w:rPr>
          <m:t>8 A</m:t>
        </m:r>
      </m:oMath>
      <w:r w:rsidR="009078BC" w:rsidRPr="009078BC">
        <w:t> </w:t>
      </w:r>
      <w:r w:rsidR="009078BC" w:rsidRPr="009078BC">
        <w:t>时，对应电压</w:t>
      </w:r>
      <w:r w:rsidR="009078BC" w:rsidRPr="009078BC">
        <w:t> </w:t>
      </w:r>
      <m:oMath>
        <m:r>
          <w:rPr>
            <w:rFonts w:ascii="Cambria Math" w:hAnsi="Cambria Math"/>
          </w:rPr>
          <m:t>U</m:t>
        </m:r>
        <m:r>
          <m:rPr>
            <m:sty m:val="p"/>
          </m:rPr>
          <w:rPr>
            <w:rFonts w:ascii="Cambria Math" w:hAnsi="Cambria Math"/>
          </w:rPr>
          <m:t xml:space="preserve">=2.3073 </m:t>
        </m:r>
        <m:r>
          <m:rPr>
            <m:nor/>
          </m:rPr>
          <m:t>V</m:t>
        </m:r>
      </m:oMath>
      <w:r w:rsidR="009078BC" w:rsidRPr="009078BC">
        <w:t>。</w:t>
      </w:r>
    </w:p>
    <w:p w14:paraId="45D18047" w14:textId="53835C57" w:rsidR="009078BC" w:rsidRPr="009078BC" w:rsidRDefault="009078BC" w:rsidP="007758FA">
      <w:pPr>
        <w:pStyle w:val="a7"/>
      </w:pPr>
      <w:r>
        <w:rPr>
          <w:rFonts w:hint="eastAsia"/>
        </w:rPr>
        <w:t>(</w:t>
      </w:r>
      <w:r w:rsidRPr="009078BC">
        <w:t>1</w:t>
      </w:r>
      <w:r>
        <w:rPr>
          <w:rFonts w:hint="eastAsia"/>
        </w:rPr>
        <w:t>)</w:t>
      </w:r>
      <w:r w:rsidRPr="009078BC">
        <w:t>功率计算</w:t>
      </w:r>
    </w:p>
    <w:p w14:paraId="1132F16C" w14:textId="5DFFDB94" w:rsidR="009078BC" w:rsidRPr="009078BC" w:rsidRDefault="009078BC" w:rsidP="007758FA">
      <w:pPr>
        <w:pStyle w:val="a7"/>
      </w:pPr>
      <m:oMathPara>
        <m:oMath>
          <m:r>
            <w:rPr>
              <w:rFonts w:ascii="Cambria Math" w:hAnsi="Cambria Math"/>
            </w:rPr>
            <m:t>P</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=2.3073</m:t>
          </m:r>
          <m:r>
            <m:rPr>
              <m:nor/>
            </m:rPr>
            <m:t>V</m:t>
          </m:r>
          <m:r>
            <m:rPr>
              <m:sty m:val="p"/>
            </m:rPr>
            <w:rPr>
              <w:rFonts w:ascii="Cambria Math" w:hAnsi="Cambria Math"/>
            </w:rPr>
            <m:t>×7.9952</m:t>
          </m:r>
          <m:r>
            <m:rPr>
              <m:nor/>
            </m:rPr>
            <m:t>A</m:t>
          </m:r>
          <m:r>
            <m:rPr>
              <m:sty m:val="p"/>
            </m:rPr>
            <w:rPr>
              <w:rFonts w:ascii="Cambria Math" w:hAnsi="Cambria Math"/>
            </w:rPr>
            <m:t>≈18.447</m:t>
          </m:r>
          <m:r>
            <m:rPr>
              <m:nor/>
            </m:rPr>
            <m:t>W</m:t>
          </m:r>
        </m:oMath>
      </m:oMathPara>
    </w:p>
    <w:p w14:paraId="6A64769A" w14:textId="135A0A1F" w:rsidR="009078BC" w:rsidRPr="009078BC" w:rsidRDefault="009078BC" w:rsidP="007758FA">
      <w:pPr>
        <w:pStyle w:val="a7"/>
      </w:pPr>
      <w:r>
        <w:rPr>
          <w:rFonts w:hint="eastAsia"/>
        </w:rPr>
        <w:t>(</w:t>
      </w:r>
      <w:r w:rsidRPr="009078BC">
        <w:t>2</w:t>
      </w:r>
      <w:r>
        <w:rPr>
          <w:rFonts w:hint="eastAsia"/>
        </w:rPr>
        <w:t>)</w:t>
      </w:r>
      <w:r w:rsidRPr="009078BC">
        <w:t>电压效率计算</w:t>
      </w:r>
    </w:p>
    <w:p w14:paraId="2B26DEE5" w14:textId="015647A3" w:rsidR="009078BC" w:rsidRPr="009078BC" w:rsidRDefault="009078BC" w:rsidP="007758FA">
      <w:pPr>
        <w:pStyle w:val="a7"/>
      </w:pPr>
      <w:r w:rsidRPr="009078BC">
        <w:t>电压效率定义为理论分解电压与实际运行电压之比。</w:t>
      </w:r>
      <w:r w:rsidRPr="009078BC">
        <w:t>PEM</w:t>
      </w:r>
      <w:r w:rsidRPr="009078BC">
        <w:t>电解水的理论电压（热中性电压）通常取</w:t>
      </w:r>
      <w:r w:rsidRPr="009078BC">
        <w:t> </w:t>
      </w:r>
      <m:oMath>
        <m:sSub>
          <m:sSubPr>
            <m:ctrlPr>
              <w:rPr>
                <w:rFonts w:ascii="Cambria Math" w:hAnsi="Cambria Math"/>
              </w:rPr>
            </m:ctrlPr>
          </m:sSubPr>
          <m:e>
            <m:r>
              <w:rPr>
                <w:rFonts w:ascii="Cambria Math" w:hAnsi="Cambria Math"/>
              </w:rPr>
              <m:t>U</m:t>
            </m:r>
          </m:e>
          <m:sub>
            <m:r>
              <m:rPr>
                <m:nor/>
              </m:rPr>
              <m:t>rev</m:t>
            </m:r>
          </m:sub>
        </m:sSub>
        <m:r>
          <w:rPr>
            <w:rFonts w:ascii="Cambria Math" w:hAnsi="Cambria Math"/>
          </w:rPr>
          <m:t>=1.48</m:t>
        </m:r>
        <m:r>
          <m:rPr>
            <m:nor/>
          </m:rPr>
          <m:t>V</m:t>
        </m:r>
      </m:oMath>
      <w:r w:rsidRPr="009078BC">
        <w:t>。</w:t>
      </w:r>
    </w:p>
    <w:p w14:paraId="631D9921" w14:textId="4C71B6AF" w:rsidR="000046C9" w:rsidRPr="004D562A" w:rsidRDefault="00000000" w:rsidP="007758FA">
      <w:pPr>
        <w:pStyle w:val="a7"/>
      </w:pPr>
      <m:oMathPara>
        <m:oMath>
          <m:sSub>
            <m:sSubPr>
              <m:ctrlPr>
                <w:rPr>
                  <w:rFonts w:ascii="Cambria Math" w:hAnsi="Cambria Math"/>
                </w:rPr>
              </m:ctrlPr>
            </m:sSubPr>
            <m:e>
              <m:r>
                <w:rPr>
                  <w:rFonts w:ascii="Cambria Math" w:hAnsi="Cambria Math"/>
                </w:rPr>
                <m:t>η</m:t>
              </m:r>
            </m:e>
            <m:sub>
              <m:r>
                <m:rPr>
                  <m:nor/>
                </m:rPr>
                <m:t>Voltage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rev</m:t>
                  </m:r>
                </m:sub>
              </m:sSub>
            </m:num>
            <m:den>
              <m:r>
                <w:rPr>
                  <w:rFonts w:ascii="Cambria Math" w:hAnsi="Cambria Math"/>
                </w:rPr>
                <m:t>U</m:t>
              </m:r>
            </m:den>
          </m:f>
          <m:r>
            <m:rPr>
              <m:sty m:val="p"/>
            </m:rPr>
            <w:rPr>
              <w:rFonts w:ascii="Cambria Math" w:hAnsi="Cambria Math"/>
            </w:rPr>
            <m:t>×100%=</m:t>
          </m:r>
          <m:f>
            <m:fPr>
              <m:ctrlPr>
                <w:rPr>
                  <w:rFonts w:ascii="Cambria Math" w:hAnsi="Cambria Math"/>
                </w:rPr>
              </m:ctrlPr>
            </m:fPr>
            <m:num>
              <m:r>
                <m:rPr>
                  <m:sty m:val="p"/>
                </m:rPr>
                <w:rPr>
                  <w:rFonts w:ascii="Cambria Math" w:hAnsi="Cambria Math"/>
                </w:rPr>
                <m:t>1.48</m:t>
              </m:r>
            </m:num>
            <m:den>
              <m:r>
                <m:rPr>
                  <m:sty m:val="p"/>
                </m:rPr>
                <w:rPr>
                  <w:rFonts w:ascii="Cambria Math" w:hAnsi="Cambria Math"/>
                </w:rPr>
                <m:t>2.3074</m:t>
              </m:r>
            </m:den>
          </m:f>
          <m:r>
            <m:rPr>
              <m:sty m:val="p"/>
            </m:rPr>
            <w:rPr>
              <w:rFonts w:ascii="Cambria Math" w:hAnsi="Cambria Math"/>
            </w:rPr>
            <m:t>×100%≈64.1%</m:t>
          </m:r>
        </m:oMath>
      </m:oMathPara>
    </w:p>
    <w:p w14:paraId="2BA4F988" w14:textId="7735B103" w:rsidR="004D562A" w:rsidRDefault="004D562A" w:rsidP="007758FA">
      <w:pPr>
        <w:pStyle w:val="a7"/>
      </w:pPr>
      <w:r w:rsidRPr="004D562A">
        <w:rPr>
          <w:b/>
          <w:bCs/>
        </w:rPr>
        <w:t>结论</w:t>
      </w:r>
      <w:r w:rsidRPr="004D562A">
        <w:t>：在</w:t>
      </w:r>
      <w:r w:rsidRPr="004D562A">
        <w:t xml:space="preserve"> 2 A/cm² </w:t>
      </w:r>
      <w:r w:rsidRPr="004D562A">
        <w:t>的电流密度下，该</w:t>
      </w:r>
      <w:r w:rsidRPr="004D562A">
        <w:t>PEM</w:t>
      </w:r>
      <w:r w:rsidRPr="004D562A">
        <w:t>电解池的运行功率约为</w:t>
      </w:r>
      <w:r w:rsidRPr="004D562A">
        <w:t> </w:t>
      </w:r>
      <w:r w:rsidRPr="004D562A">
        <w:rPr>
          <w:b/>
          <w:bCs/>
        </w:rPr>
        <w:t>1</w:t>
      </w:r>
      <w:r w:rsidR="00CA56AC">
        <w:rPr>
          <w:rFonts w:hint="eastAsia"/>
          <w:b/>
          <w:bCs/>
        </w:rPr>
        <w:t>8.447</w:t>
      </w:r>
      <w:r w:rsidRPr="004D562A">
        <w:rPr>
          <w:b/>
          <w:bCs/>
        </w:rPr>
        <w:t xml:space="preserve"> W</w:t>
      </w:r>
      <w:r w:rsidRPr="004D562A">
        <w:t>，电压效率约为</w:t>
      </w:r>
      <w:r w:rsidRPr="004D562A">
        <w:t> </w:t>
      </w:r>
      <w:r w:rsidRPr="004D562A">
        <w:rPr>
          <w:b/>
          <w:bCs/>
        </w:rPr>
        <w:t>6</w:t>
      </w:r>
      <w:r w:rsidR="00CA56AC">
        <w:rPr>
          <w:rFonts w:hint="eastAsia"/>
          <w:b/>
          <w:bCs/>
        </w:rPr>
        <w:t>4.1</w:t>
      </w:r>
      <w:r w:rsidRPr="004D562A">
        <w:rPr>
          <w:b/>
          <w:bCs/>
        </w:rPr>
        <w:t>%</w:t>
      </w:r>
      <w:r w:rsidRPr="004D562A">
        <w:t>。</w:t>
      </w:r>
    </w:p>
    <w:p w14:paraId="44CB80DF" w14:textId="77777777" w:rsidR="00CA56AC" w:rsidRDefault="006C62BB" w:rsidP="007758FA">
      <w:pPr>
        <w:pStyle w:val="a7"/>
      </w:pPr>
      <w:r w:rsidRPr="006C62BB">
        <w:rPr>
          <w:rFonts w:hint="eastAsia"/>
        </w:rPr>
        <w:t xml:space="preserve">5.1.4 </w:t>
      </w:r>
      <w:r w:rsidR="00A43DA0">
        <w:rPr>
          <w:rFonts w:hint="eastAsia"/>
        </w:rPr>
        <w:t>U-I</w:t>
      </w:r>
      <w:r w:rsidRPr="006C62BB">
        <w:rPr>
          <w:rFonts w:hint="eastAsia"/>
        </w:rPr>
        <w:t>图</w:t>
      </w:r>
    </w:p>
    <w:p w14:paraId="77AEBA22" w14:textId="034ED55E" w:rsidR="006C62BB" w:rsidRDefault="00CA56AC" w:rsidP="007758FA">
      <w:pPr>
        <w:pStyle w:val="a7"/>
      </w:pPr>
      <w:r>
        <w:rPr>
          <w:noProof/>
        </w:rPr>
        <w:drawing>
          <wp:inline distT="0" distB="0" distL="0" distR="0" wp14:anchorId="66163190" wp14:editId="2B7DF321">
            <wp:extent cx="5671996" cy="2720566"/>
            <wp:effectExtent l="0" t="0" r="5080" b="3810"/>
            <wp:docPr id="68759025" name="图表 1">
              <a:extLst xmlns:a="http://schemas.openxmlformats.org/drawingml/2006/main">
                <a:ext uri="{FF2B5EF4-FFF2-40B4-BE49-F238E27FC236}">
                  <a16:creationId xmlns:a16="http://schemas.microsoft.com/office/drawing/2014/main" id="{2EE82A6E-E598-0D5E-5F19-04AC0674DB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A79D3D5" w14:textId="386CD828" w:rsidR="007C75C8" w:rsidRPr="007C75C8" w:rsidRDefault="007C75C8" w:rsidP="007C75C8">
      <w:pPr>
        <w:pStyle w:val="aa"/>
        <w:rPr>
          <w:snapToGrid w:val="0"/>
          <w:lang w:bidi="en-US"/>
        </w:rPr>
      </w:pPr>
      <w:r>
        <w:rPr>
          <w:snapToGrid w:val="0"/>
          <w:lang w:bidi="en-US"/>
        </w:rPr>
        <w:t>图</w:t>
      </w:r>
      <w:r>
        <w:rPr>
          <w:snapToGrid w:val="0"/>
          <w:lang w:bidi="en-US"/>
        </w:rPr>
        <w:t xml:space="preserve"> 1</w:t>
      </w:r>
      <w:r>
        <w:rPr>
          <w:rFonts w:hint="eastAsia"/>
          <w:snapToGrid w:val="0"/>
          <w:lang w:bidi="en-US"/>
        </w:rPr>
        <w:t>0</w:t>
      </w:r>
      <w:r>
        <w:rPr>
          <w:snapToGrid w:val="0"/>
          <w:lang w:bidi="en-US"/>
        </w:rPr>
        <w:t xml:space="preserve"> </w:t>
      </w:r>
      <w:r>
        <w:rPr>
          <w:rFonts w:hint="eastAsia"/>
          <w:snapToGrid w:val="0"/>
          <w:lang w:bidi="en-US"/>
        </w:rPr>
        <w:t>U-I</w:t>
      </w:r>
      <w:r>
        <w:rPr>
          <w:rFonts w:hint="eastAsia"/>
          <w:snapToGrid w:val="0"/>
          <w:lang w:bidi="en-US"/>
        </w:rPr>
        <w:t>图</w:t>
      </w:r>
    </w:p>
    <w:p w14:paraId="31267126" w14:textId="437C1BD3" w:rsidR="00A43DA0" w:rsidRDefault="00A43DA0" w:rsidP="007758FA">
      <w:pPr>
        <w:pStyle w:val="a7"/>
      </w:pPr>
      <w:r w:rsidRPr="00A43DA0">
        <w:t>通过分析极化曲线（电压</w:t>
      </w:r>
      <w:r w:rsidRPr="00A43DA0">
        <w:t>-</w:t>
      </w:r>
      <w:r w:rsidRPr="00A43DA0">
        <w:t>电流关系），可以清晰地观察到三个不同的区域，对应不同的主导电压损失</w:t>
      </w:r>
      <w:r w:rsidR="007758FA">
        <w:rPr>
          <w:rFonts w:hint="eastAsia"/>
        </w:rPr>
        <w:t>。</w:t>
      </w:r>
    </w:p>
    <w:p w14:paraId="53CE1196" w14:textId="03759096" w:rsidR="007758FA" w:rsidRPr="00A43DA0" w:rsidRDefault="007758FA" w:rsidP="007758FA">
      <w:pPr>
        <w:pStyle w:val="a7"/>
      </w:pPr>
      <w:r>
        <w:rPr>
          <w:rFonts w:hint="eastAsia"/>
        </w:rPr>
        <w:t>(1)</w:t>
      </w:r>
      <w:r w:rsidRPr="007758FA">
        <w:rPr>
          <w:rFonts w:hint="eastAsia"/>
        </w:rPr>
        <w:t>低电流密度区</w:t>
      </w:r>
      <w:r>
        <w:rPr>
          <w:rFonts w:hint="eastAsia"/>
        </w:rPr>
        <w:t>：</w:t>
      </w:r>
    </w:p>
    <w:p w14:paraId="6D0E9767" w14:textId="63C5983F" w:rsidR="007758FA" w:rsidRPr="007758FA" w:rsidRDefault="007758FA" w:rsidP="007758FA">
      <w:pPr>
        <w:pStyle w:val="a7"/>
      </w:pPr>
      <w:r w:rsidRPr="007758FA">
        <w:t>趋势与主导损失：在此区域，电解池电压随电流密度的增加而急剧上升，曲线斜率最大。这主要是由活化过电位</w:t>
      </w:r>
      <w:r w:rsidRPr="007758FA">
        <w:t> (</w:t>
      </w:r>
      <m:oMath>
        <m:sSub>
          <m:sSubPr>
            <m:ctrlPr>
              <w:rPr>
                <w:rFonts w:ascii="Cambria Math" w:hAnsi="Cambria Math"/>
              </w:rPr>
            </m:ctrlPr>
          </m:sSubPr>
          <m:e>
            <m:r>
              <w:rPr>
                <w:rFonts w:ascii="Cambria Math" w:hAnsi="Cambria Math"/>
              </w:rPr>
              <m:t>η</m:t>
            </m:r>
          </m:e>
          <m:sub>
            <m:r>
              <w:rPr>
                <w:rFonts w:ascii="Cambria Math" w:hAnsi="Cambria Math"/>
              </w:rPr>
              <m:t>act,a</m:t>
            </m:r>
          </m:sub>
        </m:sSub>
      </m:oMath>
      <w:r w:rsidRPr="007758FA">
        <w:t xml:space="preserve">) </w:t>
      </w:r>
      <w:r w:rsidRPr="007758FA">
        <w:t>主导的。活化过电位是驱动电化学反应（特别是动力学迟缓的</w:t>
      </w:r>
      <w:proofErr w:type="gramStart"/>
      <w:r w:rsidRPr="007758FA">
        <w:t>阳极析氧反应</w:t>
      </w:r>
      <w:proofErr w:type="gramEnd"/>
      <w:r w:rsidRPr="007758FA">
        <w:t>，</w:t>
      </w:r>
      <w:r w:rsidRPr="007758FA">
        <w:t>OER</w:t>
      </w:r>
      <w:r w:rsidRPr="007758FA">
        <w:t>）所必须的额外能量，其关系近似遵循塔菲尔方程。</w:t>
      </w:r>
    </w:p>
    <w:p w14:paraId="31A25C7A" w14:textId="4D49F51A" w:rsidR="00A43DA0" w:rsidRPr="00A43DA0" w:rsidRDefault="00A43DA0" w:rsidP="007758FA">
      <w:pPr>
        <w:pStyle w:val="a7"/>
      </w:pPr>
      <w:r>
        <w:rPr>
          <w:rFonts w:hint="eastAsia"/>
        </w:rPr>
        <w:t>(2)</w:t>
      </w:r>
      <w:r w:rsidRPr="00A43DA0">
        <w:t>中电流密度区</w:t>
      </w:r>
      <w:r w:rsidR="007758FA">
        <w:rPr>
          <w:rFonts w:hint="eastAsia"/>
        </w:rPr>
        <w:t>：</w:t>
      </w:r>
    </w:p>
    <w:p w14:paraId="678F26BD" w14:textId="29CF1F97" w:rsidR="00A43DA0" w:rsidRPr="00A43DA0" w:rsidRDefault="007758FA" w:rsidP="007758FA">
      <w:pPr>
        <w:pStyle w:val="a7"/>
      </w:pPr>
      <w:r w:rsidRPr="007758FA">
        <w:t>趋势与主导损失：进入该区域后，电压与电流呈现出近似线性的增长关系。此时，电压损失主要由欧姆过电位</w:t>
      </w:r>
      <w:r w:rsidRPr="007758FA">
        <w:t> (</w:t>
      </w:r>
      <m:oMath>
        <m:sSub>
          <m:sSubPr>
            <m:ctrlPr>
              <w:rPr>
                <w:rFonts w:ascii="Cambria Math" w:hAnsi="Cambria Math"/>
              </w:rPr>
            </m:ctrlPr>
          </m:sSubPr>
          <m:e>
            <m:r>
              <w:rPr>
                <w:rFonts w:ascii="Cambria Math" w:hAnsi="Cambria Math"/>
              </w:rPr>
              <m:t>η</m:t>
            </m:r>
          </m:e>
          <m:sub>
            <m:r>
              <w:rPr>
                <w:rFonts w:ascii="Cambria Math" w:hAnsi="Cambria Math"/>
              </w:rPr>
              <m:t>ohm</m:t>
            </m:r>
          </m:sub>
        </m:sSub>
      </m:oMath>
      <w:r w:rsidRPr="007758FA">
        <w:t xml:space="preserve">) </w:t>
      </w:r>
      <w:r w:rsidRPr="007758FA">
        <w:t>决定，它源于质子在质子交换膜中的传输阻力以及电子在各导电组件和接触界面上的传输阻力。这部分损失遵循欧姆定律</w:t>
      </w:r>
      <w:r w:rsidRPr="007758FA">
        <w:t xml:space="preserve"> (</w:t>
      </w:r>
      <m:oMath>
        <m:sSub>
          <m:sSubPr>
            <m:ctrlPr>
              <w:rPr>
                <w:rFonts w:ascii="Cambria Math" w:hAnsi="Cambria Math"/>
              </w:rPr>
            </m:ctrlPr>
          </m:sSubPr>
          <m:e>
            <m:r>
              <w:rPr>
                <w:rFonts w:ascii="Cambria Math" w:hAnsi="Cambria Math"/>
              </w:rPr>
              <m:t>η</m:t>
            </m:r>
          </m:e>
          <m:sub>
            <m:r>
              <w:rPr>
                <w:rFonts w:ascii="Cambria Math" w:hAnsi="Cambria Math"/>
              </w:rPr>
              <m:t>ohm</m:t>
            </m:r>
          </m:sub>
        </m:sSub>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ohm</m:t>
            </m:r>
          </m:sub>
        </m:sSub>
      </m:oMath>
      <w:r w:rsidRPr="007758FA">
        <w:t>)</w:t>
      </w:r>
      <w:r w:rsidRPr="007758FA">
        <w:t>。</w:t>
      </w:r>
    </w:p>
    <w:p w14:paraId="79CE07FC" w14:textId="67AA1A64" w:rsidR="00A43DA0" w:rsidRPr="00A43DA0" w:rsidRDefault="00A43DA0" w:rsidP="007758FA">
      <w:pPr>
        <w:pStyle w:val="a7"/>
      </w:pPr>
      <w:r>
        <w:rPr>
          <w:rFonts w:hint="eastAsia"/>
        </w:rPr>
        <w:t>(3)</w:t>
      </w:r>
      <w:r w:rsidRPr="00A43DA0">
        <w:t>高电流密度区</w:t>
      </w:r>
      <w:r w:rsidR="007758FA">
        <w:rPr>
          <w:rFonts w:hint="eastAsia"/>
        </w:rPr>
        <w:t>：</w:t>
      </w:r>
    </w:p>
    <w:p w14:paraId="1F56D44F" w14:textId="3DA0DB44" w:rsidR="007758FA" w:rsidRPr="007758FA" w:rsidRDefault="007758FA" w:rsidP="007758FA">
      <w:pPr>
        <w:pStyle w:val="a7"/>
      </w:pPr>
      <w:r w:rsidRPr="007758FA">
        <w:t>趋势与主导损失：在高电流密度下，电压上升的速率再次加快，极化曲线呈现出明显的向上弯曲趋势。这标志着传质过电位</w:t>
      </w:r>
      <w:r w:rsidRPr="007758FA">
        <w:t> (</w:t>
      </w:r>
      <m:oMath>
        <m:sSub>
          <m:sSubPr>
            <m:ctrlPr>
              <w:rPr>
                <w:rFonts w:ascii="Cambria Math" w:hAnsi="Cambria Math"/>
              </w:rPr>
            </m:ctrlPr>
          </m:sSubPr>
          <m:e>
            <m:r>
              <w:rPr>
                <w:rFonts w:ascii="Cambria Math" w:hAnsi="Cambria Math"/>
              </w:rPr>
              <m:t>η</m:t>
            </m:r>
          </m:e>
          <m:sub>
            <m:r>
              <w:rPr>
                <w:rFonts w:ascii="Cambria Math" w:hAnsi="Cambria Math"/>
              </w:rPr>
              <m:t>mt</m:t>
            </m:r>
          </m:sub>
        </m:sSub>
      </m:oMath>
      <w:r w:rsidRPr="007758FA">
        <w:t xml:space="preserve">) </w:t>
      </w:r>
      <w:r w:rsidRPr="007758FA">
        <w:t>开始成为重要的电压损失来源。其原因是反应物（水）向催化剂表面的扩散速率，以及产物（氢气、氧气）气泡从电极表面的脱离速率，开始跟不上电化学反应的消耗</w:t>
      </w:r>
      <w:r w:rsidRPr="007758FA">
        <w:t>/</w:t>
      </w:r>
      <w:r w:rsidRPr="007758FA">
        <w:t>生成速率，从而导致浓度差极化。</w:t>
      </w:r>
    </w:p>
    <w:p w14:paraId="776BD1FE" w14:textId="77777777" w:rsidR="00E039A7" w:rsidRDefault="00A43DA0" w:rsidP="007758FA">
      <w:pPr>
        <w:pStyle w:val="a7"/>
      </w:pPr>
      <w:r w:rsidRPr="00A43DA0">
        <w:rPr>
          <w:b/>
          <w:bCs/>
        </w:rPr>
        <w:t>总结</w:t>
      </w:r>
      <w:r w:rsidRPr="00A43DA0">
        <w:t>：</w:t>
      </w:r>
      <w:r w:rsidR="007758FA" w:rsidRPr="007758FA">
        <w:t>极化曲线完整地揭示了</w:t>
      </w:r>
      <w:r w:rsidR="007758FA" w:rsidRPr="007758FA">
        <w:t>PEM</w:t>
      </w:r>
      <w:r w:rsidR="007758FA" w:rsidRPr="007758FA">
        <w:t>电解池的工作特性：随着电流密度的增加，其总电压损失的</w:t>
      </w:r>
      <w:r w:rsidR="007758FA" w:rsidRPr="007758FA">
        <w:lastRenderedPageBreak/>
        <w:t>主导因素经历了从</w:t>
      </w:r>
      <w:r w:rsidR="007758FA" w:rsidRPr="00E039A7">
        <w:t>活化过电位</w:t>
      </w:r>
      <w:r w:rsidR="007758FA" w:rsidRPr="007758FA">
        <w:t>到</w:t>
      </w:r>
      <w:r w:rsidR="007758FA" w:rsidRPr="00E039A7">
        <w:t>欧姆过电位</w:t>
      </w:r>
      <w:r w:rsidR="007758FA" w:rsidRPr="007758FA">
        <w:t>，再到</w:t>
      </w:r>
      <w:r w:rsidR="007758FA" w:rsidRPr="00E039A7">
        <w:t>传质过电位</w:t>
      </w:r>
      <w:r w:rsidR="007758FA" w:rsidRPr="007758FA">
        <w:t>逐渐显现的清晰演变过程</w:t>
      </w:r>
    </w:p>
    <w:p w14:paraId="16449385" w14:textId="77777777" w:rsidR="00E039A7" w:rsidRDefault="00E039A7" w:rsidP="00E039A7">
      <w:pPr>
        <w:pStyle w:val="a7"/>
        <w:ind w:firstLine="0"/>
      </w:pPr>
    </w:p>
    <w:p w14:paraId="1E5EB0DE" w14:textId="5FDC0D36" w:rsidR="00053BFB" w:rsidRDefault="00E039A7" w:rsidP="00E039A7">
      <w:pPr>
        <w:pStyle w:val="a7"/>
        <w:ind w:firstLine="0"/>
      </w:pPr>
      <w:r>
        <w:tab/>
      </w:r>
      <w:r w:rsidR="00053BFB" w:rsidRPr="006C62BB">
        <w:rPr>
          <w:rFonts w:hint="eastAsia"/>
        </w:rPr>
        <w:t>5.1.</w:t>
      </w:r>
      <w:r w:rsidR="00053BFB">
        <w:rPr>
          <w:rFonts w:hint="eastAsia"/>
        </w:rPr>
        <w:t>5</w:t>
      </w:r>
      <w:r w:rsidR="00053BFB" w:rsidRPr="006C62BB">
        <w:rPr>
          <w:rFonts w:hint="eastAsia"/>
        </w:rPr>
        <w:t xml:space="preserve"> </w:t>
      </w:r>
      <w:r w:rsidR="00053BFB">
        <w:rPr>
          <w:rFonts w:hint="eastAsia"/>
        </w:rPr>
        <w:t>V-j</w:t>
      </w:r>
      <w:r w:rsidR="00053BFB" w:rsidRPr="006C62BB">
        <w:rPr>
          <w:rFonts w:hint="eastAsia"/>
        </w:rPr>
        <w:t>图</w:t>
      </w:r>
      <w:r w:rsidR="00053BFB">
        <w:rPr>
          <w:rFonts w:hint="eastAsia"/>
        </w:rPr>
        <w:t>（扣除欧姆损失电压）</w:t>
      </w:r>
      <w:r w:rsidR="00053BFB" w:rsidRPr="006C62BB">
        <w:rPr>
          <w:rFonts w:hint="eastAsia"/>
        </w:rPr>
        <w:t xml:space="preserve"> </w:t>
      </w:r>
    </w:p>
    <w:p w14:paraId="665CE91D" w14:textId="6325F954" w:rsidR="00053BFB" w:rsidRDefault="00E039A7" w:rsidP="00E039A7">
      <w:pPr>
        <w:pStyle w:val="a7"/>
        <w:ind w:firstLine="0"/>
      </w:pPr>
      <w:r>
        <w:tab/>
      </w:r>
      <w:r w:rsidR="00053BFB">
        <w:rPr>
          <w:rFonts w:hint="eastAsia"/>
        </w:rPr>
        <w:t>损失电压</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=V-A×j×</m:t>
        </m:r>
        <m:sSub>
          <m:sSubPr>
            <m:ctrlPr>
              <w:rPr>
                <w:rFonts w:ascii="Cambria Math" w:hAnsi="Cambria Math"/>
                <w:i/>
              </w:rPr>
            </m:ctrlPr>
          </m:sSubPr>
          <m:e>
            <m:r>
              <w:rPr>
                <w:rFonts w:ascii="Cambria Math" w:hAnsi="Cambria Math"/>
              </w:rPr>
              <m:t>R</m:t>
            </m:r>
          </m:e>
          <m:sub>
            <m:r>
              <w:rPr>
                <w:rFonts w:ascii="Cambria Math" w:hAnsi="Cambria Math"/>
              </w:rPr>
              <m:t>DCIR</m:t>
            </m:r>
          </m:sub>
        </m:sSub>
      </m:oMath>
      <w:r>
        <w:rPr>
          <w:rFonts w:hint="eastAsia"/>
        </w:rPr>
        <w:t>，</w:t>
      </w:r>
      <w:r w:rsidR="00053BFB">
        <w:rPr>
          <w:rFonts w:hint="eastAsia"/>
        </w:rPr>
        <w:t>代</w:t>
      </w:r>
      <w:r>
        <w:rPr>
          <w:rFonts w:hint="eastAsia"/>
        </w:rPr>
        <w:t>入</w:t>
      </w:r>
      <w:r>
        <w:rPr>
          <w:rFonts w:hint="eastAsia"/>
        </w:rPr>
        <w:t>DCIR</w:t>
      </w:r>
      <w:r w:rsidR="00053BFB">
        <w:rPr>
          <w:rFonts w:hint="eastAsia"/>
        </w:rPr>
        <w:t>：</w:t>
      </w:r>
    </w:p>
    <w:p w14:paraId="5BB7542B" w14:textId="4A2C2488" w:rsidR="006C62BB" w:rsidRPr="006C62BB" w:rsidRDefault="006C62BB" w:rsidP="007758FA">
      <w:pPr>
        <w:pStyle w:val="a7"/>
      </w:pPr>
      <w:r w:rsidRPr="006C62BB">
        <w:t xml:space="preserve"> </w:t>
      </w:r>
    </w:p>
    <w:tbl>
      <w:tblPr>
        <w:tblStyle w:val="ab"/>
        <w:tblW w:w="8007" w:type="dxa"/>
        <w:tblInd w:w="525" w:type="dxa"/>
        <w:tblLook w:val="04A0" w:firstRow="1" w:lastRow="0" w:firstColumn="1" w:lastColumn="0" w:noHBand="0" w:noVBand="1"/>
      </w:tblPr>
      <w:tblGrid>
        <w:gridCol w:w="2669"/>
        <w:gridCol w:w="2669"/>
        <w:gridCol w:w="2669"/>
      </w:tblGrid>
      <w:tr w:rsidR="00053BFB" w:rsidRPr="006C62BB" w14:paraId="5C0CF19F" w14:textId="77777777" w:rsidTr="00E039A7">
        <w:trPr>
          <w:trHeight w:val="370"/>
        </w:trPr>
        <w:tc>
          <w:tcPr>
            <w:tcW w:w="2669" w:type="dxa"/>
            <w:tcBorders>
              <w:top w:val="single" w:sz="4" w:space="0" w:color="auto"/>
              <w:left w:val="single" w:sz="4" w:space="0" w:color="auto"/>
              <w:bottom w:val="single" w:sz="4" w:space="0" w:color="auto"/>
              <w:right w:val="single" w:sz="4" w:space="0" w:color="auto"/>
            </w:tcBorders>
            <w:vAlign w:val="center"/>
            <w:hideMark/>
          </w:tcPr>
          <w:p w14:paraId="2324D2AF" w14:textId="5DD7DE89" w:rsidR="00053BFB" w:rsidRPr="006C62BB" w:rsidRDefault="00053BFB" w:rsidP="007758FA">
            <w:pPr>
              <w:pStyle w:val="a7"/>
              <w:rPr>
                <w:b/>
                <w:bCs/>
              </w:rPr>
            </w:pPr>
            <w:r w:rsidRPr="007C75C8">
              <w:t>DCIR(</w:t>
            </w:r>
            <w:proofErr w:type="spellStart"/>
            <w:r w:rsidRPr="007C75C8">
              <w:t>mΩ</w:t>
            </w:r>
            <w:proofErr w:type="spellEnd"/>
            <w:r w:rsidRPr="007C75C8">
              <w:t>)</w:t>
            </w:r>
          </w:p>
        </w:tc>
        <w:tc>
          <w:tcPr>
            <w:tcW w:w="2669" w:type="dxa"/>
            <w:tcBorders>
              <w:top w:val="single" w:sz="4" w:space="0" w:color="auto"/>
              <w:left w:val="single" w:sz="4" w:space="0" w:color="auto"/>
              <w:bottom w:val="single" w:sz="4" w:space="0" w:color="auto"/>
              <w:right w:val="single" w:sz="4" w:space="0" w:color="auto"/>
            </w:tcBorders>
            <w:vAlign w:val="center"/>
          </w:tcPr>
          <w:p w14:paraId="56B34DFA" w14:textId="55560DAA" w:rsidR="00053BFB" w:rsidRPr="006C62BB" w:rsidRDefault="00053BFB" w:rsidP="007758FA">
            <w:pPr>
              <w:pStyle w:val="a7"/>
            </w:pPr>
            <w:r w:rsidRPr="007C75C8">
              <w:rPr>
                <w:noProof/>
              </w:rPr>
              <w:drawing>
                <wp:inline distT="0" distB="0" distL="0" distR="0" wp14:anchorId="64501DEF" wp14:editId="02AD81B7">
                  <wp:extent cx="323850" cy="203200"/>
                  <wp:effectExtent l="0" t="0" r="0" b="6350"/>
                  <wp:docPr id="7429464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 cy="203200"/>
                          </a:xfrm>
                          <a:prstGeom prst="rect">
                            <a:avLst/>
                          </a:prstGeom>
                          <a:noFill/>
                          <a:ln>
                            <a:noFill/>
                          </a:ln>
                        </pic:spPr>
                      </pic:pic>
                    </a:graphicData>
                  </a:graphic>
                </wp:inline>
              </w:drawing>
            </w:r>
          </w:p>
        </w:tc>
        <w:tc>
          <w:tcPr>
            <w:tcW w:w="2669" w:type="dxa"/>
            <w:tcBorders>
              <w:top w:val="single" w:sz="4" w:space="0" w:color="auto"/>
              <w:left w:val="single" w:sz="4" w:space="0" w:color="auto"/>
              <w:bottom w:val="single" w:sz="4" w:space="0" w:color="auto"/>
              <w:right w:val="single" w:sz="4" w:space="0" w:color="auto"/>
            </w:tcBorders>
          </w:tcPr>
          <w:p w14:paraId="37C357D2" w14:textId="018ECF9D" w:rsidR="00053BFB" w:rsidRPr="006C62BB" w:rsidRDefault="00053BFB" w:rsidP="007758FA">
            <w:pPr>
              <w:pStyle w:val="a7"/>
            </w:pPr>
            <w:r w:rsidRPr="007C75C8">
              <w:rPr>
                <w:noProof/>
              </w:rPr>
              <w:drawing>
                <wp:inline distT="0" distB="0" distL="0" distR="0" wp14:anchorId="7099439F" wp14:editId="5859A153">
                  <wp:extent cx="552450" cy="203200"/>
                  <wp:effectExtent l="0" t="0" r="0" b="6350"/>
                  <wp:docPr id="14138983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450" cy="203200"/>
                          </a:xfrm>
                          <a:prstGeom prst="rect">
                            <a:avLst/>
                          </a:prstGeom>
                          <a:noFill/>
                          <a:ln>
                            <a:noFill/>
                          </a:ln>
                        </pic:spPr>
                      </pic:pic>
                    </a:graphicData>
                  </a:graphic>
                </wp:inline>
              </w:drawing>
            </w:r>
          </w:p>
        </w:tc>
      </w:tr>
      <w:tr w:rsidR="00E039A7" w:rsidRPr="006C62BB" w14:paraId="549F87A6"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779E54E6" w14:textId="61CAB0F1" w:rsidR="00E039A7" w:rsidRPr="00E039A7" w:rsidRDefault="00E039A7" w:rsidP="00E039A7">
            <w:pPr>
              <w:pStyle w:val="a7"/>
              <w:rPr>
                <w:b/>
                <w:bCs/>
              </w:rPr>
            </w:pPr>
            <w:bookmarkStart w:id="8" w:name="_Hlk213872315"/>
            <w:r w:rsidRPr="00E039A7">
              <w:rPr>
                <w:rFonts w:eastAsia="等线"/>
                <w:sz w:val="22"/>
                <w:szCs w:val="22"/>
              </w:rPr>
              <w:t>67.06</w:t>
            </w:r>
          </w:p>
        </w:tc>
        <w:tc>
          <w:tcPr>
            <w:tcW w:w="2669" w:type="dxa"/>
            <w:tcBorders>
              <w:top w:val="single" w:sz="4" w:space="0" w:color="auto"/>
              <w:left w:val="single" w:sz="4" w:space="0" w:color="auto"/>
              <w:bottom w:val="single" w:sz="4" w:space="0" w:color="auto"/>
              <w:right w:val="single" w:sz="4" w:space="0" w:color="auto"/>
            </w:tcBorders>
            <w:vAlign w:val="center"/>
            <w:hideMark/>
          </w:tcPr>
          <w:p w14:paraId="102BEA3A" w14:textId="76308020" w:rsidR="00E039A7" w:rsidRPr="00E039A7" w:rsidRDefault="00E039A7" w:rsidP="00E039A7">
            <w:pPr>
              <w:pStyle w:val="a7"/>
              <w:rPr>
                <w:b/>
                <w:bCs/>
              </w:rPr>
            </w:pPr>
            <w:r w:rsidRPr="00E039A7">
              <w:rPr>
                <w:rFonts w:eastAsia="等线"/>
                <w:sz w:val="22"/>
                <w:szCs w:val="22"/>
              </w:rPr>
              <w:t>1.473029</w:t>
            </w:r>
          </w:p>
        </w:tc>
        <w:tc>
          <w:tcPr>
            <w:tcW w:w="2669" w:type="dxa"/>
            <w:tcBorders>
              <w:top w:val="single" w:sz="4" w:space="0" w:color="auto"/>
              <w:left w:val="single" w:sz="4" w:space="0" w:color="auto"/>
              <w:bottom w:val="single" w:sz="4" w:space="0" w:color="auto"/>
              <w:right w:val="single" w:sz="4" w:space="0" w:color="auto"/>
            </w:tcBorders>
            <w:vAlign w:val="center"/>
            <w:hideMark/>
          </w:tcPr>
          <w:p w14:paraId="7FC5717B" w14:textId="2F3FF701" w:rsidR="00E039A7" w:rsidRPr="00E039A7" w:rsidRDefault="00E039A7" w:rsidP="00E039A7">
            <w:pPr>
              <w:pStyle w:val="a7"/>
            </w:pPr>
            <w:r w:rsidRPr="00E039A7">
              <w:rPr>
                <w:rFonts w:eastAsia="等线"/>
                <w:sz w:val="22"/>
                <w:szCs w:val="22"/>
              </w:rPr>
              <w:t>0.024125</w:t>
            </w:r>
          </w:p>
        </w:tc>
      </w:tr>
      <w:tr w:rsidR="00E039A7" w:rsidRPr="006C62BB" w14:paraId="27E4DCF5"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0723D0D6" w14:textId="04EAE322" w:rsidR="00E039A7" w:rsidRPr="00E039A7" w:rsidRDefault="00E039A7" w:rsidP="00E039A7">
            <w:pPr>
              <w:pStyle w:val="a7"/>
              <w:rPr>
                <w:b/>
                <w:bCs/>
              </w:rPr>
            </w:pPr>
            <w:r w:rsidRPr="00E039A7">
              <w:rPr>
                <w:rFonts w:eastAsia="等线"/>
                <w:sz w:val="22"/>
                <w:szCs w:val="22"/>
              </w:rPr>
              <w:t>139.13</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40F59F1" w14:textId="747658B2" w:rsidR="00E039A7" w:rsidRPr="00E039A7" w:rsidRDefault="00E039A7" w:rsidP="00E039A7">
            <w:pPr>
              <w:pStyle w:val="a7"/>
              <w:rPr>
                <w:b/>
                <w:bCs/>
              </w:rPr>
            </w:pPr>
            <w:r w:rsidRPr="00E039A7">
              <w:rPr>
                <w:rFonts w:eastAsia="等线"/>
                <w:sz w:val="22"/>
                <w:szCs w:val="22"/>
              </w:rPr>
              <w:t>1.473758</w:t>
            </w:r>
          </w:p>
        </w:tc>
        <w:tc>
          <w:tcPr>
            <w:tcW w:w="2669" w:type="dxa"/>
            <w:tcBorders>
              <w:top w:val="single" w:sz="4" w:space="0" w:color="auto"/>
              <w:left w:val="single" w:sz="4" w:space="0" w:color="auto"/>
              <w:bottom w:val="single" w:sz="4" w:space="0" w:color="auto"/>
              <w:right w:val="single" w:sz="4" w:space="0" w:color="auto"/>
            </w:tcBorders>
            <w:vAlign w:val="center"/>
            <w:hideMark/>
          </w:tcPr>
          <w:p w14:paraId="5BFA2EDE" w14:textId="51032CD9" w:rsidR="00E039A7" w:rsidRPr="00E039A7" w:rsidRDefault="00E039A7" w:rsidP="00E039A7">
            <w:pPr>
              <w:pStyle w:val="a7"/>
            </w:pPr>
            <w:r w:rsidRPr="00E039A7">
              <w:rPr>
                <w:rFonts w:eastAsia="等线"/>
                <w:sz w:val="22"/>
                <w:szCs w:val="22"/>
              </w:rPr>
              <w:t>0.04895</w:t>
            </w:r>
          </w:p>
        </w:tc>
      </w:tr>
      <w:tr w:rsidR="00E039A7" w:rsidRPr="006C62BB" w14:paraId="36C32472"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11FD6279" w14:textId="402285B6" w:rsidR="00E039A7" w:rsidRPr="00E039A7" w:rsidRDefault="00E039A7" w:rsidP="00E039A7">
            <w:pPr>
              <w:pStyle w:val="a7"/>
              <w:rPr>
                <w:b/>
                <w:bCs/>
              </w:rPr>
            </w:pPr>
            <w:r w:rsidRPr="00E039A7">
              <w:rPr>
                <w:rFonts w:eastAsia="等线"/>
                <w:sz w:val="22"/>
                <w:szCs w:val="22"/>
              </w:rPr>
              <w:t>102.17</w:t>
            </w:r>
          </w:p>
        </w:tc>
        <w:tc>
          <w:tcPr>
            <w:tcW w:w="2669" w:type="dxa"/>
            <w:tcBorders>
              <w:top w:val="single" w:sz="4" w:space="0" w:color="auto"/>
              <w:left w:val="single" w:sz="4" w:space="0" w:color="auto"/>
              <w:bottom w:val="single" w:sz="4" w:space="0" w:color="auto"/>
              <w:right w:val="single" w:sz="4" w:space="0" w:color="auto"/>
            </w:tcBorders>
            <w:vAlign w:val="center"/>
            <w:hideMark/>
          </w:tcPr>
          <w:p w14:paraId="40B769AA" w14:textId="016C1DAC" w:rsidR="00E039A7" w:rsidRPr="00E039A7" w:rsidRDefault="00E039A7" w:rsidP="00E039A7">
            <w:pPr>
              <w:pStyle w:val="a7"/>
              <w:rPr>
                <w:b/>
                <w:bCs/>
              </w:rPr>
            </w:pPr>
            <w:r w:rsidRPr="00E039A7">
              <w:rPr>
                <w:rFonts w:eastAsia="等线"/>
                <w:sz w:val="22"/>
                <w:szCs w:val="22"/>
              </w:rPr>
              <w:t>1.483446</w:t>
            </w:r>
          </w:p>
        </w:tc>
        <w:tc>
          <w:tcPr>
            <w:tcW w:w="2669" w:type="dxa"/>
            <w:tcBorders>
              <w:top w:val="single" w:sz="4" w:space="0" w:color="auto"/>
              <w:left w:val="single" w:sz="4" w:space="0" w:color="auto"/>
              <w:bottom w:val="single" w:sz="4" w:space="0" w:color="auto"/>
              <w:right w:val="single" w:sz="4" w:space="0" w:color="auto"/>
            </w:tcBorders>
            <w:vAlign w:val="center"/>
            <w:hideMark/>
          </w:tcPr>
          <w:p w14:paraId="575D70F4" w14:textId="40A13DB5" w:rsidR="00E039A7" w:rsidRPr="00E039A7" w:rsidRDefault="00E039A7" w:rsidP="00E039A7">
            <w:pPr>
              <w:pStyle w:val="a7"/>
            </w:pPr>
            <w:r w:rsidRPr="00E039A7">
              <w:rPr>
                <w:rFonts w:eastAsia="等线"/>
                <w:sz w:val="22"/>
                <w:szCs w:val="22"/>
              </w:rPr>
              <w:t>0.06155</w:t>
            </w:r>
          </w:p>
        </w:tc>
      </w:tr>
      <w:tr w:rsidR="00E039A7" w:rsidRPr="006C62BB" w14:paraId="5BBA0DEF" w14:textId="77777777" w:rsidTr="00E039A7">
        <w:trPr>
          <w:trHeight w:val="298"/>
        </w:trPr>
        <w:tc>
          <w:tcPr>
            <w:tcW w:w="2669" w:type="dxa"/>
            <w:tcBorders>
              <w:top w:val="single" w:sz="4" w:space="0" w:color="auto"/>
              <w:left w:val="single" w:sz="4" w:space="0" w:color="auto"/>
              <w:bottom w:val="single" w:sz="4" w:space="0" w:color="auto"/>
              <w:right w:val="single" w:sz="4" w:space="0" w:color="auto"/>
            </w:tcBorders>
            <w:vAlign w:val="center"/>
            <w:hideMark/>
          </w:tcPr>
          <w:p w14:paraId="775A0127" w14:textId="3902DB6E" w:rsidR="00E039A7" w:rsidRPr="00E039A7" w:rsidRDefault="00E039A7" w:rsidP="00E039A7">
            <w:pPr>
              <w:pStyle w:val="a7"/>
              <w:rPr>
                <w:b/>
                <w:bCs/>
              </w:rPr>
            </w:pPr>
            <w:r w:rsidRPr="00E039A7">
              <w:rPr>
                <w:rFonts w:eastAsia="等线"/>
                <w:sz w:val="22"/>
                <w:szCs w:val="22"/>
              </w:rPr>
              <w:t>98.13</w:t>
            </w:r>
          </w:p>
        </w:tc>
        <w:tc>
          <w:tcPr>
            <w:tcW w:w="2669" w:type="dxa"/>
            <w:tcBorders>
              <w:top w:val="single" w:sz="4" w:space="0" w:color="auto"/>
              <w:left w:val="single" w:sz="4" w:space="0" w:color="auto"/>
              <w:bottom w:val="single" w:sz="4" w:space="0" w:color="auto"/>
              <w:right w:val="single" w:sz="4" w:space="0" w:color="auto"/>
            </w:tcBorders>
            <w:vAlign w:val="center"/>
            <w:hideMark/>
          </w:tcPr>
          <w:p w14:paraId="52EB29E8" w14:textId="3516EDC9" w:rsidR="00E039A7" w:rsidRPr="00E039A7" w:rsidRDefault="00E039A7" w:rsidP="00E039A7">
            <w:pPr>
              <w:pStyle w:val="a7"/>
              <w:rPr>
                <w:b/>
                <w:bCs/>
              </w:rPr>
            </w:pPr>
            <w:r w:rsidRPr="00E039A7">
              <w:rPr>
                <w:rFonts w:eastAsia="等线"/>
                <w:sz w:val="22"/>
                <w:szCs w:val="22"/>
              </w:rPr>
              <w:t>1.486754</w:t>
            </w:r>
          </w:p>
        </w:tc>
        <w:tc>
          <w:tcPr>
            <w:tcW w:w="2669" w:type="dxa"/>
            <w:tcBorders>
              <w:top w:val="single" w:sz="4" w:space="0" w:color="auto"/>
              <w:left w:val="single" w:sz="4" w:space="0" w:color="auto"/>
              <w:bottom w:val="single" w:sz="4" w:space="0" w:color="auto"/>
              <w:right w:val="single" w:sz="4" w:space="0" w:color="auto"/>
            </w:tcBorders>
            <w:vAlign w:val="center"/>
            <w:hideMark/>
          </w:tcPr>
          <w:p w14:paraId="22B3831F" w14:textId="46CA16AB" w:rsidR="00E039A7" w:rsidRPr="00E039A7" w:rsidRDefault="00E039A7" w:rsidP="00E039A7">
            <w:pPr>
              <w:pStyle w:val="a7"/>
            </w:pPr>
            <w:r w:rsidRPr="00E039A7">
              <w:rPr>
                <w:rFonts w:eastAsia="等线"/>
                <w:sz w:val="22"/>
                <w:szCs w:val="22"/>
              </w:rPr>
              <w:t>0.074</w:t>
            </w:r>
          </w:p>
        </w:tc>
      </w:tr>
      <w:tr w:rsidR="00E039A7" w:rsidRPr="006C62BB" w14:paraId="4FE91CB4"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0BB56338" w14:textId="6DF39061" w:rsidR="00E039A7" w:rsidRPr="00E039A7" w:rsidRDefault="00E039A7" w:rsidP="00E039A7">
            <w:pPr>
              <w:pStyle w:val="a7"/>
              <w:rPr>
                <w:b/>
                <w:bCs/>
              </w:rPr>
            </w:pPr>
            <w:r w:rsidRPr="00E039A7">
              <w:rPr>
                <w:rFonts w:eastAsia="等线"/>
                <w:sz w:val="22"/>
                <w:szCs w:val="22"/>
              </w:rPr>
              <w:t>95.93</w:t>
            </w:r>
          </w:p>
        </w:tc>
        <w:tc>
          <w:tcPr>
            <w:tcW w:w="2669" w:type="dxa"/>
            <w:tcBorders>
              <w:top w:val="single" w:sz="4" w:space="0" w:color="auto"/>
              <w:left w:val="single" w:sz="4" w:space="0" w:color="auto"/>
              <w:bottom w:val="single" w:sz="4" w:space="0" w:color="auto"/>
              <w:right w:val="single" w:sz="4" w:space="0" w:color="auto"/>
            </w:tcBorders>
            <w:vAlign w:val="center"/>
            <w:hideMark/>
          </w:tcPr>
          <w:p w14:paraId="48AC0335" w14:textId="5CE8C29C" w:rsidR="00E039A7" w:rsidRPr="00E039A7" w:rsidRDefault="00E039A7" w:rsidP="00E039A7">
            <w:pPr>
              <w:pStyle w:val="a7"/>
              <w:rPr>
                <w:b/>
                <w:bCs/>
              </w:rPr>
            </w:pPr>
            <w:r w:rsidRPr="00E039A7">
              <w:rPr>
                <w:rFonts w:eastAsia="等线"/>
                <w:sz w:val="22"/>
                <w:szCs w:val="22"/>
              </w:rPr>
              <w:t>1.490257</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A03D403" w14:textId="622A3CE1" w:rsidR="00E039A7" w:rsidRPr="00E039A7" w:rsidRDefault="00E039A7" w:rsidP="00E039A7">
            <w:pPr>
              <w:pStyle w:val="a7"/>
            </w:pPr>
            <w:r w:rsidRPr="00E039A7">
              <w:rPr>
                <w:rFonts w:eastAsia="等线"/>
                <w:sz w:val="22"/>
                <w:szCs w:val="22"/>
              </w:rPr>
              <w:t>0.1239</w:t>
            </w:r>
          </w:p>
        </w:tc>
      </w:tr>
      <w:tr w:rsidR="00E039A7" w:rsidRPr="006C62BB" w14:paraId="1634C2D1"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3CFF0646" w14:textId="6C6DDBC6" w:rsidR="00E039A7" w:rsidRPr="00E039A7" w:rsidRDefault="00E039A7" w:rsidP="00E039A7">
            <w:pPr>
              <w:pStyle w:val="a7"/>
              <w:rPr>
                <w:b/>
                <w:bCs/>
              </w:rPr>
            </w:pPr>
            <w:r w:rsidRPr="00E039A7">
              <w:rPr>
                <w:rFonts w:eastAsia="等线"/>
                <w:sz w:val="22"/>
                <w:szCs w:val="22"/>
              </w:rPr>
              <w:t>81.65</w:t>
            </w:r>
          </w:p>
        </w:tc>
        <w:tc>
          <w:tcPr>
            <w:tcW w:w="2669" w:type="dxa"/>
            <w:tcBorders>
              <w:top w:val="single" w:sz="4" w:space="0" w:color="auto"/>
              <w:left w:val="single" w:sz="4" w:space="0" w:color="auto"/>
              <w:bottom w:val="single" w:sz="4" w:space="0" w:color="auto"/>
              <w:right w:val="single" w:sz="4" w:space="0" w:color="auto"/>
            </w:tcBorders>
            <w:vAlign w:val="center"/>
            <w:hideMark/>
          </w:tcPr>
          <w:p w14:paraId="1EA07FF3" w14:textId="6A760385" w:rsidR="00E039A7" w:rsidRPr="00E039A7" w:rsidRDefault="00E039A7" w:rsidP="00E039A7">
            <w:pPr>
              <w:pStyle w:val="a7"/>
              <w:rPr>
                <w:b/>
                <w:bCs/>
              </w:rPr>
            </w:pPr>
            <w:r w:rsidRPr="00E039A7">
              <w:rPr>
                <w:rFonts w:eastAsia="等线"/>
                <w:sz w:val="22"/>
                <w:szCs w:val="22"/>
              </w:rPr>
              <w:t>1.499437</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E5962EC" w14:textId="4CC09732" w:rsidR="00E039A7" w:rsidRPr="00E039A7" w:rsidRDefault="00E039A7" w:rsidP="00E039A7">
            <w:pPr>
              <w:pStyle w:val="a7"/>
            </w:pPr>
            <w:r w:rsidRPr="00E039A7">
              <w:rPr>
                <w:rFonts w:eastAsia="等线"/>
                <w:sz w:val="22"/>
                <w:szCs w:val="22"/>
              </w:rPr>
              <w:t>0.1986</w:t>
            </w:r>
          </w:p>
        </w:tc>
      </w:tr>
      <w:tr w:rsidR="00E039A7" w:rsidRPr="006C62BB" w14:paraId="2BDFDC85"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01227F8E" w14:textId="59BCDA45" w:rsidR="00E039A7" w:rsidRPr="00E039A7" w:rsidRDefault="00E039A7" w:rsidP="00E039A7">
            <w:pPr>
              <w:pStyle w:val="a7"/>
              <w:rPr>
                <w:b/>
                <w:bCs/>
              </w:rPr>
            </w:pPr>
            <w:r w:rsidRPr="00E039A7">
              <w:rPr>
                <w:rFonts w:eastAsia="等线"/>
                <w:sz w:val="22"/>
                <w:szCs w:val="22"/>
              </w:rPr>
              <w:t>73.04</w:t>
            </w:r>
          </w:p>
        </w:tc>
        <w:tc>
          <w:tcPr>
            <w:tcW w:w="2669" w:type="dxa"/>
            <w:tcBorders>
              <w:top w:val="single" w:sz="4" w:space="0" w:color="auto"/>
              <w:left w:val="single" w:sz="4" w:space="0" w:color="auto"/>
              <w:bottom w:val="single" w:sz="4" w:space="0" w:color="auto"/>
              <w:right w:val="single" w:sz="4" w:space="0" w:color="auto"/>
            </w:tcBorders>
            <w:vAlign w:val="center"/>
            <w:hideMark/>
          </w:tcPr>
          <w:p w14:paraId="238423D5" w14:textId="13073578" w:rsidR="00E039A7" w:rsidRPr="00E039A7" w:rsidRDefault="00E039A7" w:rsidP="00E039A7">
            <w:pPr>
              <w:pStyle w:val="a7"/>
              <w:rPr>
                <w:b/>
                <w:bCs/>
              </w:rPr>
            </w:pPr>
            <w:r w:rsidRPr="00E039A7">
              <w:rPr>
                <w:rFonts w:eastAsia="等线"/>
                <w:sz w:val="22"/>
                <w:szCs w:val="22"/>
              </w:rPr>
              <w:t>1.508081</w:t>
            </w:r>
          </w:p>
        </w:tc>
        <w:tc>
          <w:tcPr>
            <w:tcW w:w="2669" w:type="dxa"/>
            <w:tcBorders>
              <w:top w:val="single" w:sz="4" w:space="0" w:color="auto"/>
              <w:left w:val="single" w:sz="4" w:space="0" w:color="auto"/>
              <w:bottom w:val="single" w:sz="4" w:space="0" w:color="auto"/>
              <w:right w:val="single" w:sz="4" w:space="0" w:color="auto"/>
            </w:tcBorders>
            <w:vAlign w:val="center"/>
            <w:hideMark/>
          </w:tcPr>
          <w:p w14:paraId="1F5F7388" w14:textId="513231A0" w:rsidR="00E039A7" w:rsidRPr="00E039A7" w:rsidRDefault="00E039A7" w:rsidP="00E039A7">
            <w:pPr>
              <w:pStyle w:val="a7"/>
            </w:pPr>
            <w:r w:rsidRPr="00E039A7">
              <w:rPr>
                <w:rFonts w:eastAsia="等线"/>
                <w:sz w:val="22"/>
                <w:szCs w:val="22"/>
              </w:rPr>
              <w:t>0.2489</w:t>
            </w:r>
          </w:p>
        </w:tc>
      </w:tr>
      <w:tr w:rsidR="00E039A7" w:rsidRPr="006C62BB" w14:paraId="592476E8"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461BADAD" w14:textId="4591516A" w:rsidR="00E039A7" w:rsidRPr="00E039A7" w:rsidRDefault="00E039A7" w:rsidP="00E039A7">
            <w:pPr>
              <w:pStyle w:val="a7"/>
              <w:rPr>
                <w:b/>
                <w:bCs/>
              </w:rPr>
            </w:pPr>
            <w:r w:rsidRPr="00E039A7">
              <w:rPr>
                <w:rFonts w:eastAsia="等线"/>
                <w:sz w:val="22"/>
                <w:szCs w:val="22"/>
              </w:rPr>
              <w:t>62.09</w:t>
            </w:r>
          </w:p>
        </w:tc>
        <w:tc>
          <w:tcPr>
            <w:tcW w:w="2669" w:type="dxa"/>
            <w:tcBorders>
              <w:top w:val="single" w:sz="4" w:space="0" w:color="auto"/>
              <w:left w:val="single" w:sz="4" w:space="0" w:color="auto"/>
              <w:bottom w:val="single" w:sz="4" w:space="0" w:color="auto"/>
              <w:right w:val="single" w:sz="4" w:space="0" w:color="auto"/>
            </w:tcBorders>
            <w:vAlign w:val="center"/>
            <w:hideMark/>
          </w:tcPr>
          <w:p w14:paraId="2EE28F64" w14:textId="4B8E4002" w:rsidR="00E039A7" w:rsidRPr="00E039A7" w:rsidRDefault="00E039A7" w:rsidP="00E039A7">
            <w:pPr>
              <w:pStyle w:val="a7"/>
              <w:rPr>
                <w:b/>
                <w:bCs/>
              </w:rPr>
            </w:pPr>
            <w:r w:rsidRPr="00E039A7">
              <w:rPr>
                <w:rFonts w:eastAsia="等线"/>
                <w:sz w:val="22"/>
                <w:szCs w:val="22"/>
              </w:rPr>
              <w:t>1.563232</w:t>
            </w:r>
          </w:p>
        </w:tc>
        <w:tc>
          <w:tcPr>
            <w:tcW w:w="2669" w:type="dxa"/>
            <w:tcBorders>
              <w:top w:val="single" w:sz="4" w:space="0" w:color="auto"/>
              <w:left w:val="single" w:sz="4" w:space="0" w:color="auto"/>
              <w:bottom w:val="single" w:sz="4" w:space="0" w:color="auto"/>
              <w:right w:val="single" w:sz="4" w:space="0" w:color="auto"/>
            </w:tcBorders>
            <w:vAlign w:val="center"/>
            <w:hideMark/>
          </w:tcPr>
          <w:p w14:paraId="44A3C0B3" w14:textId="7952A7CB" w:rsidR="00E039A7" w:rsidRPr="00E039A7" w:rsidRDefault="00E039A7" w:rsidP="00E039A7">
            <w:pPr>
              <w:pStyle w:val="a7"/>
            </w:pPr>
            <w:r w:rsidRPr="00E039A7">
              <w:rPr>
                <w:rFonts w:eastAsia="等线"/>
                <w:sz w:val="22"/>
                <w:szCs w:val="22"/>
              </w:rPr>
              <w:t>0.998825</w:t>
            </w:r>
          </w:p>
        </w:tc>
      </w:tr>
      <w:tr w:rsidR="00E039A7" w:rsidRPr="006C62BB" w14:paraId="61CF3D63" w14:textId="77777777" w:rsidTr="00E039A7">
        <w:trPr>
          <w:trHeight w:val="298"/>
        </w:trPr>
        <w:tc>
          <w:tcPr>
            <w:tcW w:w="2669" w:type="dxa"/>
            <w:tcBorders>
              <w:top w:val="single" w:sz="4" w:space="0" w:color="auto"/>
              <w:left w:val="single" w:sz="4" w:space="0" w:color="auto"/>
              <w:bottom w:val="single" w:sz="4" w:space="0" w:color="auto"/>
              <w:right w:val="single" w:sz="4" w:space="0" w:color="auto"/>
            </w:tcBorders>
            <w:vAlign w:val="center"/>
            <w:hideMark/>
          </w:tcPr>
          <w:p w14:paraId="66F280FD" w14:textId="138E2531" w:rsidR="00E039A7" w:rsidRPr="00E039A7" w:rsidRDefault="00E039A7" w:rsidP="00E039A7">
            <w:pPr>
              <w:pStyle w:val="a7"/>
              <w:rPr>
                <w:b/>
                <w:bCs/>
              </w:rPr>
            </w:pPr>
            <w:r w:rsidRPr="00E039A7">
              <w:rPr>
                <w:rFonts w:eastAsia="等线"/>
                <w:sz w:val="22"/>
                <w:szCs w:val="22"/>
              </w:rPr>
              <w:t>87.03</w:t>
            </w:r>
          </w:p>
        </w:tc>
        <w:tc>
          <w:tcPr>
            <w:tcW w:w="2669" w:type="dxa"/>
            <w:tcBorders>
              <w:top w:val="single" w:sz="4" w:space="0" w:color="auto"/>
              <w:left w:val="single" w:sz="4" w:space="0" w:color="auto"/>
              <w:bottom w:val="single" w:sz="4" w:space="0" w:color="auto"/>
              <w:right w:val="single" w:sz="4" w:space="0" w:color="auto"/>
            </w:tcBorders>
            <w:vAlign w:val="center"/>
            <w:hideMark/>
          </w:tcPr>
          <w:p w14:paraId="004B5A88" w14:textId="4CF4EF6B" w:rsidR="00E039A7" w:rsidRPr="00E039A7" w:rsidRDefault="00E039A7" w:rsidP="00E039A7">
            <w:pPr>
              <w:pStyle w:val="a7"/>
              <w:rPr>
                <w:b/>
                <w:bCs/>
              </w:rPr>
            </w:pPr>
            <w:r w:rsidRPr="00E039A7">
              <w:rPr>
                <w:rFonts w:eastAsia="等线"/>
                <w:sz w:val="22"/>
                <w:szCs w:val="22"/>
              </w:rPr>
              <w:t>1.543581</w:t>
            </w:r>
          </w:p>
        </w:tc>
        <w:tc>
          <w:tcPr>
            <w:tcW w:w="2669" w:type="dxa"/>
            <w:tcBorders>
              <w:top w:val="single" w:sz="4" w:space="0" w:color="auto"/>
              <w:left w:val="single" w:sz="4" w:space="0" w:color="auto"/>
              <w:bottom w:val="single" w:sz="4" w:space="0" w:color="auto"/>
              <w:right w:val="single" w:sz="4" w:space="0" w:color="auto"/>
            </w:tcBorders>
            <w:vAlign w:val="center"/>
            <w:hideMark/>
          </w:tcPr>
          <w:p w14:paraId="65DCC71B" w14:textId="520B80BC" w:rsidR="00E039A7" w:rsidRPr="00E039A7" w:rsidRDefault="00E039A7" w:rsidP="00E039A7">
            <w:pPr>
              <w:pStyle w:val="a7"/>
            </w:pPr>
            <w:r w:rsidRPr="00E039A7">
              <w:rPr>
                <w:rFonts w:eastAsia="等线"/>
                <w:sz w:val="22"/>
                <w:szCs w:val="22"/>
              </w:rPr>
              <w:t>1.498675</w:t>
            </w:r>
          </w:p>
        </w:tc>
      </w:tr>
      <w:tr w:rsidR="00E039A7" w:rsidRPr="006C62BB" w14:paraId="2ED8FBE2" w14:textId="77777777" w:rsidTr="00E039A7">
        <w:trPr>
          <w:trHeight w:val="291"/>
        </w:trPr>
        <w:tc>
          <w:tcPr>
            <w:tcW w:w="2669" w:type="dxa"/>
            <w:tcBorders>
              <w:top w:val="single" w:sz="4" w:space="0" w:color="auto"/>
              <w:left w:val="single" w:sz="4" w:space="0" w:color="auto"/>
              <w:bottom w:val="single" w:sz="4" w:space="0" w:color="auto"/>
              <w:right w:val="single" w:sz="4" w:space="0" w:color="auto"/>
            </w:tcBorders>
            <w:vAlign w:val="center"/>
            <w:hideMark/>
          </w:tcPr>
          <w:p w14:paraId="6672DA60" w14:textId="299BB554" w:rsidR="00E039A7" w:rsidRPr="00E039A7" w:rsidRDefault="00E039A7" w:rsidP="00E039A7">
            <w:pPr>
              <w:pStyle w:val="a7"/>
              <w:rPr>
                <w:b/>
                <w:bCs/>
              </w:rPr>
            </w:pPr>
            <w:r w:rsidRPr="00E039A7">
              <w:rPr>
                <w:rFonts w:eastAsia="等线"/>
                <w:sz w:val="22"/>
                <w:szCs w:val="22"/>
              </w:rPr>
              <w:t>144.11</w:t>
            </w:r>
          </w:p>
        </w:tc>
        <w:tc>
          <w:tcPr>
            <w:tcW w:w="2669" w:type="dxa"/>
            <w:tcBorders>
              <w:top w:val="single" w:sz="4" w:space="0" w:color="auto"/>
              <w:left w:val="single" w:sz="4" w:space="0" w:color="auto"/>
              <w:bottom w:val="single" w:sz="4" w:space="0" w:color="auto"/>
              <w:right w:val="single" w:sz="4" w:space="0" w:color="auto"/>
            </w:tcBorders>
            <w:vAlign w:val="center"/>
            <w:hideMark/>
          </w:tcPr>
          <w:p w14:paraId="5F3085CA" w14:textId="78703DDE" w:rsidR="00E039A7" w:rsidRPr="00E039A7" w:rsidRDefault="00E039A7" w:rsidP="00E039A7">
            <w:pPr>
              <w:pStyle w:val="a7"/>
              <w:rPr>
                <w:b/>
                <w:bCs/>
              </w:rPr>
            </w:pPr>
            <w:r w:rsidRPr="00E039A7">
              <w:rPr>
                <w:rFonts w:eastAsia="等线"/>
                <w:sz w:val="22"/>
                <w:szCs w:val="22"/>
              </w:rPr>
              <w:t>1.155112</w:t>
            </w:r>
          </w:p>
        </w:tc>
        <w:tc>
          <w:tcPr>
            <w:tcW w:w="2669" w:type="dxa"/>
            <w:tcBorders>
              <w:top w:val="single" w:sz="4" w:space="0" w:color="auto"/>
              <w:left w:val="single" w:sz="4" w:space="0" w:color="auto"/>
              <w:bottom w:val="single" w:sz="4" w:space="0" w:color="auto"/>
              <w:right w:val="single" w:sz="4" w:space="0" w:color="auto"/>
            </w:tcBorders>
            <w:vAlign w:val="center"/>
            <w:hideMark/>
          </w:tcPr>
          <w:p w14:paraId="63898C51" w14:textId="46B3732B" w:rsidR="00E039A7" w:rsidRPr="00E039A7" w:rsidRDefault="00E039A7" w:rsidP="00E039A7">
            <w:pPr>
              <w:pStyle w:val="a7"/>
            </w:pPr>
            <w:r w:rsidRPr="00E039A7">
              <w:rPr>
                <w:rFonts w:eastAsia="等线"/>
                <w:sz w:val="22"/>
                <w:szCs w:val="22"/>
              </w:rPr>
              <w:t>1.9988</w:t>
            </w:r>
          </w:p>
        </w:tc>
      </w:tr>
    </w:tbl>
    <w:bookmarkEnd w:id="8"/>
    <w:p w14:paraId="0D92A927" w14:textId="4D2A5A54" w:rsidR="00E039A7" w:rsidRPr="00E039A7" w:rsidRDefault="00E039A7" w:rsidP="00E039A7">
      <w:pPr>
        <w:pStyle w:val="aa"/>
      </w:pPr>
      <w:r>
        <w:rPr>
          <w:noProof/>
        </w:rPr>
        <w:drawing>
          <wp:anchor distT="0" distB="0" distL="114300" distR="114300" simplePos="0" relativeHeight="251682816" behindDoc="0" locked="0" layoutInCell="1" allowOverlap="1" wp14:anchorId="563F8B9F" wp14:editId="037BB49F">
            <wp:simplePos x="0" y="0"/>
            <wp:positionH relativeFrom="margin">
              <wp:align>center</wp:align>
            </wp:positionH>
            <wp:positionV relativeFrom="paragraph">
              <wp:posOffset>310478</wp:posOffset>
            </wp:positionV>
            <wp:extent cx="5191760" cy="2837815"/>
            <wp:effectExtent l="0" t="0" r="8890" b="635"/>
            <wp:wrapTopAndBottom/>
            <wp:docPr id="1797431077" name="图表 1">
              <a:extLst xmlns:a="http://schemas.openxmlformats.org/drawingml/2006/main">
                <a:ext uri="{FF2B5EF4-FFF2-40B4-BE49-F238E27FC236}">
                  <a16:creationId xmlns:a16="http://schemas.microsoft.com/office/drawing/2014/main" id="{0512C22A-A365-6A15-6FBA-8AEDF4BF1F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r w:rsidR="006C62BB" w:rsidRPr="006C62BB">
        <w:rPr>
          <w:rFonts w:hint="eastAsia"/>
        </w:rPr>
        <w:t xml:space="preserve"> </w:t>
      </w:r>
      <w:r w:rsidR="008C254C" w:rsidRPr="008C254C">
        <w:t>表</w:t>
      </w:r>
      <w:r w:rsidR="008C254C" w:rsidRPr="008C254C">
        <w:rPr>
          <w:rFonts w:hint="eastAsia"/>
        </w:rPr>
        <w:t>2</w:t>
      </w:r>
      <w:r w:rsidR="008C254C" w:rsidRPr="008C254C">
        <w:t xml:space="preserve"> </w:t>
      </w:r>
      <w:r w:rsidR="008C254C" w:rsidRPr="008C254C">
        <w:rPr>
          <w:rFonts w:hint="eastAsia"/>
        </w:rPr>
        <w:t>R</w:t>
      </w:r>
      <w:r w:rsidR="008C254C" w:rsidRPr="008C254C">
        <w:rPr>
          <w:rFonts w:hint="eastAsia"/>
          <w:vertAlign w:val="subscript"/>
        </w:rPr>
        <w:t>DCIR</w:t>
      </w:r>
      <w:r w:rsidR="008C254C" w:rsidRPr="008C254C">
        <w:rPr>
          <w:rFonts w:hint="eastAsia"/>
        </w:rPr>
        <w:t>、损失电压和电流密度</w:t>
      </w:r>
    </w:p>
    <w:p w14:paraId="1F4D482F" w14:textId="338DCF48" w:rsidR="007C75C8" w:rsidRDefault="007C75C8" w:rsidP="007C75C8">
      <w:pPr>
        <w:pStyle w:val="aa"/>
        <w:rPr>
          <w:snapToGrid w:val="0"/>
          <w:lang w:bidi="en-US"/>
        </w:rPr>
      </w:pPr>
      <w:r>
        <w:rPr>
          <w:snapToGrid w:val="0"/>
          <w:lang w:bidi="en-US"/>
        </w:rPr>
        <w:t>图</w:t>
      </w:r>
      <w:r>
        <w:rPr>
          <w:snapToGrid w:val="0"/>
          <w:lang w:bidi="en-US"/>
        </w:rPr>
        <w:t xml:space="preserve"> 1</w:t>
      </w:r>
      <w:r>
        <w:rPr>
          <w:rFonts w:hint="eastAsia"/>
          <w:snapToGrid w:val="0"/>
          <w:lang w:bidi="en-US"/>
        </w:rPr>
        <w:t>1</w:t>
      </w:r>
      <w:r>
        <w:rPr>
          <w:snapToGrid w:val="0"/>
          <w:lang w:bidi="en-US"/>
        </w:rPr>
        <w:t xml:space="preserve"> </w:t>
      </w:r>
      <w:r>
        <w:rPr>
          <w:rFonts w:hint="eastAsia"/>
          <w:snapToGrid w:val="0"/>
          <w:lang w:bidi="en-US"/>
        </w:rPr>
        <w:t>V</w:t>
      </w:r>
      <w:proofErr w:type="gramStart"/>
      <w:r>
        <w:rPr>
          <w:snapToGrid w:val="0"/>
          <w:lang w:bidi="en-US"/>
        </w:rPr>
        <w:t>’</w:t>
      </w:r>
      <w:proofErr w:type="gramEnd"/>
      <w:r>
        <w:rPr>
          <w:rFonts w:hint="eastAsia"/>
          <w:snapToGrid w:val="0"/>
          <w:lang w:bidi="en-US"/>
        </w:rPr>
        <w:t>-j</w:t>
      </w:r>
      <w:r>
        <w:rPr>
          <w:rFonts w:hint="eastAsia"/>
          <w:snapToGrid w:val="0"/>
          <w:lang w:bidi="en-US"/>
        </w:rPr>
        <w:t>图</w:t>
      </w:r>
    </w:p>
    <w:p w14:paraId="3ACB0B4E" w14:textId="77777777" w:rsidR="001B688E" w:rsidRPr="001B688E" w:rsidRDefault="00E039A7" w:rsidP="001B688E">
      <w:pPr>
        <w:pStyle w:val="a7"/>
        <w:rPr>
          <w:b/>
          <w:bCs/>
        </w:rPr>
      </w:pPr>
      <w:r w:rsidRPr="001B688E">
        <w:rPr>
          <w:rFonts w:hint="eastAsia"/>
          <w:b/>
          <w:bCs/>
        </w:rPr>
        <w:t>对图表的</w:t>
      </w:r>
      <w:r w:rsidR="00477E02" w:rsidRPr="001B688E">
        <w:rPr>
          <w:b/>
          <w:bCs/>
        </w:rPr>
        <w:t>分析：</w:t>
      </w:r>
    </w:p>
    <w:p w14:paraId="441D5AEB" w14:textId="73345C6F" w:rsidR="00477E02" w:rsidRPr="00477E02" w:rsidRDefault="00477E02" w:rsidP="001B688E">
      <w:pPr>
        <w:pStyle w:val="a7"/>
      </w:pPr>
      <w:r w:rsidRPr="001B688E">
        <w:t>欧姆损失电压的趋势：</w:t>
      </w:r>
      <w:r w:rsidRPr="00477E02">
        <w:t>欧姆损失电压随电流</w:t>
      </w:r>
      <w:r w:rsidRPr="00477E02">
        <w:t xml:space="preserve"> (</w:t>
      </w:r>
      <w:r w:rsidRPr="00477E02">
        <w:rPr>
          <w:i/>
          <w:iCs/>
        </w:rPr>
        <w:t>I</w:t>
      </w:r>
      <w:r w:rsidRPr="00477E02">
        <w:t xml:space="preserve">) </w:t>
      </w:r>
      <w:r w:rsidRPr="00477E02">
        <w:t>的增大而线性增加，符合欧姆定律。</w:t>
      </w:r>
    </w:p>
    <w:p w14:paraId="698C0BED" w14:textId="1E4260C6" w:rsidR="00477E02" w:rsidRPr="00477E02" w:rsidRDefault="00477E02" w:rsidP="001B688E">
      <w:pPr>
        <w:pStyle w:val="a7"/>
      </w:pPr>
      <w:r w:rsidRPr="00477E02">
        <w:t>在</w:t>
      </w:r>
      <w:r w:rsidRPr="001B688E">
        <w:t>低中电流密度区</w:t>
      </w:r>
      <w:r w:rsidR="001B688E">
        <w:rPr>
          <w:rFonts w:hint="eastAsia"/>
        </w:rPr>
        <w:t>，</w:t>
      </w:r>
      <w:r w:rsidR="001B688E" w:rsidRPr="001B688E">
        <w:t>校正后的电压（</w:t>
      </w:r>
      <m:oMath>
        <m:sSub>
          <m:sSubPr>
            <m:ctrlPr>
              <w:rPr>
                <w:rFonts w:ascii="Cambria Math" w:hAnsi="Cambria Math"/>
              </w:rPr>
            </m:ctrlPr>
          </m:sSubPr>
          <m:e>
            <m:r>
              <w:rPr>
                <w:rFonts w:ascii="Cambria Math" w:hAnsi="Cambria Math"/>
              </w:rPr>
              <m:t>U</m:t>
            </m:r>
          </m:e>
          <m:sub>
            <m:r>
              <w:rPr>
                <w:rFonts w:ascii="Cambria Math" w:hAnsi="Cambria Math"/>
              </w:rPr>
              <m:t>corrected</m:t>
            </m:r>
          </m:sub>
        </m:sSub>
      </m:oMath>
      <w:r w:rsidR="001B688E" w:rsidRPr="001B688E">
        <w:t>）主要反映了活化过电位（</w:t>
      </w:r>
      <m:oMath>
        <m:sSub>
          <m:sSubPr>
            <m:ctrlPr>
              <w:rPr>
                <w:rFonts w:ascii="Cambria Math" w:hAnsi="Cambria Math"/>
              </w:rPr>
            </m:ctrlPr>
          </m:sSubPr>
          <m:e>
            <m:r>
              <w:rPr>
                <w:rFonts w:ascii="Cambria Math" w:hAnsi="Cambria Math"/>
              </w:rPr>
              <m:t>η</m:t>
            </m:r>
          </m:e>
          <m:sub>
            <m:r>
              <w:rPr>
                <w:rFonts w:ascii="Cambria Math" w:hAnsi="Cambria Math"/>
              </w:rPr>
              <m:t>act,a</m:t>
            </m:r>
          </m:sub>
        </m:sSub>
      </m:oMath>
      <w:r w:rsidR="001B688E" w:rsidRPr="001B688E">
        <w:t>）。与原始极化曲线相比，该曲线的斜率显著降低，但仍保持上升趋势。这部分剩余的、随电流增加而增长的电压，直观地揭示了为克服电化学反应动力学障碍所必需的能量，其曲线形态与电化学动力学理论高度吻合。</w:t>
      </w:r>
    </w:p>
    <w:p w14:paraId="67AD34B1" w14:textId="676AB8B8" w:rsidR="001B688E" w:rsidRPr="001B688E" w:rsidRDefault="001B688E" w:rsidP="001B688E">
      <w:pPr>
        <w:pStyle w:val="a7"/>
      </w:pPr>
      <w:r w:rsidRPr="001B688E">
        <w:t>在</w:t>
      </w:r>
      <w:r w:rsidRPr="001B688E">
        <w:t xml:space="preserve"> 8 A </w:t>
      </w:r>
      <w:r w:rsidRPr="001B688E">
        <w:t>时，计算出的校正电压</w:t>
      </w:r>
      <w:r w:rsidRPr="001B688E">
        <w:t> </w:t>
      </w:r>
      <m:oMath>
        <m:sSub>
          <m:sSubPr>
            <m:ctrlPr>
              <w:rPr>
                <w:rFonts w:ascii="Cambria Math" w:hAnsi="Cambria Math"/>
              </w:rPr>
            </m:ctrlPr>
          </m:sSubPr>
          <m:e>
            <m:r>
              <w:rPr>
                <w:rFonts w:ascii="Cambria Math" w:hAnsi="Cambria Math"/>
              </w:rPr>
              <m:t>U</m:t>
            </m:r>
          </m:e>
          <m:sub>
            <m:r>
              <w:rPr>
                <w:rFonts w:ascii="Cambria Math" w:hAnsi="Cambria Math"/>
              </w:rPr>
              <m:t>corrected</m:t>
            </m:r>
          </m:sub>
        </m:sSub>
      </m:oMath>
      <w:r w:rsidRPr="001B688E">
        <w:t> </w:t>
      </w:r>
      <w:r w:rsidRPr="001B688E">
        <w:t>低于水的理论分解电压（</w:t>
      </w:r>
      <w:r w:rsidRPr="001B688E">
        <w:t>1.23 V</w:t>
      </w:r>
      <w:r w:rsidRPr="001B688E">
        <w:t>），这在物理上是不可能实现的。最可能的原因：这一结果强烈暗示了欧姆损失被过度扣除。其根源在于，用于计算的欧姆阻值（</w:t>
      </w:r>
      <w:r w:rsidRPr="001B688E">
        <w:t xml:space="preserve">124.02 </w:t>
      </w:r>
      <w:proofErr w:type="spellStart"/>
      <w:r w:rsidRPr="001B688E">
        <w:t>mΩ</w:t>
      </w:r>
      <w:proofErr w:type="spellEnd"/>
      <w:r w:rsidRPr="001B688E">
        <w:t>）是在该电流步骤结束时通过直流法瞬时测量的。在高电流密度下，电极表面会产生大量气泡，这会急剧增大电解液电阻和接触电阻。因此，这个瞬时测得的电阻值可能远高于该电流步骤内的平均有效电阻，导致计算出的欧姆压降偏高，从而使校正后的电压出现不合理的负偏差。</w:t>
      </w:r>
    </w:p>
    <w:p w14:paraId="0CEAA692" w14:textId="28803987" w:rsidR="001B688E" w:rsidRPr="001B688E" w:rsidRDefault="001B688E" w:rsidP="001B688E">
      <w:pPr>
        <w:pStyle w:val="a7"/>
      </w:pPr>
      <w:r w:rsidRPr="001B688E">
        <w:rPr>
          <w:rFonts w:hint="eastAsia"/>
          <w:b/>
          <w:bCs/>
        </w:rPr>
        <w:lastRenderedPageBreak/>
        <w:t>总结：</w:t>
      </w:r>
      <w:r w:rsidRPr="001B688E">
        <w:t>通过扣除欧姆压降，我们成功地将活化与传质过电位从总电压中分离出来，校正后的曲线在低、中电流区间能够有效反映活化过程的电压损失。</w:t>
      </w:r>
    </w:p>
    <w:p w14:paraId="2104D58E" w14:textId="77777777" w:rsidR="001B688E" w:rsidRPr="001B688E" w:rsidRDefault="001B688E" w:rsidP="001B688E">
      <w:pPr>
        <w:pStyle w:val="a7"/>
      </w:pPr>
      <w:r w:rsidRPr="001B688E">
        <w:t>然而，高电流区的数据异常也暴露出一个关键问题：对于在高电流密度下运行的</w:t>
      </w:r>
      <w:r w:rsidRPr="001B688E">
        <w:t>PEM</w:t>
      </w:r>
      <w:r w:rsidRPr="001B688E">
        <w:t>电解池，简单的单点直流内阻测量方法可能因气泡等因素的干扰而产生显著误差。为了获得更精确的分析结果，强烈建议采用电化学阻抗谱（</w:t>
      </w:r>
      <w:r w:rsidRPr="001B688E">
        <w:t>EIS</w:t>
      </w:r>
      <w:r w:rsidRPr="001B688E">
        <w:t>）等高频交流方法来测量欧姆阻抗。</w:t>
      </w:r>
      <w:r w:rsidRPr="001B688E">
        <w:t>EIS</w:t>
      </w:r>
      <w:r w:rsidRPr="001B688E">
        <w:t>能够在不同工况下准确区分出纯欧姆电阻，从而为更可靠地解析和量化各项过电位提供坚实的数据基础。</w:t>
      </w:r>
    </w:p>
    <w:p w14:paraId="3BF2122F" w14:textId="77777777" w:rsidR="00247599" w:rsidRDefault="0080684D" w:rsidP="007758FA">
      <w:pPr>
        <w:pStyle w:val="a7"/>
      </w:pPr>
      <w:r>
        <w:rPr>
          <w:rFonts w:hint="eastAsia"/>
        </w:rPr>
        <w:tab/>
      </w:r>
    </w:p>
    <w:p w14:paraId="6DBC9065" w14:textId="4D2BB3C2" w:rsidR="00DE11B1" w:rsidRDefault="00520EC2" w:rsidP="00DE11B1">
      <w:pPr>
        <w:pStyle w:val="a9"/>
        <w:spacing w:before="312"/>
      </w:pPr>
      <w:r>
        <w:rPr>
          <w:rFonts w:hint="eastAsia"/>
        </w:rPr>
        <w:t>6</w:t>
      </w:r>
      <w:r w:rsidR="002410E3">
        <w:rPr>
          <w:rFonts w:hint="eastAsia"/>
        </w:rPr>
        <w:t xml:space="preserve"> </w:t>
      </w:r>
      <w:r w:rsidRPr="00001EB1">
        <w:rPr>
          <w:rFonts w:hint="eastAsia"/>
        </w:rPr>
        <w:t>思考题解答</w:t>
      </w:r>
    </w:p>
    <w:p w14:paraId="1D6EFE90" w14:textId="1B689935" w:rsidR="00477E02" w:rsidRPr="001B688E" w:rsidRDefault="001B688E" w:rsidP="001B688E">
      <w:pPr>
        <w:pStyle w:val="a7"/>
        <w:ind w:firstLine="0"/>
        <w:rPr>
          <w:b/>
          <w:bCs/>
        </w:rPr>
      </w:pPr>
      <w:r w:rsidRPr="001B688E">
        <w:rPr>
          <w:rFonts w:hint="eastAsia"/>
          <w:b/>
          <w:bCs/>
        </w:rPr>
        <w:t>6.1</w:t>
      </w:r>
      <w:r w:rsidRPr="001B688E">
        <w:rPr>
          <w:b/>
          <w:bCs/>
        </w:rPr>
        <w:tab/>
      </w:r>
      <w:r w:rsidR="00477E02" w:rsidRPr="001B688E">
        <w:rPr>
          <w:b/>
          <w:bCs/>
        </w:rPr>
        <w:t>PEM</w:t>
      </w:r>
      <w:r w:rsidR="00477E02" w:rsidRPr="001B688E">
        <w:rPr>
          <w:b/>
          <w:bCs/>
        </w:rPr>
        <w:t>电解槽的性能与温度的关系？解释活化损失、欧姆损失以及物质传输损失与温度的关系？</w:t>
      </w:r>
    </w:p>
    <w:p w14:paraId="495ECABC" w14:textId="77777777" w:rsidR="001B688E" w:rsidRPr="001B688E" w:rsidRDefault="001B688E" w:rsidP="001B688E">
      <w:pPr>
        <w:pStyle w:val="a7"/>
      </w:pPr>
      <w:r w:rsidRPr="001B688E">
        <w:t>总体而言，在材料可承受的范围内，</w:t>
      </w:r>
      <w:r w:rsidRPr="001B688E">
        <w:rPr>
          <w:b/>
          <w:bCs/>
        </w:rPr>
        <w:t>升高工作温度能够显著提升</w:t>
      </w:r>
      <w:r w:rsidRPr="001B688E">
        <w:rPr>
          <w:b/>
          <w:bCs/>
        </w:rPr>
        <w:t>PEM</w:t>
      </w:r>
      <w:r w:rsidRPr="001B688E">
        <w:rPr>
          <w:b/>
          <w:bCs/>
        </w:rPr>
        <w:t>电解槽的性能</w:t>
      </w:r>
      <w:r w:rsidRPr="001B688E">
        <w:t>。这意味着在相同的电流密度下，电解电压更低，能量效率更高。这主要得益于温度对三类电压损失的正面影响：</w:t>
      </w:r>
    </w:p>
    <w:p w14:paraId="54947061" w14:textId="77777777" w:rsidR="001B688E" w:rsidRPr="001B688E" w:rsidRDefault="001B688E" w:rsidP="001B688E">
      <w:pPr>
        <w:pStyle w:val="a7"/>
      </w:pPr>
      <w:r w:rsidRPr="001B688E">
        <w:t>活化损失降低：温度升高为电化学反应提供了更多能量，使其更容易越过活化能垒，从而显著加速了反应动力学（特别是</w:t>
      </w:r>
      <w:proofErr w:type="gramStart"/>
      <w:r w:rsidRPr="001B688E">
        <w:t>阳极析氧反应</w:t>
      </w:r>
      <w:proofErr w:type="gramEnd"/>
      <w:r w:rsidRPr="001B688E">
        <w:t>），降低了所需的活化过电位。</w:t>
      </w:r>
    </w:p>
    <w:p w14:paraId="5DA80A29" w14:textId="77777777" w:rsidR="001B688E" w:rsidRPr="001B688E" w:rsidRDefault="001B688E" w:rsidP="001B688E">
      <w:pPr>
        <w:pStyle w:val="a7"/>
      </w:pPr>
      <w:r w:rsidRPr="001B688E">
        <w:t>欧姆损失降低：温度升高能增强质子交换膜（</w:t>
      </w:r>
      <w:r w:rsidRPr="001B688E">
        <w:t>PEM</w:t>
      </w:r>
      <w:r w:rsidRPr="001B688E">
        <w:t>）中水分子的活动，从而提高质子的迁移率和膜的电导率。膜的内阻降低，直接导致了欧姆压降的减小。</w:t>
      </w:r>
    </w:p>
    <w:p w14:paraId="129AA755" w14:textId="77777777" w:rsidR="001B688E" w:rsidRPr="001B688E" w:rsidRDefault="001B688E" w:rsidP="001B688E">
      <w:pPr>
        <w:pStyle w:val="a7"/>
      </w:pPr>
      <w:r w:rsidRPr="001B688E">
        <w:t>物质传输损失降低：更高的温度能加快反应物（水）的扩散速率，并降低产物（气泡）的附着力，使其更容易从电极表面脱离。这改善了反应物供给和产物排出的效率，从而降低了传质阻力。</w:t>
      </w:r>
    </w:p>
    <w:p w14:paraId="6F3DA304" w14:textId="77777777" w:rsidR="001B688E" w:rsidRDefault="001B688E" w:rsidP="001B688E">
      <w:pPr>
        <w:pStyle w:val="a7"/>
        <w:ind w:firstLine="0"/>
        <w:rPr>
          <w:b/>
          <w:bCs/>
        </w:rPr>
      </w:pPr>
      <w:r w:rsidRPr="001B688E">
        <w:rPr>
          <w:rFonts w:hint="eastAsia"/>
          <w:b/>
          <w:bCs/>
        </w:rPr>
        <w:t>6.2</w:t>
      </w:r>
      <w:r w:rsidRPr="001B688E">
        <w:rPr>
          <w:b/>
          <w:bCs/>
        </w:rPr>
        <w:tab/>
      </w:r>
      <w:r w:rsidR="00477E02" w:rsidRPr="001B688E">
        <w:rPr>
          <w:b/>
          <w:bCs/>
        </w:rPr>
        <w:t>总结导致</w:t>
      </w:r>
      <w:r w:rsidR="00477E02" w:rsidRPr="001B688E">
        <w:rPr>
          <w:b/>
          <w:bCs/>
        </w:rPr>
        <w:t>PEM</w:t>
      </w:r>
      <w:r w:rsidR="00477E02" w:rsidRPr="001B688E">
        <w:rPr>
          <w:b/>
          <w:bCs/>
        </w:rPr>
        <w:t>电解槽活化损失、欧姆损失和物质传输损失变大的原因。</w:t>
      </w:r>
    </w:p>
    <w:p w14:paraId="4A4B61D1" w14:textId="658EBFEA" w:rsidR="001B688E" w:rsidRPr="00662BAF" w:rsidRDefault="001B688E" w:rsidP="001B688E">
      <w:pPr>
        <w:pStyle w:val="a7"/>
        <w:ind w:firstLine="0"/>
      </w:pPr>
      <w:r>
        <w:rPr>
          <w:b/>
          <w:bCs/>
        </w:rPr>
        <w:tab/>
      </w:r>
      <w:r w:rsidRPr="001B688E">
        <w:t>导致活化损失增大：</w:t>
      </w:r>
    </w:p>
    <w:p w14:paraId="32AFB1D4" w14:textId="63CE2199" w:rsidR="001B688E" w:rsidRDefault="001B688E" w:rsidP="001B688E">
      <w:pPr>
        <w:pStyle w:val="a7"/>
        <w:ind w:left="420" w:firstLine="0"/>
      </w:pPr>
      <w:r>
        <w:tab/>
      </w:r>
      <w:r w:rsidRPr="00662BAF">
        <w:rPr>
          <w:rFonts w:hint="eastAsia"/>
        </w:rPr>
        <w:t>1.</w:t>
      </w:r>
      <w:r w:rsidRPr="001B688E">
        <w:t>催化剂性能不佳：使用了本征活性较低的催化剂材料，或者催化剂在使用过程中发生团聚、溶解或被杂质毒化，导致有效活性位点减少。</w:t>
      </w:r>
    </w:p>
    <w:p w14:paraId="37471EA3" w14:textId="736A976B" w:rsidR="001B688E" w:rsidRDefault="001B688E" w:rsidP="001B688E">
      <w:pPr>
        <w:pStyle w:val="a7"/>
        <w:ind w:left="420" w:firstLine="0"/>
      </w:pPr>
      <w:r>
        <w:rPr>
          <w:b/>
          <w:bCs/>
        </w:rPr>
        <w:tab/>
      </w:r>
      <w:r w:rsidRPr="00662BAF">
        <w:rPr>
          <w:rFonts w:hint="eastAsia"/>
        </w:rPr>
        <w:t>2.</w:t>
      </w:r>
      <w:r w:rsidRPr="001B688E">
        <w:t>工作温度过低：低温环境使得电化学反应动力学迟缓，需要更高的过电位来驱动。</w:t>
      </w:r>
    </w:p>
    <w:p w14:paraId="7CA01794" w14:textId="2B255A58" w:rsidR="001B688E" w:rsidRPr="001B688E" w:rsidRDefault="001B688E" w:rsidP="001B688E">
      <w:pPr>
        <w:pStyle w:val="a7"/>
        <w:ind w:firstLine="0"/>
      </w:pPr>
      <w:r>
        <w:rPr>
          <w:b/>
          <w:bCs/>
        </w:rPr>
        <w:tab/>
      </w:r>
      <w:r w:rsidRPr="001B688E">
        <w:t>导致欧姆损失增大：</w:t>
      </w:r>
    </w:p>
    <w:p w14:paraId="24B57304" w14:textId="7C10DC93" w:rsidR="001B688E" w:rsidRPr="001B688E" w:rsidRDefault="001B688E" w:rsidP="00662BAF">
      <w:pPr>
        <w:pStyle w:val="a7"/>
        <w:ind w:left="420" w:firstLine="0"/>
      </w:pPr>
      <w:r>
        <w:rPr>
          <w:b/>
          <w:bCs/>
        </w:rPr>
        <w:tab/>
      </w:r>
      <w:r w:rsidR="00662BAF" w:rsidRPr="00662BAF">
        <w:rPr>
          <w:rFonts w:hint="eastAsia"/>
        </w:rPr>
        <w:t>1</w:t>
      </w:r>
      <w:r w:rsidRPr="00662BAF">
        <w:rPr>
          <w:rFonts w:hint="eastAsia"/>
        </w:rPr>
        <w:t>.</w:t>
      </w:r>
      <w:r w:rsidRPr="001B688E">
        <w:t>膜的性能问题：质子交换膜本身电导率低，或在运行中因水管理不当而发生脱水，导致质子传导受阻。</w:t>
      </w:r>
    </w:p>
    <w:p w14:paraId="600A29CE" w14:textId="27DE4683" w:rsidR="001B688E" w:rsidRPr="001B688E" w:rsidRDefault="001B688E" w:rsidP="00662BAF">
      <w:pPr>
        <w:pStyle w:val="a7"/>
        <w:ind w:left="420" w:firstLine="0"/>
      </w:pPr>
      <w:r>
        <w:rPr>
          <w:b/>
          <w:bCs/>
        </w:rPr>
        <w:tab/>
      </w:r>
      <w:r w:rsidR="00662BAF" w:rsidRPr="00662BAF">
        <w:rPr>
          <w:rFonts w:hint="eastAsia"/>
        </w:rPr>
        <w:t>2.</w:t>
      </w:r>
      <w:r w:rsidRPr="001B688E">
        <w:t>接触电阻过大：电解槽各组件（如膜、催化层、多孔传输层、双极板）之间装配不紧密，导致界面接触不良。</w:t>
      </w:r>
    </w:p>
    <w:p w14:paraId="00F2BD60" w14:textId="77777777" w:rsidR="001B688E" w:rsidRPr="001B688E" w:rsidRDefault="001B688E" w:rsidP="001B688E">
      <w:pPr>
        <w:pStyle w:val="a7"/>
      </w:pPr>
      <w:r w:rsidRPr="001B688E">
        <w:t>导致物质传输损失增大：</w:t>
      </w:r>
    </w:p>
    <w:p w14:paraId="7B57B0D0" w14:textId="51F96555" w:rsidR="001B688E" w:rsidRPr="001B688E" w:rsidRDefault="001B688E" w:rsidP="00662BAF">
      <w:pPr>
        <w:pStyle w:val="a7"/>
        <w:ind w:left="420" w:firstLine="0"/>
      </w:pPr>
      <w:r>
        <w:rPr>
          <w:b/>
          <w:bCs/>
        </w:rPr>
        <w:tab/>
      </w:r>
      <w:r w:rsidR="00662BAF" w:rsidRPr="00662BAF">
        <w:rPr>
          <w:rFonts w:hint="eastAsia"/>
        </w:rPr>
        <w:t>1.</w:t>
      </w:r>
      <w:r w:rsidRPr="001B688E">
        <w:t>高电流密度运行：电流密度过高，导致反应物消耗和产物生成的速度超过了传质系统所能支持的极限。</w:t>
      </w:r>
    </w:p>
    <w:p w14:paraId="6E270A74" w14:textId="79C3E8A4" w:rsidR="001B688E" w:rsidRPr="001B688E" w:rsidRDefault="001B688E" w:rsidP="00662BAF">
      <w:pPr>
        <w:pStyle w:val="a7"/>
        <w:ind w:left="420" w:firstLine="0"/>
      </w:pPr>
      <w:r>
        <w:rPr>
          <w:b/>
          <w:bCs/>
        </w:rPr>
        <w:tab/>
      </w:r>
      <w:r w:rsidR="00662BAF" w:rsidRPr="00662BAF">
        <w:rPr>
          <w:rFonts w:hint="eastAsia"/>
        </w:rPr>
        <w:t>2.</w:t>
      </w:r>
      <w:r w:rsidRPr="001B688E">
        <w:t>传质通道设计不合理：多孔传输层（</w:t>
      </w:r>
      <w:r w:rsidRPr="001B688E">
        <w:t>PTL</w:t>
      </w:r>
      <w:r w:rsidRPr="001B688E">
        <w:t>）的孔隙结构或双极板的流场设计不佳，无法为水和气体提供顺畅的传输路径。</w:t>
      </w:r>
    </w:p>
    <w:p w14:paraId="6AC90949" w14:textId="67C7A55A" w:rsidR="001B688E" w:rsidRPr="001B688E" w:rsidRDefault="001B688E" w:rsidP="00662BAF">
      <w:pPr>
        <w:pStyle w:val="a7"/>
        <w:ind w:left="420" w:firstLine="0"/>
      </w:pPr>
      <w:r>
        <w:rPr>
          <w:b/>
          <w:bCs/>
        </w:rPr>
        <w:tab/>
      </w:r>
      <w:r w:rsidR="00662BAF" w:rsidRPr="00662BAF">
        <w:rPr>
          <w:rFonts w:hint="eastAsia"/>
        </w:rPr>
        <w:t>3.</w:t>
      </w:r>
      <w:r w:rsidRPr="001B688E">
        <w:t>产物气泡堵塞：生成的气泡在电极表面和多孔层中大量滞留，阻碍了反应物的到达和后续反应的进行。</w:t>
      </w:r>
    </w:p>
    <w:p w14:paraId="07C09D77" w14:textId="603129AC" w:rsidR="00477E02" w:rsidRPr="001B688E" w:rsidRDefault="001B688E" w:rsidP="00662BAF">
      <w:pPr>
        <w:pStyle w:val="a7"/>
        <w:ind w:firstLine="0"/>
        <w:rPr>
          <w:b/>
          <w:bCs/>
        </w:rPr>
      </w:pPr>
      <w:r w:rsidRPr="001B688E">
        <w:rPr>
          <w:rFonts w:hint="eastAsia"/>
          <w:b/>
          <w:bCs/>
        </w:rPr>
        <w:t>6.3</w:t>
      </w:r>
      <w:r w:rsidRPr="001B688E">
        <w:rPr>
          <w:b/>
          <w:bCs/>
        </w:rPr>
        <w:tab/>
      </w:r>
      <w:r w:rsidR="00477E02" w:rsidRPr="001B688E">
        <w:rPr>
          <w:b/>
          <w:bCs/>
        </w:rPr>
        <w:t>提升</w:t>
      </w:r>
      <w:r w:rsidR="00477E02" w:rsidRPr="001B688E">
        <w:rPr>
          <w:b/>
          <w:bCs/>
        </w:rPr>
        <w:t>PEM</w:t>
      </w:r>
      <w:r w:rsidR="00477E02" w:rsidRPr="001B688E">
        <w:rPr>
          <w:b/>
          <w:bCs/>
        </w:rPr>
        <w:t>电解槽性能的措施有哪些？</w:t>
      </w:r>
    </w:p>
    <w:p w14:paraId="498B377D" w14:textId="41993173" w:rsidR="0019293C" w:rsidRPr="0019293C" w:rsidRDefault="0019293C" w:rsidP="0019293C">
      <w:pPr>
        <w:pStyle w:val="a7"/>
        <w:numPr>
          <w:ilvl w:val="0"/>
          <w:numId w:val="25"/>
        </w:numPr>
      </w:pPr>
      <w:r w:rsidRPr="0019293C">
        <w:t>降低活化损失：</w:t>
      </w:r>
    </w:p>
    <w:p w14:paraId="7CDC9531" w14:textId="77777777" w:rsidR="0019293C" w:rsidRPr="0019293C" w:rsidRDefault="0019293C" w:rsidP="0019293C">
      <w:pPr>
        <w:pStyle w:val="a7"/>
      </w:pPr>
      <w:r w:rsidRPr="0019293C">
        <w:t>开发高效催化剂：研究具有更高本征活性的催化剂（尤其是针对阳极</w:t>
      </w:r>
      <w:r w:rsidRPr="0019293C">
        <w:t>OER</w:t>
      </w:r>
      <w:r w:rsidRPr="0019293C">
        <w:t>），并优化催化层结构以最大化</w:t>
      </w:r>
      <w:r w:rsidRPr="0019293C">
        <w:t>“</w:t>
      </w:r>
      <w:r w:rsidRPr="0019293C">
        <w:t>三相界面</w:t>
      </w:r>
      <w:r w:rsidRPr="0019293C">
        <w:t>”</w:t>
      </w:r>
      <w:r w:rsidRPr="0019293C">
        <w:t>，提高活性位点利用率。</w:t>
      </w:r>
    </w:p>
    <w:p w14:paraId="35547063" w14:textId="77777777" w:rsidR="0019293C" w:rsidRPr="0019293C" w:rsidRDefault="0019293C" w:rsidP="0019293C">
      <w:pPr>
        <w:pStyle w:val="a7"/>
        <w:numPr>
          <w:ilvl w:val="0"/>
          <w:numId w:val="25"/>
        </w:numPr>
      </w:pPr>
      <w:r w:rsidRPr="0019293C">
        <w:t>降低欧姆损失：</w:t>
      </w:r>
    </w:p>
    <w:p w14:paraId="03685BE9" w14:textId="77777777" w:rsidR="0019293C" w:rsidRPr="0019293C" w:rsidRDefault="0019293C" w:rsidP="0019293C">
      <w:pPr>
        <w:pStyle w:val="a7"/>
      </w:pPr>
      <w:r w:rsidRPr="0019293C">
        <w:t>采用先进膜材料：使用更薄且质子电导率更高的质子交换膜，以直接降低膜内阻。</w:t>
      </w:r>
    </w:p>
    <w:p w14:paraId="559ABA3B" w14:textId="77777777" w:rsidR="0019293C" w:rsidRPr="0019293C" w:rsidRDefault="0019293C" w:rsidP="0019293C">
      <w:pPr>
        <w:pStyle w:val="a7"/>
      </w:pPr>
      <w:r w:rsidRPr="0019293C">
        <w:t>优化电解槽结构与装配：改善各组件间的物理接触，减小界面电阻，并确保良好的水热管理以维持膜的湿润。</w:t>
      </w:r>
    </w:p>
    <w:p w14:paraId="2BE7594E" w14:textId="77777777" w:rsidR="0019293C" w:rsidRPr="0019293C" w:rsidRDefault="0019293C" w:rsidP="0019293C">
      <w:pPr>
        <w:pStyle w:val="a7"/>
        <w:numPr>
          <w:ilvl w:val="0"/>
          <w:numId w:val="25"/>
        </w:numPr>
      </w:pPr>
      <w:r w:rsidRPr="0019293C">
        <w:lastRenderedPageBreak/>
        <w:t>降低物质传输损失：</w:t>
      </w:r>
    </w:p>
    <w:p w14:paraId="6559C014" w14:textId="77777777" w:rsidR="0019293C" w:rsidRPr="0019293C" w:rsidRDefault="0019293C" w:rsidP="0019293C">
      <w:pPr>
        <w:pStyle w:val="a7"/>
      </w:pPr>
      <w:r w:rsidRPr="0019293C">
        <w:t>优化传质组件设计：精心设计多孔传输层（</w:t>
      </w:r>
      <w:r w:rsidRPr="0019293C">
        <w:t>PTL</w:t>
      </w:r>
      <w:r w:rsidRPr="0019293C">
        <w:t>）的孔隙率和亲疏水性，以及双极板的流场结构，以构建高效、分离的水</w:t>
      </w:r>
      <w:r w:rsidRPr="0019293C">
        <w:t>/</w:t>
      </w:r>
      <w:r w:rsidRPr="0019293C">
        <w:t>气传输通道。</w:t>
      </w:r>
    </w:p>
    <w:p w14:paraId="3F2AA8B1" w14:textId="77777777" w:rsidR="0019293C" w:rsidRPr="0019293C" w:rsidRDefault="0019293C" w:rsidP="0019293C">
      <w:pPr>
        <w:pStyle w:val="a7"/>
      </w:pPr>
      <w:r w:rsidRPr="0019293C">
        <w:t>优化操作条件：适当提高操作压力，可以压缩产物气泡的体积，加速其脱离，从而改善高电流密度下的传质效率。</w:t>
      </w:r>
    </w:p>
    <w:p w14:paraId="4D29AF2E" w14:textId="62965794" w:rsidR="00477E02" w:rsidRPr="00477E02" w:rsidRDefault="00477E02" w:rsidP="0019293C">
      <w:pPr>
        <w:pStyle w:val="a7"/>
      </w:pPr>
    </w:p>
    <w:p w14:paraId="5AB960D6" w14:textId="5BA626FB" w:rsidR="00247599" w:rsidRDefault="00520EC2" w:rsidP="00DE11B1">
      <w:pPr>
        <w:pStyle w:val="a9"/>
        <w:spacing w:before="312"/>
      </w:pPr>
      <w:r>
        <w:rPr>
          <w:rFonts w:hint="eastAsia"/>
        </w:rPr>
        <w:t>7</w:t>
      </w:r>
      <w:r w:rsidR="00120BFA">
        <w:rPr>
          <w:rFonts w:hint="eastAsia"/>
        </w:rPr>
        <w:t xml:space="preserve"> </w:t>
      </w:r>
      <w:r w:rsidR="00477E02">
        <w:rPr>
          <w:rFonts w:hint="eastAsia"/>
        </w:rPr>
        <w:t>参考文献</w:t>
      </w:r>
    </w:p>
    <w:p w14:paraId="2FD4161E" w14:textId="71E39CC3" w:rsidR="00477E02" w:rsidRPr="00477E02" w:rsidRDefault="00477E02" w:rsidP="007758FA">
      <w:pPr>
        <w:pStyle w:val="a7"/>
      </w:pPr>
      <w:r w:rsidRPr="00477E02">
        <w:t xml:space="preserve">[1] Marian </w:t>
      </w:r>
      <w:proofErr w:type="spellStart"/>
      <w:r w:rsidRPr="00477E02">
        <w:t>Chatenet</w:t>
      </w:r>
      <w:proofErr w:type="spellEnd"/>
      <w:r w:rsidRPr="00477E02">
        <w:t xml:space="preserve"> et al. Water electrolysis: from textbook knowledge to the latest scientific strategies and industrial developments. Chem. Soc. Rev., 2022,51, 4583-4762. </w:t>
      </w:r>
    </w:p>
    <w:p w14:paraId="1441662B" w14:textId="58D9C3D2" w:rsidR="00DE11B1" w:rsidRPr="00DE11B1" w:rsidRDefault="00477E02" w:rsidP="007758FA">
      <w:pPr>
        <w:pStyle w:val="a7"/>
      </w:pPr>
      <w:r w:rsidRPr="00477E02">
        <w:t xml:space="preserve">[2] Han Liu, Hua Bing Tao, Bin Liu. Kinetic Insights of Proton Exchange Membrane Water </w:t>
      </w:r>
      <w:proofErr w:type="spellStart"/>
      <w:r w:rsidRPr="00477E02">
        <w:t>Electrolyzer</w:t>
      </w:r>
      <w:proofErr w:type="spellEnd"/>
      <w:r w:rsidRPr="00477E02">
        <w:t xml:space="preserve"> Obtained by Operando Characterization Methods J. Phys. Chem. Lett. 2022, 13, 6520−6531.</w:t>
      </w:r>
    </w:p>
    <w:sectPr w:rsidR="00DE11B1"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9784" w14:textId="77777777" w:rsidR="00155D27" w:rsidRDefault="00155D27">
      <w:pPr>
        <w:spacing w:line="240" w:lineRule="auto"/>
      </w:pPr>
      <w:r>
        <w:separator/>
      </w:r>
    </w:p>
  </w:endnote>
  <w:endnote w:type="continuationSeparator" w:id="0">
    <w:p w14:paraId="7F28B741" w14:textId="77777777" w:rsidR="00155D27" w:rsidRDefault="00155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80684D">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80684D">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80684D">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80684D">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A170" w14:textId="77777777" w:rsidR="00155D27" w:rsidRDefault="00155D27">
      <w:pPr>
        <w:spacing w:line="240" w:lineRule="auto"/>
      </w:pPr>
      <w:r>
        <w:separator/>
      </w:r>
    </w:p>
  </w:footnote>
  <w:footnote w:type="continuationSeparator" w:id="0">
    <w:p w14:paraId="3C41BDAF" w14:textId="77777777" w:rsidR="00155D27" w:rsidRDefault="00155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F94B1C"/>
    <w:multiLevelType w:val="multilevel"/>
    <w:tmpl w:val="90C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B0A"/>
    <w:multiLevelType w:val="multilevel"/>
    <w:tmpl w:val="D50008AA"/>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00749"/>
    <w:multiLevelType w:val="multilevel"/>
    <w:tmpl w:val="71B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70A89"/>
    <w:multiLevelType w:val="hybridMultilevel"/>
    <w:tmpl w:val="7D0EEC14"/>
    <w:lvl w:ilvl="0" w:tplc="51BAC682">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BD29B7"/>
    <w:multiLevelType w:val="multilevel"/>
    <w:tmpl w:val="1CE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196B"/>
    <w:multiLevelType w:val="multilevel"/>
    <w:tmpl w:val="CAB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A5098"/>
    <w:multiLevelType w:val="multilevel"/>
    <w:tmpl w:val="424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313F8"/>
    <w:multiLevelType w:val="multilevel"/>
    <w:tmpl w:val="6C34902C"/>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95F2E"/>
    <w:multiLevelType w:val="multilevel"/>
    <w:tmpl w:val="61B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75042"/>
    <w:multiLevelType w:val="multilevel"/>
    <w:tmpl w:val="804EC9DC"/>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DB3137D"/>
    <w:multiLevelType w:val="multilevel"/>
    <w:tmpl w:val="A1C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6" w15:restartNumberingAfterBreak="0">
    <w:nsid w:val="5762156F"/>
    <w:multiLevelType w:val="multilevel"/>
    <w:tmpl w:val="D8B40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90C5F"/>
    <w:multiLevelType w:val="multilevel"/>
    <w:tmpl w:val="B6160BEE"/>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570C3B"/>
    <w:multiLevelType w:val="multilevel"/>
    <w:tmpl w:val="AA90D15A"/>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762CEE"/>
    <w:multiLevelType w:val="multilevel"/>
    <w:tmpl w:val="D13A1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51916"/>
    <w:multiLevelType w:val="multilevel"/>
    <w:tmpl w:val="291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13"/>
  </w:num>
  <w:num w:numId="4" w16cid:durableId="1948923873">
    <w:abstractNumId w:val="13"/>
  </w:num>
  <w:num w:numId="5" w16cid:durableId="952131843">
    <w:abstractNumId w:val="2"/>
  </w:num>
  <w:num w:numId="6" w16cid:durableId="722873029">
    <w:abstractNumId w:val="21"/>
  </w:num>
  <w:num w:numId="7" w16cid:durableId="1568568803">
    <w:abstractNumId w:val="15"/>
  </w:num>
  <w:num w:numId="8" w16cid:durableId="1876502289">
    <w:abstractNumId w:val="2"/>
  </w:num>
  <w:num w:numId="9" w16cid:durableId="1821387513">
    <w:abstractNumId w:val="2"/>
  </w:num>
  <w:num w:numId="10" w16cid:durableId="927226127">
    <w:abstractNumId w:val="8"/>
  </w:num>
  <w:num w:numId="11" w16cid:durableId="1127578732">
    <w:abstractNumId w:val="3"/>
  </w:num>
  <w:num w:numId="12" w16cid:durableId="801729364">
    <w:abstractNumId w:val="6"/>
  </w:num>
  <w:num w:numId="13" w16cid:durableId="689914959">
    <w:abstractNumId w:val="9"/>
  </w:num>
  <w:num w:numId="14" w16cid:durableId="1011487300">
    <w:abstractNumId w:val="10"/>
  </w:num>
  <w:num w:numId="15" w16cid:durableId="1874689778">
    <w:abstractNumId w:val="18"/>
  </w:num>
  <w:num w:numId="16" w16cid:durableId="1704860558">
    <w:abstractNumId w:val="4"/>
  </w:num>
  <w:num w:numId="17" w16cid:durableId="1989507338">
    <w:abstractNumId w:val="17"/>
  </w:num>
  <w:num w:numId="18" w16cid:durableId="1318730986">
    <w:abstractNumId w:val="12"/>
  </w:num>
  <w:num w:numId="19" w16cid:durableId="1485004491">
    <w:abstractNumId w:val="7"/>
  </w:num>
  <w:num w:numId="20" w16cid:durableId="1542134713">
    <w:abstractNumId w:val="20"/>
  </w:num>
  <w:num w:numId="21" w16cid:durableId="10573998">
    <w:abstractNumId w:val="11"/>
  </w:num>
  <w:num w:numId="22" w16cid:durableId="1318612762">
    <w:abstractNumId w:val="5"/>
  </w:num>
  <w:num w:numId="23" w16cid:durableId="732240087">
    <w:abstractNumId w:val="14"/>
  </w:num>
  <w:num w:numId="24" w16cid:durableId="733116650">
    <w:abstractNumId w:val="16"/>
  </w:num>
  <w:num w:numId="25" w16cid:durableId="17345487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046C9"/>
    <w:rsid w:val="00053BFB"/>
    <w:rsid w:val="000A18B1"/>
    <w:rsid w:val="000D028A"/>
    <w:rsid w:val="000D349F"/>
    <w:rsid w:val="000D58FC"/>
    <w:rsid w:val="000F635F"/>
    <w:rsid w:val="00111927"/>
    <w:rsid w:val="00120BFA"/>
    <w:rsid w:val="00121688"/>
    <w:rsid w:val="001369B3"/>
    <w:rsid w:val="00150B3E"/>
    <w:rsid w:val="00155D27"/>
    <w:rsid w:val="0015787D"/>
    <w:rsid w:val="00164A1E"/>
    <w:rsid w:val="0017425C"/>
    <w:rsid w:val="00182E22"/>
    <w:rsid w:val="0019293C"/>
    <w:rsid w:val="001A4149"/>
    <w:rsid w:val="001A7E67"/>
    <w:rsid w:val="001B688E"/>
    <w:rsid w:val="001C20FF"/>
    <w:rsid w:val="001D40C3"/>
    <w:rsid w:val="001F591E"/>
    <w:rsid w:val="002130AC"/>
    <w:rsid w:val="002176ED"/>
    <w:rsid w:val="002234FD"/>
    <w:rsid w:val="00225C95"/>
    <w:rsid w:val="002334C9"/>
    <w:rsid w:val="002410E3"/>
    <w:rsid w:val="0024578F"/>
    <w:rsid w:val="00247599"/>
    <w:rsid w:val="0025796F"/>
    <w:rsid w:val="0029156F"/>
    <w:rsid w:val="002B7AB9"/>
    <w:rsid w:val="002D4482"/>
    <w:rsid w:val="002F77E1"/>
    <w:rsid w:val="003045D6"/>
    <w:rsid w:val="003312F6"/>
    <w:rsid w:val="00336DA9"/>
    <w:rsid w:val="00362609"/>
    <w:rsid w:val="00365C4E"/>
    <w:rsid w:val="003918B3"/>
    <w:rsid w:val="003F1AAA"/>
    <w:rsid w:val="003F51B7"/>
    <w:rsid w:val="004006C8"/>
    <w:rsid w:val="004407EF"/>
    <w:rsid w:val="004603BF"/>
    <w:rsid w:val="00471F97"/>
    <w:rsid w:val="00477E02"/>
    <w:rsid w:val="004B5817"/>
    <w:rsid w:val="004C16A5"/>
    <w:rsid w:val="004D036D"/>
    <w:rsid w:val="004D562A"/>
    <w:rsid w:val="004E318F"/>
    <w:rsid w:val="00511F32"/>
    <w:rsid w:val="00520EC2"/>
    <w:rsid w:val="00566E23"/>
    <w:rsid w:val="00574D86"/>
    <w:rsid w:val="00584DE7"/>
    <w:rsid w:val="005E22D1"/>
    <w:rsid w:val="005E2746"/>
    <w:rsid w:val="005E6E89"/>
    <w:rsid w:val="00643280"/>
    <w:rsid w:val="00662BAF"/>
    <w:rsid w:val="0066373A"/>
    <w:rsid w:val="006835B9"/>
    <w:rsid w:val="006C1270"/>
    <w:rsid w:val="006C62BB"/>
    <w:rsid w:val="006D2831"/>
    <w:rsid w:val="006D4F86"/>
    <w:rsid w:val="006D4F8E"/>
    <w:rsid w:val="006F4F31"/>
    <w:rsid w:val="00721BF3"/>
    <w:rsid w:val="00736BF6"/>
    <w:rsid w:val="0075013B"/>
    <w:rsid w:val="007758FA"/>
    <w:rsid w:val="007A63CC"/>
    <w:rsid w:val="007B1DD0"/>
    <w:rsid w:val="007B793A"/>
    <w:rsid w:val="007C75C8"/>
    <w:rsid w:val="007C7835"/>
    <w:rsid w:val="007E1EA0"/>
    <w:rsid w:val="007F1D3B"/>
    <w:rsid w:val="0080684D"/>
    <w:rsid w:val="00806F47"/>
    <w:rsid w:val="008230C4"/>
    <w:rsid w:val="008310BA"/>
    <w:rsid w:val="008455C5"/>
    <w:rsid w:val="008455D5"/>
    <w:rsid w:val="008632F0"/>
    <w:rsid w:val="008C07BF"/>
    <w:rsid w:val="008C254C"/>
    <w:rsid w:val="00903177"/>
    <w:rsid w:val="009078BC"/>
    <w:rsid w:val="00934F95"/>
    <w:rsid w:val="00944DD8"/>
    <w:rsid w:val="00952436"/>
    <w:rsid w:val="009A0508"/>
    <w:rsid w:val="009A6EB9"/>
    <w:rsid w:val="009A7694"/>
    <w:rsid w:val="009B3327"/>
    <w:rsid w:val="009C3126"/>
    <w:rsid w:val="009C66A5"/>
    <w:rsid w:val="009C6940"/>
    <w:rsid w:val="009D1B74"/>
    <w:rsid w:val="009E6F84"/>
    <w:rsid w:val="00A17686"/>
    <w:rsid w:val="00A40903"/>
    <w:rsid w:val="00A41719"/>
    <w:rsid w:val="00A41BE1"/>
    <w:rsid w:val="00A43DA0"/>
    <w:rsid w:val="00AA62FB"/>
    <w:rsid w:val="00AD4251"/>
    <w:rsid w:val="00B05DE3"/>
    <w:rsid w:val="00B42BA3"/>
    <w:rsid w:val="00B56EBD"/>
    <w:rsid w:val="00B95084"/>
    <w:rsid w:val="00BA1D5E"/>
    <w:rsid w:val="00BB1346"/>
    <w:rsid w:val="00BB62EA"/>
    <w:rsid w:val="00BD521F"/>
    <w:rsid w:val="00BE5E1A"/>
    <w:rsid w:val="00BF3B00"/>
    <w:rsid w:val="00BF6A9C"/>
    <w:rsid w:val="00C00FA5"/>
    <w:rsid w:val="00C04865"/>
    <w:rsid w:val="00C05705"/>
    <w:rsid w:val="00C266F0"/>
    <w:rsid w:val="00C41ED4"/>
    <w:rsid w:val="00C51DF5"/>
    <w:rsid w:val="00C770A2"/>
    <w:rsid w:val="00CA56AC"/>
    <w:rsid w:val="00CB7732"/>
    <w:rsid w:val="00D34645"/>
    <w:rsid w:val="00D45932"/>
    <w:rsid w:val="00D5456B"/>
    <w:rsid w:val="00D55A0C"/>
    <w:rsid w:val="00D61BC8"/>
    <w:rsid w:val="00D900C1"/>
    <w:rsid w:val="00DE11B1"/>
    <w:rsid w:val="00E039A7"/>
    <w:rsid w:val="00E0520D"/>
    <w:rsid w:val="00E47BC8"/>
    <w:rsid w:val="00E56DC3"/>
    <w:rsid w:val="00E735EB"/>
    <w:rsid w:val="00E978F4"/>
    <w:rsid w:val="00EC1E34"/>
    <w:rsid w:val="00EC49BC"/>
    <w:rsid w:val="00F077CA"/>
    <w:rsid w:val="00F14340"/>
    <w:rsid w:val="00F16E18"/>
    <w:rsid w:val="00F873FF"/>
    <w:rsid w:val="00FB356B"/>
    <w:rsid w:val="00FD4F5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44DD8"/>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4">
    <w:name w:val="heading 4"/>
    <w:basedOn w:val="a0"/>
    <w:next w:val="a0"/>
    <w:link w:val="40"/>
    <w:semiHidden/>
    <w:unhideWhenUsed/>
    <w:qFormat/>
    <w:rsid w:val="00477E02"/>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autoRedefine/>
    <w:qFormat/>
    <w:rsid w:val="007758FA"/>
    <w:pPr>
      <w:tabs>
        <w:tab w:val="clear" w:pos="8820"/>
        <w:tab w:val="left" w:pos="420"/>
      </w:tabs>
      <w:adjustRightInd w:val="0"/>
      <w:snapToGrid w:val="0"/>
      <w:spacing w:line="276" w:lineRule="auto"/>
      <w:ind w:firstLine="42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table" w:styleId="ab">
    <w:name w:val="Table Grid"/>
    <w:basedOn w:val="a2"/>
    <w:rsid w:val="00BF6A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semiHidden/>
    <w:rsid w:val="00477E02"/>
    <w:rPr>
      <w:rFonts w:asciiTheme="majorHAnsi" w:eastAsiaTheme="majorEastAsia" w:hAnsiTheme="majorHAnsi" w:cstheme="majorBidi"/>
      <w:b/>
      <w:bCs/>
      <w:color w:val="000000"/>
      <w:kern w:val="2"/>
      <w:sz w:val="28"/>
      <w:szCs w:val="28"/>
    </w:rPr>
  </w:style>
  <w:style w:type="paragraph" w:styleId="ac">
    <w:name w:val="Normal (Web)"/>
    <w:basedOn w:val="a0"/>
    <w:rsid w:val="001B688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6.jpeg"/><Relationship Id="rId26" Type="http://schemas.openxmlformats.org/officeDocument/2006/relationships/image" Target="media/image11.jpe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image" Target="media/image10.png"/><Relationship Id="rId28"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wmf"/><Relationship Id="rId22" Type="http://schemas.openxmlformats.org/officeDocument/2006/relationships/chart" Target="charts/chart1.xml"/><Relationship Id="rId27" Type="http://schemas.openxmlformats.org/officeDocument/2006/relationships/image" Target="media/image12.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Downloads\chr_127.0.0.1-BTS82-60-1-2-5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wnloads\chr_127.0.0.1-BTS82-60-1-2-5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wnloads\chr_127.0.0.1-BTS82-60-1-2-5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wnloads\chr_127.0.0.1-BTS82-60-1-2-5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U(V) - t(min)</a:t>
            </a:r>
            <a:endParaRPr lang="zh-C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zh-CN"/>
        </a:p>
      </c:txPr>
    </c:title>
    <c:autoTitleDeleted val="0"/>
    <c:plotArea>
      <c:layout>
        <c:manualLayout>
          <c:layoutTarget val="inner"/>
          <c:xMode val="edge"/>
          <c:yMode val="edge"/>
          <c:x val="8.3898978264539126E-2"/>
          <c:y val="0.13145716072545341"/>
          <c:w val="0.87408227502457525"/>
          <c:h val="0.73846876082328361"/>
        </c:manualLayout>
      </c:layout>
      <c:scatterChart>
        <c:scatterStyle val="smoothMarker"/>
        <c:varyColors val="0"/>
        <c:ser>
          <c:idx val="0"/>
          <c:order val="0"/>
          <c:spPr>
            <a:ln w="9525" cap="rnd">
              <a:solidFill>
                <a:schemeClr val="accent1"/>
              </a:solidFill>
              <a:round/>
            </a:ln>
            <a:effectLst>
              <a:outerShdw blurRad="40000" dist="23000" dir="5400000" rotWithShape="0">
                <a:srgbClr val="000000">
                  <a:alpha val="35000"/>
                </a:srgbClr>
              </a:outerShdw>
            </a:effectLst>
          </c:spPr>
          <c:marker>
            <c:symbol val="none"/>
          </c:marker>
          <c:xVal>
            <c:numRef>
              <c:f>record!$G$2:$G$72</c:f>
              <c:numCache>
                <c:formatCode>0.0_);[Red]\(0.0\)</c:formatCode>
                <c:ptCount val="71"/>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c:v>
                </c:pt>
                <c:pt idx="22">
                  <c:v>10.5</c:v>
                </c:pt>
                <c:pt idx="23">
                  <c:v>11</c:v>
                </c:pt>
                <c:pt idx="24">
                  <c:v>11.5</c:v>
                </c:pt>
                <c:pt idx="25">
                  <c:v>12</c:v>
                </c:pt>
                <c:pt idx="26">
                  <c:v>12</c:v>
                </c:pt>
                <c:pt idx="27">
                  <c:v>12.5</c:v>
                </c:pt>
                <c:pt idx="28">
                  <c:v>13</c:v>
                </c:pt>
                <c:pt idx="29">
                  <c:v>13.5</c:v>
                </c:pt>
                <c:pt idx="30">
                  <c:v>14</c:v>
                </c:pt>
                <c:pt idx="31">
                  <c:v>14</c:v>
                </c:pt>
                <c:pt idx="32">
                  <c:v>14.5</c:v>
                </c:pt>
                <c:pt idx="33">
                  <c:v>15</c:v>
                </c:pt>
                <c:pt idx="34">
                  <c:v>15.5</c:v>
                </c:pt>
                <c:pt idx="35">
                  <c:v>16</c:v>
                </c:pt>
                <c:pt idx="36">
                  <c:v>16</c:v>
                </c:pt>
                <c:pt idx="37">
                  <c:v>16.5</c:v>
                </c:pt>
                <c:pt idx="38">
                  <c:v>17</c:v>
                </c:pt>
                <c:pt idx="39">
                  <c:v>17.5</c:v>
                </c:pt>
                <c:pt idx="40">
                  <c:v>18</c:v>
                </c:pt>
                <c:pt idx="41">
                  <c:v>18</c:v>
                </c:pt>
                <c:pt idx="42">
                  <c:v>18.5</c:v>
                </c:pt>
                <c:pt idx="43">
                  <c:v>19</c:v>
                </c:pt>
                <c:pt idx="44">
                  <c:v>19.5</c:v>
                </c:pt>
                <c:pt idx="45">
                  <c:v>20</c:v>
                </c:pt>
                <c:pt idx="46">
                  <c:v>20</c:v>
                </c:pt>
                <c:pt idx="47">
                  <c:v>20.5</c:v>
                </c:pt>
                <c:pt idx="48">
                  <c:v>21</c:v>
                </c:pt>
                <c:pt idx="49">
                  <c:v>21.5</c:v>
                </c:pt>
                <c:pt idx="50">
                  <c:v>22</c:v>
                </c:pt>
                <c:pt idx="51">
                  <c:v>22</c:v>
                </c:pt>
                <c:pt idx="52">
                  <c:v>22.5</c:v>
                </c:pt>
                <c:pt idx="53">
                  <c:v>23</c:v>
                </c:pt>
                <c:pt idx="54">
                  <c:v>23.5</c:v>
                </c:pt>
                <c:pt idx="55">
                  <c:v>24</c:v>
                </c:pt>
                <c:pt idx="56">
                  <c:v>24</c:v>
                </c:pt>
                <c:pt idx="57">
                  <c:v>24.5</c:v>
                </c:pt>
                <c:pt idx="58">
                  <c:v>25</c:v>
                </c:pt>
                <c:pt idx="59">
                  <c:v>25.5</c:v>
                </c:pt>
                <c:pt idx="60">
                  <c:v>26</c:v>
                </c:pt>
                <c:pt idx="61">
                  <c:v>26</c:v>
                </c:pt>
                <c:pt idx="62">
                  <c:v>26.5</c:v>
                </c:pt>
                <c:pt idx="63">
                  <c:v>27</c:v>
                </c:pt>
                <c:pt idx="64">
                  <c:v>27.5</c:v>
                </c:pt>
                <c:pt idx="65">
                  <c:v>28</c:v>
                </c:pt>
                <c:pt idx="66">
                  <c:v>28</c:v>
                </c:pt>
                <c:pt idx="67">
                  <c:v>28.5</c:v>
                </c:pt>
                <c:pt idx="68">
                  <c:v>29</c:v>
                </c:pt>
                <c:pt idx="69">
                  <c:v>29.5</c:v>
                </c:pt>
                <c:pt idx="70">
                  <c:v>30</c:v>
                </c:pt>
              </c:numCache>
            </c:numRef>
          </c:xVal>
          <c:yVal>
            <c:numRef>
              <c:f>record!$J$2:$J$72</c:f>
              <c:numCache>
                <c:formatCode>0.0000</c:formatCode>
                <c:ptCount val="71"/>
                <c:pt idx="0">
                  <c:v>1.0483</c:v>
                </c:pt>
                <c:pt idx="1">
                  <c:v>1.8569</c:v>
                </c:pt>
                <c:pt idx="2">
                  <c:v>1.8587</c:v>
                </c:pt>
                <c:pt idx="3">
                  <c:v>1.8573</c:v>
                </c:pt>
                <c:pt idx="4">
                  <c:v>1.8552</c:v>
                </c:pt>
                <c:pt idx="5">
                  <c:v>1.8524</c:v>
                </c:pt>
                <c:pt idx="6">
                  <c:v>1.8481000000000001</c:v>
                </c:pt>
                <c:pt idx="7">
                  <c:v>1.8441000000000001</c:v>
                </c:pt>
                <c:pt idx="8">
                  <c:v>1.8406</c:v>
                </c:pt>
                <c:pt idx="9">
                  <c:v>1.8372999999999999</c:v>
                </c:pt>
                <c:pt idx="10">
                  <c:v>1.8355999999999999</c:v>
                </c:pt>
                <c:pt idx="11">
                  <c:v>1.835</c:v>
                </c:pt>
                <c:pt idx="12">
                  <c:v>1.8349</c:v>
                </c:pt>
                <c:pt idx="13">
                  <c:v>1.8364</c:v>
                </c:pt>
                <c:pt idx="14">
                  <c:v>1.8363</c:v>
                </c:pt>
                <c:pt idx="15">
                  <c:v>1.8358000000000001</c:v>
                </c:pt>
                <c:pt idx="16">
                  <c:v>1.8340000000000001</c:v>
                </c:pt>
                <c:pt idx="17">
                  <c:v>1.8320000000000001</c:v>
                </c:pt>
                <c:pt idx="18">
                  <c:v>1.8295999999999999</c:v>
                </c:pt>
                <c:pt idx="19">
                  <c:v>1.8275999999999999</c:v>
                </c:pt>
                <c:pt idx="20">
                  <c:v>1.8265</c:v>
                </c:pt>
                <c:pt idx="21">
                  <c:v>1.5653999999999999</c:v>
                </c:pt>
                <c:pt idx="22">
                  <c:v>1.4782999999999999</c:v>
                </c:pt>
                <c:pt idx="23">
                  <c:v>1.4791000000000001</c:v>
                </c:pt>
                <c:pt idx="24">
                  <c:v>1.4799</c:v>
                </c:pt>
                <c:pt idx="25">
                  <c:v>1.4804999999999999</c:v>
                </c:pt>
                <c:pt idx="26">
                  <c:v>1.4950000000000001</c:v>
                </c:pt>
                <c:pt idx="27">
                  <c:v>1.5007999999999999</c:v>
                </c:pt>
                <c:pt idx="28">
                  <c:v>1.5008999999999999</c:v>
                </c:pt>
                <c:pt idx="29">
                  <c:v>1.5012000000000001</c:v>
                </c:pt>
                <c:pt idx="30">
                  <c:v>1.5012000000000001</c:v>
                </c:pt>
                <c:pt idx="31">
                  <c:v>1.5067999999999999</c:v>
                </c:pt>
                <c:pt idx="32">
                  <c:v>1.5085</c:v>
                </c:pt>
                <c:pt idx="33">
                  <c:v>1.5085</c:v>
                </c:pt>
                <c:pt idx="34">
                  <c:v>1.5085999999999999</c:v>
                </c:pt>
                <c:pt idx="35">
                  <c:v>1.5087999999999999</c:v>
                </c:pt>
                <c:pt idx="36">
                  <c:v>1.5142</c:v>
                </c:pt>
                <c:pt idx="37">
                  <c:v>1.5153000000000001</c:v>
                </c:pt>
                <c:pt idx="38">
                  <c:v>1.5157</c:v>
                </c:pt>
                <c:pt idx="39">
                  <c:v>1.5159</c:v>
                </c:pt>
                <c:pt idx="40">
                  <c:v>1.5163</c:v>
                </c:pt>
                <c:pt idx="41">
                  <c:v>1.5358000000000001</c:v>
                </c:pt>
                <c:pt idx="42">
                  <c:v>1.5376000000000001</c:v>
                </c:pt>
                <c:pt idx="43">
                  <c:v>1.5379</c:v>
                </c:pt>
                <c:pt idx="44">
                  <c:v>1.5379</c:v>
                </c:pt>
                <c:pt idx="45">
                  <c:v>1.5378000000000001</c:v>
                </c:pt>
                <c:pt idx="46">
                  <c:v>1.5626</c:v>
                </c:pt>
                <c:pt idx="47">
                  <c:v>1.5639000000000001</c:v>
                </c:pt>
                <c:pt idx="48">
                  <c:v>1.5642</c:v>
                </c:pt>
                <c:pt idx="49">
                  <c:v>1.5643</c:v>
                </c:pt>
                <c:pt idx="50">
                  <c:v>1.5647</c:v>
                </c:pt>
                <c:pt idx="51">
                  <c:v>1.5798000000000001</c:v>
                </c:pt>
                <c:pt idx="52">
                  <c:v>1.5805</c:v>
                </c:pt>
                <c:pt idx="53">
                  <c:v>1.5806</c:v>
                </c:pt>
                <c:pt idx="54">
                  <c:v>1.5808</c:v>
                </c:pt>
                <c:pt idx="55">
                  <c:v>1.5810999999999999</c:v>
                </c:pt>
                <c:pt idx="56">
                  <c:v>1.7676000000000001</c:v>
                </c:pt>
                <c:pt idx="57">
                  <c:v>1.8118000000000001</c:v>
                </c:pt>
                <c:pt idx="58">
                  <c:v>1.8117000000000001</c:v>
                </c:pt>
                <c:pt idx="59">
                  <c:v>1.8110999999999999</c:v>
                </c:pt>
                <c:pt idx="60">
                  <c:v>1.8106</c:v>
                </c:pt>
                <c:pt idx="61">
                  <c:v>1.9851000000000001</c:v>
                </c:pt>
                <c:pt idx="62">
                  <c:v>2.0825999999999998</c:v>
                </c:pt>
                <c:pt idx="63">
                  <c:v>2.0661999999999998</c:v>
                </c:pt>
                <c:pt idx="64">
                  <c:v>2.0590999999999999</c:v>
                </c:pt>
                <c:pt idx="65">
                  <c:v>2.0533000000000001</c:v>
                </c:pt>
                <c:pt idx="66">
                  <c:v>2.3418999999999999</c:v>
                </c:pt>
                <c:pt idx="67">
                  <c:v>2.3418000000000001</c:v>
                </c:pt>
                <c:pt idx="68">
                  <c:v>2.3134000000000001</c:v>
                </c:pt>
                <c:pt idx="69">
                  <c:v>2.2940999999999998</c:v>
                </c:pt>
                <c:pt idx="70">
                  <c:v>2.2799999999999998</c:v>
                </c:pt>
              </c:numCache>
            </c:numRef>
          </c:yVal>
          <c:smooth val="1"/>
          <c:extLst>
            <c:ext xmlns:c16="http://schemas.microsoft.com/office/drawing/2014/chart" uri="{C3380CC4-5D6E-409C-BE32-E72D297353CC}">
              <c16:uniqueId val="{00000000-5BCC-4FAE-9A34-54EE33A7980B}"/>
            </c:ext>
          </c:extLst>
        </c:ser>
        <c:dLbls>
          <c:showLegendKey val="0"/>
          <c:showVal val="0"/>
          <c:showCatName val="0"/>
          <c:showSerName val="0"/>
          <c:showPercent val="0"/>
          <c:showBubbleSize val="0"/>
        </c:dLbls>
        <c:axId val="1276768480"/>
        <c:axId val="1276766560"/>
      </c:scatterChart>
      <c:valAx>
        <c:axId val="1276768480"/>
        <c:scaling>
          <c:orientation val="minMax"/>
          <c:max val="30"/>
        </c:scaling>
        <c:delete val="0"/>
        <c:axPos val="b"/>
        <c:majorGridlines>
          <c:spPr>
            <a:ln w="9525" cap="flat" cmpd="sng" algn="ctr">
              <a:solidFill>
                <a:schemeClr val="tx2">
                  <a:lumMod val="15000"/>
                  <a:lumOff val="85000"/>
                </a:schemeClr>
              </a:solidFill>
              <a:round/>
            </a:ln>
            <a:effectLst/>
          </c:spPr>
        </c:majorGridlines>
        <c:numFmt formatCode="0.0_);[Red]\(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1276766560"/>
        <c:crosses val="autoZero"/>
        <c:crossBetween val="midCat"/>
      </c:valAx>
      <c:valAx>
        <c:axId val="1276766560"/>
        <c:scaling>
          <c:orientation val="minMax"/>
          <c:max val="2.4"/>
          <c:min val="1"/>
        </c:scaling>
        <c:delete val="0"/>
        <c:axPos val="l"/>
        <c:majorGridlines>
          <c:spPr>
            <a:ln w="9525" cap="flat" cmpd="sng" algn="ctr">
              <a:solidFill>
                <a:schemeClr val="tx2">
                  <a:lumMod val="15000"/>
                  <a:lumOff val="85000"/>
                </a:schemeClr>
              </a:solidFill>
              <a:round/>
            </a:ln>
            <a:effectLst/>
          </c:spPr>
        </c:majorGridlines>
        <c:numFmt formatCode="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12767684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I(A) - U(V)</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zh-CN"/>
        </a:p>
      </c:txPr>
    </c:title>
    <c:autoTitleDeleted val="0"/>
    <c:plotArea>
      <c:layout/>
      <c:scatterChart>
        <c:scatterStyle val="smoothMarker"/>
        <c:varyColors val="0"/>
        <c:ser>
          <c:idx val="0"/>
          <c:order val="0"/>
          <c:spPr>
            <a:ln w="9525" cap="rnd">
              <a:solidFill>
                <a:schemeClr val="accent1"/>
              </a:solid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trendlineLbl>
          </c:trendline>
          <c:xVal>
            <c:numRef>
              <c:f>record!$N$80:$N$89</c:f>
              <c:numCache>
                <c:formatCode>General</c:formatCode>
                <c:ptCount val="10"/>
                <c:pt idx="0">
                  <c:v>1.4795</c:v>
                </c:pt>
                <c:pt idx="1">
                  <c:v>1.5009999999999999</c:v>
                </c:pt>
                <c:pt idx="2">
                  <c:v>1.5085999999999999</c:v>
                </c:pt>
                <c:pt idx="3">
                  <c:v>1.5158</c:v>
                </c:pt>
                <c:pt idx="4">
                  <c:v>1.5378000000000001</c:v>
                </c:pt>
                <c:pt idx="5">
                  <c:v>1.5643</c:v>
                </c:pt>
                <c:pt idx="6">
                  <c:v>1.5808</c:v>
                </c:pt>
                <c:pt idx="7">
                  <c:v>1.8112999999999999</c:v>
                </c:pt>
                <c:pt idx="8">
                  <c:v>2.0653000000000001</c:v>
                </c:pt>
                <c:pt idx="9">
                  <c:v>2.3073000000000001</c:v>
                </c:pt>
              </c:numCache>
            </c:numRef>
          </c:xVal>
          <c:yVal>
            <c:numRef>
              <c:f>record!$M$80:$M$89</c:f>
              <c:numCache>
                <c:formatCode>General</c:formatCode>
                <c:ptCount val="10"/>
                <c:pt idx="0">
                  <c:v>9.6500000000000002E-2</c:v>
                </c:pt>
                <c:pt idx="1">
                  <c:v>0.1958</c:v>
                </c:pt>
                <c:pt idx="2">
                  <c:v>0.2462</c:v>
                </c:pt>
                <c:pt idx="3">
                  <c:v>0.29599999999999999</c:v>
                </c:pt>
                <c:pt idx="4">
                  <c:v>0.49559999999999998</c:v>
                </c:pt>
                <c:pt idx="5">
                  <c:v>0.7944</c:v>
                </c:pt>
                <c:pt idx="6">
                  <c:v>0.99560000000000004</c:v>
                </c:pt>
                <c:pt idx="7">
                  <c:v>3.9952999999999999</c:v>
                </c:pt>
                <c:pt idx="8">
                  <c:v>5.9946999999999999</c:v>
                </c:pt>
                <c:pt idx="9">
                  <c:v>7.9951999999999996</c:v>
                </c:pt>
              </c:numCache>
            </c:numRef>
          </c:yVal>
          <c:smooth val="1"/>
          <c:extLst>
            <c:ext xmlns:c16="http://schemas.microsoft.com/office/drawing/2014/chart" uri="{C3380CC4-5D6E-409C-BE32-E72D297353CC}">
              <c16:uniqueId val="{00000001-F4CC-423F-9244-228277D908CC}"/>
            </c:ext>
          </c:extLst>
        </c:ser>
        <c:dLbls>
          <c:showLegendKey val="0"/>
          <c:showVal val="0"/>
          <c:showCatName val="0"/>
          <c:showSerName val="0"/>
          <c:showPercent val="0"/>
          <c:showBubbleSize val="0"/>
        </c:dLbls>
        <c:axId val="617645184"/>
        <c:axId val="617643744"/>
      </c:scatterChart>
      <c:valAx>
        <c:axId val="617645184"/>
        <c:scaling>
          <c:orientation val="minMax"/>
          <c:min val="1.4"/>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617643744"/>
        <c:crosses val="autoZero"/>
        <c:crossBetween val="midCat"/>
      </c:valAx>
      <c:valAx>
        <c:axId val="61764374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61764518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U(V) - I(A)</a:t>
            </a:r>
            <a:endParaRPr lang="zh-C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zh-CN" altLang="en-US"/>
        </a:p>
      </c:txPr>
    </c:title>
    <c:autoTitleDeleted val="0"/>
    <c:plotArea>
      <c:layout/>
      <c:scatterChart>
        <c:scatterStyle val="smoothMarker"/>
        <c:varyColors val="0"/>
        <c:ser>
          <c:idx val="0"/>
          <c:order val="0"/>
          <c:spPr>
            <a:ln w="9525" cap="rnd">
              <a:solidFill>
                <a:schemeClr val="accent1"/>
              </a:solidFill>
              <a:round/>
            </a:ln>
            <a:effectLst>
              <a:outerShdw blurRad="40000" dist="23000" dir="5400000" rotWithShape="0">
                <a:srgbClr val="000000">
                  <a:alpha val="35000"/>
                </a:srgbClr>
              </a:outerShdw>
            </a:effectLst>
          </c:spPr>
          <c:marker>
            <c:symbol val="none"/>
          </c:marker>
          <c:xVal>
            <c:numRef>
              <c:f>record!$H$23:$H$72</c:f>
              <c:numCache>
                <c:formatCode>0.0000</c:formatCode>
                <c:ptCount val="50"/>
                <c:pt idx="0">
                  <c:v>0.1</c:v>
                </c:pt>
                <c:pt idx="1">
                  <c:v>9.7000000000000003E-2</c:v>
                </c:pt>
                <c:pt idx="2">
                  <c:v>9.4600000000000004E-2</c:v>
                </c:pt>
                <c:pt idx="3">
                  <c:v>9.8500000000000004E-2</c:v>
                </c:pt>
                <c:pt idx="4">
                  <c:v>9.5799999999999996E-2</c:v>
                </c:pt>
                <c:pt idx="5">
                  <c:v>0.2</c:v>
                </c:pt>
                <c:pt idx="6">
                  <c:v>0.19409999999999999</c:v>
                </c:pt>
                <c:pt idx="7">
                  <c:v>0.1976</c:v>
                </c:pt>
                <c:pt idx="8">
                  <c:v>0.1963</c:v>
                </c:pt>
                <c:pt idx="9">
                  <c:v>0.19520000000000001</c:v>
                </c:pt>
                <c:pt idx="10">
                  <c:v>0.25</c:v>
                </c:pt>
                <c:pt idx="11">
                  <c:v>0.24629999999999999</c:v>
                </c:pt>
                <c:pt idx="12">
                  <c:v>0.247</c:v>
                </c:pt>
                <c:pt idx="13">
                  <c:v>0.2465</c:v>
                </c:pt>
                <c:pt idx="14">
                  <c:v>0.24490000000000001</c:v>
                </c:pt>
                <c:pt idx="15">
                  <c:v>0.3</c:v>
                </c:pt>
                <c:pt idx="16">
                  <c:v>0.29570000000000002</c:v>
                </c:pt>
                <c:pt idx="17">
                  <c:v>0.2949</c:v>
                </c:pt>
                <c:pt idx="18">
                  <c:v>0.29649999999999999</c:v>
                </c:pt>
                <c:pt idx="19">
                  <c:v>0.29670000000000002</c:v>
                </c:pt>
                <c:pt idx="20">
                  <c:v>0.5</c:v>
                </c:pt>
                <c:pt idx="21">
                  <c:v>0.49469999999999997</c:v>
                </c:pt>
                <c:pt idx="22">
                  <c:v>0.4955</c:v>
                </c:pt>
                <c:pt idx="23">
                  <c:v>0.49609999999999999</c:v>
                </c:pt>
                <c:pt idx="24">
                  <c:v>0.49619999999999997</c:v>
                </c:pt>
                <c:pt idx="25">
                  <c:v>0.79990000000000006</c:v>
                </c:pt>
                <c:pt idx="26">
                  <c:v>0.79449999999999998</c:v>
                </c:pt>
                <c:pt idx="27">
                  <c:v>0.79510000000000003</c:v>
                </c:pt>
                <c:pt idx="28">
                  <c:v>0.79459999999999997</c:v>
                </c:pt>
                <c:pt idx="29">
                  <c:v>0.79320000000000002</c:v>
                </c:pt>
                <c:pt idx="30">
                  <c:v>0.99990000000000001</c:v>
                </c:pt>
                <c:pt idx="31">
                  <c:v>0.99650000000000005</c:v>
                </c:pt>
                <c:pt idx="32">
                  <c:v>0.99509999999999998</c:v>
                </c:pt>
                <c:pt idx="33">
                  <c:v>0.995</c:v>
                </c:pt>
                <c:pt idx="34">
                  <c:v>0.99590000000000001</c:v>
                </c:pt>
                <c:pt idx="35">
                  <c:v>3.9998</c:v>
                </c:pt>
                <c:pt idx="36">
                  <c:v>3.9944999999999999</c:v>
                </c:pt>
                <c:pt idx="37">
                  <c:v>3.9952999999999999</c:v>
                </c:pt>
                <c:pt idx="38">
                  <c:v>3.9964</c:v>
                </c:pt>
                <c:pt idx="39">
                  <c:v>3.9948999999999999</c:v>
                </c:pt>
                <c:pt idx="40">
                  <c:v>6</c:v>
                </c:pt>
                <c:pt idx="41">
                  <c:v>5.9941000000000004</c:v>
                </c:pt>
                <c:pt idx="42">
                  <c:v>5.9946000000000002</c:v>
                </c:pt>
                <c:pt idx="43">
                  <c:v>5.9970999999999997</c:v>
                </c:pt>
                <c:pt idx="44">
                  <c:v>5.9969000000000001</c:v>
                </c:pt>
                <c:pt idx="45">
                  <c:v>7.9995000000000003</c:v>
                </c:pt>
                <c:pt idx="46">
                  <c:v>7.9960000000000004</c:v>
                </c:pt>
                <c:pt idx="47">
                  <c:v>7.9920999999999998</c:v>
                </c:pt>
                <c:pt idx="48">
                  <c:v>7.9943999999999997</c:v>
                </c:pt>
                <c:pt idx="49">
                  <c:v>7.9981</c:v>
                </c:pt>
              </c:numCache>
            </c:numRef>
          </c:xVal>
          <c:yVal>
            <c:numRef>
              <c:f>record!$J$23:$J$72</c:f>
              <c:numCache>
                <c:formatCode>0.0000</c:formatCode>
                <c:ptCount val="50"/>
                <c:pt idx="0">
                  <c:v>1.5653999999999999</c:v>
                </c:pt>
                <c:pt idx="1">
                  <c:v>1.4782999999999999</c:v>
                </c:pt>
                <c:pt idx="2">
                  <c:v>1.4791000000000001</c:v>
                </c:pt>
                <c:pt idx="3">
                  <c:v>1.4799</c:v>
                </c:pt>
                <c:pt idx="4">
                  <c:v>1.4804999999999999</c:v>
                </c:pt>
                <c:pt idx="5">
                  <c:v>1.4950000000000001</c:v>
                </c:pt>
                <c:pt idx="6">
                  <c:v>1.5007999999999999</c:v>
                </c:pt>
                <c:pt idx="7">
                  <c:v>1.5008999999999999</c:v>
                </c:pt>
                <c:pt idx="8">
                  <c:v>1.5012000000000001</c:v>
                </c:pt>
                <c:pt idx="9">
                  <c:v>1.5012000000000001</c:v>
                </c:pt>
                <c:pt idx="10">
                  <c:v>1.5067999999999999</c:v>
                </c:pt>
                <c:pt idx="11">
                  <c:v>1.5085</c:v>
                </c:pt>
                <c:pt idx="12">
                  <c:v>1.5085</c:v>
                </c:pt>
                <c:pt idx="13">
                  <c:v>1.5085999999999999</c:v>
                </c:pt>
                <c:pt idx="14">
                  <c:v>1.5087999999999999</c:v>
                </c:pt>
                <c:pt idx="15">
                  <c:v>1.5142</c:v>
                </c:pt>
                <c:pt idx="16">
                  <c:v>1.5153000000000001</c:v>
                </c:pt>
                <c:pt idx="17">
                  <c:v>1.5157</c:v>
                </c:pt>
                <c:pt idx="18">
                  <c:v>1.5159</c:v>
                </c:pt>
                <c:pt idx="19">
                  <c:v>1.5163</c:v>
                </c:pt>
                <c:pt idx="20">
                  <c:v>1.5358000000000001</c:v>
                </c:pt>
                <c:pt idx="21">
                  <c:v>1.5376000000000001</c:v>
                </c:pt>
                <c:pt idx="22">
                  <c:v>1.5379</c:v>
                </c:pt>
                <c:pt idx="23">
                  <c:v>1.5379</c:v>
                </c:pt>
                <c:pt idx="24">
                  <c:v>1.5378000000000001</c:v>
                </c:pt>
                <c:pt idx="25">
                  <c:v>1.5626</c:v>
                </c:pt>
                <c:pt idx="26">
                  <c:v>1.5639000000000001</c:v>
                </c:pt>
                <c:pt idx="27">
                  <c:v>1.5642</c:v>
                </c:pt>
                <c:pt idx="28">
                  <c:v>1.5643</c:v>
                </c:pt>
                <c:pt idx="29">
                  <c:v>1.5647</c:v>
                </c:pt>
                <c:pt idx="30">
                  <c:v>1.5798000000000001</c:v>
                </c:pt>
                <c:pt idx="31">
                  <c:v>1.5805</c:v>
                </c:pt>
                <c:pt idx="32">
                  <c:v>1.5806</c:v>
                </c:pt>
                <c:pt idx="33">
                  <c:v>1.5808</c:v>
                </c:pt>
                <c:pt idx="34">
                  <c:v>1.5810999999999999</c:v>
                </c:pt>
                <c:pt idx="35">
                  <c:v>1.7676000000000001</c:v>
                </c:pt>
                <c:pt idx="36">
                  <c:v>1.8118000000000001</c:v>
                </c:pt>
                <c:pt idx="37">
                  <c:v>1.8117000000000001</c:v>
                </c:pt>
                <c:pt idx="38">
                  <c:v>1.8110999999999999</c:v>
                </c:pt>
                <c:pt idx="39">
                  <c:v>1.8106</c:v>
                </c:pt>
                <c:pt idx="40">
                  <c:v>1.9851000000000001</c:v>
                </c:pt>
                <c:pt idx="41">
                  <c:v>2.0825999999999998</c:v>
                </c:pt>
                <c:pt idx="42">
                  <c:v>2.0661999999999998</c:v>
                </c:pt>
                <c:pt idx="43">
                  <c:v>2.0590999999999999</c:v>
                </c:pt>
                <c:pt idx="44">
                  <c:v>2.0533000000000001</c:v>
                </c:pt>
                <c:pt idx="45">
                  <c:v>2.3418999999999999</c:v>
                </c:pt>
                <c:pt idx="46">
                  <c:v>2.3418000000000001</c:v>
                </c:pt>
                <c:pt idx="47">
                  <c:v>2.3134000000000001</c:v>
                </c:pt>
                <c:pt idx="48">
                  <c:v>2.2940999999999998</c:v>
                </c:pt>
                <c:pt idx="49">
                  <c:v>2.2799999999999998</c:v>
                </c:pt>
              </c:numCache>
            </c:numRef>
          </c:yVal>
          <c:smooth val="1"/>
          <c:extLst>
            <c:ext xmlns:c16="http://schemas.microsoft.com/office/drawing/2014/chart" uri="{C3380CC4-5D6E-409C-BE32-E72D297353CC}">
              <c16:uniqueId val="{00000000-4D4B-49B0-9E10-808D2D112B5C}"/>
            </c:ext>
          </c:extLst>
        </c:ser>
        <c:dLbls>
          <c:showLegendKey val="0"/>
          <c:showVal val="0"/>
          <c:showCatName val="0"/>
          <c:showSerName val="0"/>
          <c:showPercent val="0"/>
          <c:showBubbleSize val="0"/>
        </c:dLbls>
        <c:axId val="579756992"/>
        <c:axId val="579758432"/>
      </c:scatterChart>
      <c:valAx>
        <c:axId val="579756992"/>
        <c:scaling>
          <c:orientation val="minMax"/>
          <c:max val="8.1"/>
        </c:scaling>
        <c:delete val="0"/>
        <c:axPos val="b"/>
        <c:majorGridlines>
          <c:spPr>
            <a:ln w="9525" cap="flat" cmpd="sng" algn="ctr">
              <a:solidFill>
                <a:schemeClr val="tx2">
                  <a:lumMod val="15000"/>
                  <a:lumOff val="85000"/>
                </a:schemeClr>
              </a:solidFill>
              <a:round/>
            </a:ln>
            <a:effectLst/>
          </c:spPr>
        </c:majorGridlines>
        <c:numFmt formatCode="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579758432"/>
        <c:crosses val="autoZero"/>
        <c:crossBetween val="midCat"/>
      </c:valAx>
      <c:valAx>
        <c:axId val="579758432"/>
        <c:scaling>
          <c:orientation val="minMax"/>
          <c:max val="2.4"/>
          <c:min val="1.4"/>
        </c:scaling>
        <c:delete val="0"/>
        <c:axPos val="l"/>
        <c:majorGridlines>
          <c:spPr>
            <a:ln w="9525" cap="flat" cmpd="sng" algn="ctr">
              <a:solidFill>
                <a:schemeClr val="tx2">
                  <a:lumMod val="15000"/>
                  <a:lumOff val="85000"/>
                </a:schemeClr>
              </a:solidFill>
              <a:round/>
            </a:ln>
            <a:effectLst/>
          </c:spPr>
        </c:majorGridlines>
        <c:numFmt formatCode="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5797569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V'(V) - j(A·cm^{-2})</a:t>
            </a:r>
            <a:endParaRPr lang="zh-C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zh-CN" altLang="en-US"/>
        </a:p>
      </c:txPr>
    </c:title>
    <c:autoTitleDeleted val="0"/>
    <c:plotArea>
      <c:layout/>
      <c:scatterChart>
        <c:scatterStyle val="smoothMarker"/>
        <c:varyColors val="0"/>
        <c:ser>
          <c:idx val="0"/>
          <c:order val="0"/>
          <c:spPr>
            <a:ln w="9525" cap="rnd">
              <a:solidFill>
                <a:schemeClr val="accent1"/>
              </a:solidFill>
              <a:round/>
            </a:ln>
            <a:effectLst>
              <a:outerShdw blurRad="40000" dist="23000" dir="5400000" rotWithShape="0">
                <a:srgbClr val="000000">
                  <a:alpha val="35000"/>
                </a:srgbClr>
              </a:outerShdw>
            </a:effectLst>
          </c:spPr>
          <c:marker>
            <c:symbol val="none"/>
          </c:marker>
          <c:xVal>
            <c:numRef>
              <c:f>step!$AK$3:$AK$12</c:f>
              <c:numCache>
                <c:formatCode>General</c:formatCode>
                <c:ptCount val="10"/>
                <c:pt idx="0">
                  <c:v>2.4125000000000001E-2</c:v>
                </c:pt>
                <c:pt idx="1">
                  <c:v>4.895E-2</c:v>
                </c:pt>
                <c:pt idx="2">
                  <c:v>6.1550000000000001E-2</c:v>
                </c:pt>
                <c:pt idx="3">
                  <c:v>7.3999999999999996E-2</c:v>
                </c:pt>
                <c:pt idx="4">
                  <c:v>0.1239</c:v>
                </c:pt>
                <c:pt idx="5">
                  <c:v>0.1986</c:v>
                </c:pt>
                <c:pt idx="6">
                  <c:v>0.24890000000000001</c:v>
                </c:pt>
                <c:pt idx="7">
                  <c:v>0.99882499999999996</c:v>
                </c:pt>
                <c:pt idx="8">
                  <c:v>1.498675</c:v>
                </c:pt>
                <c:pt idx="9">
                  <c:v>1.9987999999999999</c:v>
                </c:pt>
              </c:numCache>
            </c:numRef>
          </c:xVal>
          <c:yVal>
            <c:numRef>
              <c:f>step!$AJ$3:$AJ$12</c:f>
              <c:numCache>
                <c:formatCode>General</c:formatCode>
                <c:ptCount val="10"/>
                <c:pt idx="0">
                  <c:v>1.4730287100000001</c:v>
                </c:pt>
                <c:pt idx="1">
                  <c:v>1.4737583459999999</c:v>
                </c:pt>
                <c:pt idx="2">
                  <c:v>1.4834457459999999</c:v>
                </c:pt>
                <c:pt idx="3">
                  <c:v>1.4867535199999999</c:v>
                </c:pt>
                <c:pt idx="4">
                  <c:v>1.490257092</c:v>
                </c:pt>
                <c:pt idx="5">
                  <c:v>1.49943724</c:v>
                </c:pt>
                <c:pt idx="6">
                  <c:v>1.508081376</c:v>
                </c:pt>
                <c:pt idx="7">
                  <c:v>1.563231823</c:v>
                </c:pt>
                <c:pt idx="8">
                  <c:v>1.5435812590000002</c:v>
                </c:pt>
                <c:pt idx="9">
                  <c:v>1.1551117280000001</c:v>
                </c:pt>
              </c:numCache>
            </c:numRef>
          </c:yVal>
          <c:smooth val="1"/>
          <c:extLst>
            <c:ext xmlns:c16="http://schemas.microsoft.com/office/drawing/2014/chart" uri="{C3380CC4-5D6E-409C-BE32-E72D297353CC}">
              <c16:uniqueId val="{00000000-13CC-4C9C-A72A-027F647FFBDA}"/>
            </c:ext>
          </c:extLst>
        </c:ser>
        <c:dLbls>
          <c:showLegendKey val="0"/>
          <c:showVal val="0"/>
          <c:showCatName val="0"/>
          <c:showSerName val="0"/>
          <c:showPercent val="0"/>
          <c:showBubbleSize val="0"/>
        </c:dLbls>
        <c:axId val="543070208"/>
        <c:axId val="543069248"/>
      </c:scatterChart>
      <c:valAx>
        <c:axId val="543070208"/>
        <c:scaling>
          <c:orientation val="minMax"/>
          <c:max val="2"/>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543069248"/>
        <c:crosses val="autoZero"/>
        <c:crossBetween val="midCat"/>
      </c:valAx>
      <c:valAx>
        <c:axId val="543069248"/>
        <c:scaling>
          <c:orientation val="minMax"/>
          <c:max val="1.7000000000000002"/>
          <c:min val="1.1000000000000001"/>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CN"/>
          </a:p>
        </c:txPr>
        <c:crossAx val="5430702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DD5C09-C2C2-48B5-8D47-C4BBDBA21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1090</Words>
  <Characters>6216</Characters>
  <Application>Microsoft Office Word</Application>
  <DocSecurity>0</DocSecurity>
  <Lines>51</Lines>
  <Paragraphs>14</Paragraphs>
  <ScaleCrop>false</ScaleCrop>
  <Company>厦门大学化学系</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2025-11-12T13:27:00Z</cp:lastPrinted>
  <dcterms:created xsi:type="dcterms:W3CDTF">2025-12-29T10:39:00Z</dcterms:created>
  <dcterms:modified xsi:type="dcterms:W3CDTF">2025-12-29T10:39:00Z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